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0B2F2A"/>
          <w:sz w:val="34"/>
          <w:szCs w:val="34"/>
        </w:rPr>
        <w:t xml:space="preserve">PayWatch</w:t>
      </w:r>
    </w:p>
    <w:p>
      <w:pPr>
        <w:spacing w:after="50"/>
      </w:pPr>
      <w:r>
        <w:rPr>
          <w:rFonts w:ascii="Calibri" w:cs="Calibri" w:eastAsia="Calibri" w:hAnsi="Calibri"/>
          <w:i/>
          <w:iCs/>
          <w:color w:val="1F7A5C"/>
          <w:sz w:val="19"/>
          <w:szCs w:val="19"/>
        </w:rPr>
        <w:t xml:space="preserve">Watch your money grow.</w:t>
      </w:r>
    </w:p>
    <w:p>
      <w:pPr>
        <w:spacing w:after="20"/>
      </w:pPr>
      <w:r>
        <w:rPr>
          <w:rFonts w:ascii="Calibri" w:cs="Calibri" w:eastAsia="Calibri" w:hAnsi="Calibri"/>
          <w:b/>
          <w:bCs/>
          <w:color w:val="555555"/>
          <w:sz w:val="20"/>
          <w:szCs w:val="20"/>
        </w:rPr>
        <w:t xml:space="preserve">Market &amp; User Research Internship  ·  Task 3</w:t>
      </w:r>
    </w:p>
    <w:p>
      <w:pPr>
        <w:spacing w:after="40"/>
      </w:pPr>
      <w:r>
        <w:rPr>
          <w:rFonts w:ascii="Calibri" w:cs="Calibri" w:eastAsia="Calibri" w:hAnsi="Calibri"/>
          <w:b/>
          <w:bCs/>
          <w:color w:val="1A1A1A"/>
          <w:sz w:val="28"/>
          <w:szCs w:val="28"/>
        </w:rPr>
        <w:t xml:space="preserve">Value Validation, Willingness-to-Pay &amp; POVs</w:t>
      </w:r>
    </w:p>
    <w:p>
      <w:pPr>
        <w:pBdr>
          <w:bottom w:val="single" w:color="1F7A5C" w:sz="6"/>
        </w:pBdr>
        <w:spacing w:after="130" w:before="60"/>
      </w:pPr>
      <w:r>
        <w:t xml:space="preserve"/>
      </w:r>
    </w:p>
    <w:p>
      <w:pPr>
        <w:spacing w:after="56" w:line="268"/>
      </w:pPr>
      <w:r>
        <w:rPr>
          <w:rFonts w:ascii="Calibri" w:cs="Calibri" w:eastAsia="Calibri" w:hAnsi="Calibri"/>
          <w:b/>
          <w:bCs/>
          <w:color w:val="0B2F2A"/>
          <w:sz w:val="21"/>
          <w:szCs w:val="21"/>
        </w:rPr>
        <w:t xml:space="preserve">Intern:  </w:t>
      </w:r>
      <w:r>
        <w:rPr>
          <w:rFonts w:ascii="Calibri" w:cs="Calibri" w:eastAsia="Calibri" w:hAnsi="Calibri"/>
          <w:color w:val="1A1A1A"/>
          <w:sz w:val="21"/>
          <w:szCs w:val="21"/>
        </w:rPr>
        <w:t xml:space="preserve">Vighnesh Nikam</w:t>
      </w:r>
    </w:p>
    <w:p>
      <w:pPr>
        <w:spacing w:after="56" w:line="268"/>
      </w:pPr>
      <w:r>
        <w:rPr>
          <w:rFonts w:ascii="Calibri" w:cs="Calibri" w:eastAsia="Calibri" w:hAnsi="Calibri"/>
          <w:b/>
          <w:bCs/>
          <w:color w:val="0B2F2A"/>
          <w:sz w:val="21"/>
          <w:szCs w:val="21"/>
        </w:rPr>
        <w:t xml:space="preserve">Reporting to:  </w:t>
      </w:r>
      <w:r>
        <w:rPr>
          <w:rFonts w:ascii="Calibri" w:cs="Calibri" w:eastAsia="Calibri" w:hAnsi="Calibri"/>
          <w:color w:val="1A1A1A"/>
          <w:sz w:val="21"/>
          <w:szCs w:val="21"/>
        </w:rPr>
        <w:t xml:space="preserve">Yash Saini, Founder</w:t>
      </w:r>
    </w:p>
    <w:p>
      <w:pPr>
        <w:spacing w:after="56" w:line="268"/>
      </w:pPr>
      <w:r>
        <w:rPr>
          <w:rFonts w:ascii="Calibri" w:cs="Calibri" w:eastAsia="Calibri" w:hAnsi="Calibri"/>
          <w:b/>
          <w:bCs/>
          <w:color w:val="0B2F2A"/>
          <w:sz w:val="21"/>
          <w:szCs w:val="21"/>
        </w:rPr>
        <w:t xml:space="preserve">Target window:  </w:t>
      </w:r>
      <w:r>
        <w:rPr>
          <w:rFonts w:ascii="Calibri" w:cs="Calibri" w:eastAsia="Calibri" w:hAnsi="Calibri"/>
          <w:color w:val="1A1A1A"/>
          <w:sz w:val="21"/>
          <w:szCs w:val="21"/>
        </w:rPr>
        <w:t xml:space="preserve">~2 weeks (this feeds our investor model directly)</w:t>
      </w:r>
    </w:p>
    <w:p>
      <w:pPr>
        <w:spacing w:after="60"/>
      </w:pPr>
      <w:r>
        <w:rPr>
          <w:sz w:val="8"/>
          <w:szCs w:val="8"/>
        </w:rPr>
        <w:t xml:space="preserve"/>
      </w:r>
    </w:p>
    <w:p>
      <w:pPr>
        <w:pStyle w:val="Heading1"/>
        <w:spacing w:after="110" w:before="240"/>
      </w:pPr>
      <w:r>
        <w:rPr>
          <w:rFonts w:ascii="Calibri" w:cs="Calibri" w:eastAsia="Calibri" w:hAnsi="Calibri"/>
          <w:b/>
          <w:bCs/>
          <w:color w:val="0B2F2A"/>
        </w:rPr>
        <w:t xml:space="preserve">Why this task</w:t>
      </w:r>
    </w:p>
    <w:p>
      <w:pPr>
        <w:spacing w:after="110" w:line="274"/>
      </w:pPr>
      <w:r>
        <w:rPr>
          <w:rFonts w:ascii="Calibri" w:cs="Calibri" w:eastAsia="Calibri" w:hAnsi="Calibri"/>
          <w:b w:val="false"/>
          <w:bCs w:val="false"/>
          <w:i w:val="false"/>
          <w:iCs w:val="false"/>
          <w:color w:val="1A1A1A"/>
          <w:sz w:val="21"/>
          <w:szCs w:val="21"/>
        </w:rPr>
        <w:t xml:space="preserve">We are building an investor-facing model of the value PayWatch creates per user (rupees of tax saved, opportunity cost of not investing, time saved) and its unit economics (cost per user, breakeven, scalability). Right now several numbers in that model are assumptions. Your job is to replace those assumptions with real, cited facts, and to gather real people’s points of view so the story is grounded in truth, not guesses. Investors probe hard — every number must trace to a source.</w:t>
      </w:r>
    </w:p>
    <w:p>
      <w:pPr>
        <w:pStyle w:val="Heading1"/>
        <w:spacing w:after="110" w:before="240"/>
      </w:pPr>
      <w:r>
        <w:rPr>
          <w:rFonts w:ascii="Calibri" w:cs="Calibri" w:eastAsia="Calibri" w:hAnsi="Calibri"/>
          <w:b/>
          <w:bCs/>
          <w:color w:val="0B2F2A"/>
        </w:rPr>
        <w:t xml:space="preserve">Part A — Benchmark research (find the real numbers)</w:t>
      </w:r>
    </w:p>
    <w:p>
      <w:pPr>
        <w:spacing w:after="110" w:line="274"/>
      </w:pPr>
      <w:r>
        <w:rPr>
          <w:rFonts w:ascii="Calibri" w:cs="Calibri" w:eastAsia="Calibri" w:hAnsi="Calibri"/>
          <w:b w:val="false"/>
          <w:bCs w:val="false"/>
          <w:i w:val="false"/>
          <w:iCs w:val="false"/>
          <w:color w:val="1A1A1A"/>
          <w:sz w:val="21"/>
          <w:szCs w:val="21"/>
        </w:rPr>
        <w:t xml:space="preserve">For each item below, find the best available figure for India, cite the source (name + year + link), and note how confident it is. These map directly to cells in our model.</w:t>
      </w:r>
    </w:p>
    <w:p>
      <w:pPr>
        <w:pStyle w:val="ListParagraph"/>
        <w:numPr>
          <w:ilvl w:val="0"/>
          <w:numId w:val="1"/>
        </w:numPr>
        <w:spacing w:after="64" w:line="268"/>
      </w:pPr>
      <w:r>
        <w:rPr>
          <w:rFonts w:ascii="Calibri" w:cs="Calibri" w:eastAsia="Calibri" w:hAnsi="Calibri"/>
          <w:b/>
          <w:bCs/>
          <w:color w:val="1A1A1A"/>
          <w:sz w:val="21"/>
          <w:szCs w:val="21"/>
        </w:rPr>
        <w:t xml:space="preserve">1. Tax left on the table: </w:t>
      </w:r>
      <w:r>
        <w:rPr>
          <w:rFonts w:ascii="Calibri" w:cs="Calibri" w:eastAsia="Calibri" w:hAnsi="Calibri"/>
          <w:color w:val="1A1A1A"/>
          <w:sz w:val="21"/>
          <w:szCs w:val="21"/>
        </w:rPr>
        <w:t xml:space="preserve">How much tax does a typical salaried Indian OVERPAY or leave unclaimed each year (missed 80C/80D/HRA/deductions)? Any survey/report estimates.</w:t>
      </w:r>
    </w:p>
    <w:p>
      <w:pPr>
        <w:pStyle w:val="ListParagraph"/>
        <w:numPr>
          <w:ilvl w:val="0"/>
          <w:numId w:val="1"/>
        </w:numPr>
        <w:spacing w:after="64" w:line="268"/>
      </w:pPr>
      <w:r>
        <w:rPr>
          <w:rFonts w:ascii="Calibri" w:cs="Calibri" w:eastAsia="Calibri" w:hAnsi="Calibri"/>
          <w:b/>
          <w:bCs/>
          <w:color w:val="1A1A1A"/>
          <w:sz w:val="21"/>
          <w:szCs w:val="21"/>
        </w:rPr>
        <w:t xml:space="preserve">2. Opportunity cost: </w:t>
      </w:r>
      <w:r>
        <w:rPr>
          <w:rFonts w:ascii="Calibri" w:cs="Calibri" w:eastAsia="Calibri" w:hAnsi="Calibri"/>
          <w:color w:val="1A1A1A"/>
          <w:sz w:val="21"/>
          <w:szCs w:val="21"/>
        </w:rPr>
        <w:t xml:space="preserve">The cost of under-investing / idle savings — how much do Indians lose keeping money in savings accounts vs investing (inflation gap, studies)?</w:t>
      </w:r>
    </w:p>
    <w:p>
      <w:pPr>
        <w:pStyle w:val="ListParagraph"/>
        <w:numPr>
          <w:ilvl w:val="0"/>
          <w:numId w:val="1"/>
        </w:numPr>
        <w:spacing w:after="64" w:line="268"/>
      </w:pPr>
      <w:r>
        <w:rPr>
          <w:rFonts w:ascii="Calibri" w:cs="Calibri" w:eastAsia="Calibri" w:hAnsi="Calibri"/>
          <w:b/>
          <w:bCs/>
          <w:color w:val="1A1A1A"/>
          <w:sz w:val="21"/>
          <w:szCs w:val="21"/>
        </w:rPr>
        <w:t xml:space="preserve">3. Advisor cost: </w:t>
      </w:r>
      <w:r>
        <w:rPr>
          <w:rFonts w:ascii="Calibri" w:cs="Calibri" w:eastAsia="Calibri" w:hAnsi="Calibri"/>
          <w:color w:val="1A1A1A"/>
          <w:sz w:val="21"/>
          <w:szCs w:val="21"/>
        </w:rPr>
        <w:t xml:space="preserve">What does a CA or financial advisor cost an individual in India (per filing, per year, % of assets)? This frames our “advisor in your pocket” value.</w:t>
      </w:r>
    </w:p>
    <w:p>
      <w:pPr>
        <w:pStyle w:val="ListParagraph"/>
        <w:numPr>
          <w:ilvl w:val="0"/>
          <w:numId w:val="1"/>
        </w:numPr>
        <w:spacing w:after="64" w:line="268"/>
      </w:pPr>
      <w:r>
        <w:rPr>
          <w:rFonts w:ascii="Calibri" w:cs="Calibri" w:eastAsia="Calibri" w:hAnsi="Calibri"/>
          <w:b/>
          <w:bCs/>
          <w:color w:val="1A1A1A"/>
          <w:sz w:val="21"/>
          <w:szCs w:val="21"/>
        </w:rPr>
        <w:t xml:space="preserve">4. Time spent: </w:t>
      </w:r>
      <w:r>
        <w:rPr>
          <w:rFonts w:ascii="Calibri" w:cs="Calibri" w:eastAsia="Calibri" w:hAnsi="Calibri"/>
          <w:color w:val="1A1A1A"/>
          <w:sz w:val="21"/>
          <w:szCs w:val="21"/>
        </w:rPr>
        <w:t xml:space="preserve">How many hours per year do Indians spend on taxes, financial paperwork, and money admin? Any data.</w:t>
      </w:r>
    </w:p>
    <w:p>
      <w:pPr>
        <w:pStyle w:val="ListParagraph"/>
        <w:numPr>
          <w:ilvl w:val="0"/>
          <w:numId w:val="1"/>
        </w:numPr>
        <w:spacing w:after="64" w:line="268"/>
      </w:pPr>
      <w:r>
        <w:rPr>
          <w:rFonts w:ascii="Calibri" w:cs="Calibri" w:eastAsia="Calibri" w:hAnsi="Calibri"/>
          <w:b/>
          <w:bCs/>
          <w:color w:val="1A1A1A"/>
          <w:sz w:val="21"/>
          <w:szCs w:val="21"/>
        </w:rPr>
        <w:t xml:space="preserve">5. Conversion benchmark: </w:t>
      </w:r>
      <w:r>
        <w:rPr>
          <w:rFonts w:ascii="Calibri" w:cs="Calibri" w:eastAsia="Calibri" w:hAnsi="Calibri"/>
          <w:color w:val="1A1A1A"/>
          <w:sz w:val="21"/>
          <w:szCs w:val="21"/>
        </w:rPr>
        <w:t xml:space="preserve">Free-to-paid conversion rates for Indian consumer subscription/fintech apps — what is realistic (1%? 3%? 5%?)?</w:t>
      </w:r>
    </w:p>
    <w:p>
      <w:pPr>
        <w:pStyle w:val="ListParagraph"/>
        <w:numPr>
          <w:ilvl w:val="0"/>
          <w:numId w:val="1"/>
        </w:numPr>
        <w:spacing w:after="64" w:line="268"/>
      </w:pPr>
      <w:r>
        <w:rPr>
          <w:rFonts w:ascii="Calibri" w:cs="Calibri" w:eastAsia="Calibri" w:hAnsi="Calibri"/>
          <w:b/>
          <w:bCs/>
          <w:color w:val="1A1A1A"/>
          <w:sz w:val="21"/>
          <w:szCs w:val="21"/>
        </w:rPr>
        <w:t xml:space="preserve">6. Willingness to pay: </w:t>
      </w:r>
      <w:r>
        <w:rPr>
          <w:rFonts w:ascii="Calibri" w:cs="Calibri" w:eastAsia="Calibri" w:hAnsi="Calibri"/>
          <w:color w:val="1A1A1A"/>
          <w:sz w:val="21"/>
          <w:szCs w:val="21"/>
        </w:rPr>
        <w:t xml:space="preserve">What do people actually pay for finance apps in India (PowerUp ₹999/yr, others)? Price points and take-up.</w:t>
      </w:r>
    </w:p>
    <w:p>
      <w:pPr>
        <w:pStyle w:val="ListParagraph"/>
        <w:numPr>
          <w:ilvl w:val="0"/>
          <w:numId w:val="1"/>
        </w:numPr>
        <w:spacing w:after="64" w:line="268"/>
      </w:pPr>
      <w:r>
        <w:rPr>
          <w:rFonts w:ascii="Calibri" w:cs="Calibri" w:eastAsia="Calibri" w:hAnsi="Calibri"/>
          <w:b/>
          <w:bCs/>
          <w:color w:val="1A1A1A"/>
          <w:sz w:val="21"/>
          <w:szCs w:val="21"/>
        </w:rPr>
        <w:t xml:space="preserve">7. Distribution economics: </w:t>
      </w:r>
      <w:r>
        <w:rPr>
          <w:rFonts w:ascii="Calibri" w:cs="Calibri" w:eastAsia="Calibri" w:hAnsi="Calibri"/>
          <w:color w:val="1A1A1A"/>
          <w:sz w:val="21"/>
          <w:szCs w:val="21"/>
        </w:rPr>
        <w:t xml:space="preserve">Typical distribution commission rates — mutual-fund trail (per AMFI/AMCs) and insurance commission — so we can model revenue beyond subscription.</w:t>
      </w:r>
    </w:p>
    <w:p>
      <w:pPr>
        <w:pStyle w:val="Heading1"/>
        <w:spacing w:after="110" w:before="240"/>
      </w:pPr>
      <w:r>
        <w:rPr>
          <w:rFonts w:ascii="Calibri" w:cs="Calibri" w:eastAsia="Calibri" w:hAnsi="Calibri"/>
          <w:b/>
          <w:bCs/>
          <w:color w:val="0B2F2A"/>
        </w:rPr>
        <w:t xml:space="preserve">Part B — POV interviews (real people’s voices)</w:t>
      </w:r>
    </w:p>
    <w:p>
      <w:pPr>
        <w:spacing w:after="110" w:line="274"/>
      </w:pPr>
      <w:r>
        <w:rPr>
          <w:rFonts w:ascii="Calibri" w:cs="Calibri" w:eastAsia="Calibri" w:hAnsi="Calibri"/>
          <w:b w:val="false"/>
          <w:bCs w:val="false"/>
          <w:i w:val="false"/>
          <w:iCs w:val="false"/>
          <w:color w:val="1A1A1A"/>
          <w:sz w:val="21"/>
          <w:szCs w:val="21"/>
        </w:rPr>
        <w:t xml:space="preserve">Talk to 12–15 people across a spread of ages, incomes and cities. Keep it conversational. The goal is honest points of view we can quote, plus a real read on willingness to pay. Capture their exact words where you can.</w:t>
      </w:r>
    </w:p>
    <w:p>
      <w:pPr>
        <w:pStyle w:val="Heading2"/>
        <w:spacing w:after="80" w:before="180"/>
      </w:pPr>
      <w:r>
        <w:rPr>
          <w:rFonts w:ascii="Calibri" w:cs="Calibri" w:eastAsia="Calibri" w:hAnsi="Calibri"/>
          <w:b/>
          <w:bCs/>
          <w:color w:val="1F7A5C"/>
        </w:rPr>
        <w:t xml:space="preserve">Ask each person</w:t>
      </w:r>
    </w:p>
    <w:p>
      <w:pPr>
        <w:pStyle w:val="ListParagraph"/>
        <w:numPr>
          <w:ilvl w:val="0"/>
          <w:numId w:val="1"/>
        </w:numPr>
        <w:spacing w:after="64" w:line="268"/>
      </w:pPr>
      <w:r>
        <w:rPr>
          <w:rFonts w:ascii="Calibri" w:cs="Calibri" w:eastAsia="Calibri" w:hAnsi="Calibri"/>
          <w:color w:val="1A1A1A"/>
          <w:sz w:val="21"/>
          <w:szCs w:val="21"/>
        </w:rPr>
        <w:t xml:space="preserve">Do you think you’re losing money each year by not managing your finances well? Roughly how much? (Get their gut number.)</w:t>
      </w:r>
    </w:p>
    <w:p>
      <w:pPr>
        <w:pStyle w:val="ListParagraph"/>
        <w:numPr>
          <w:ilvl w:val="0"/>
          <w:numId w:val="1"/>
        </w:numPr>
        <w:spacing w:after="64" w:line="268"/>
      </w:pPr>
      <w:r>
        <w:rPr>
          <w:rFonts w:ascii="Calibri" w:cs="Calibri" w:eastAsia="Calibri" w:hAnsi="Calibri"/>
          <w:color w:val="1A1A1A"/>
          <w:sz w:val="21"/>
          <w:szCs w:val="21"/>
        </w:rPr>
        <w:t xml:space="preserve">How much time do you spend on taxes and money admin? Does it stress you?</w:t>
      </w:r>
    </w:p>
    <w:p>
      <w:pPr>
        <w:pStyle w:val="ListParagraph"/>
        <w:numPr>
          <w:ilvl w:val="0"/>
          <w:numId w:val="1"/>
        </w:numPr>
        <w:spacing w:after="64" w:line="268"/>
      </w:pPr>
      <w:r>
        <w:rPr>
          <w:rFonts w:ascii="Calibri" w:cs="Calibri" w:eastAsia="Calibri" w:hAnsi="Calibri"/>
          <w:color w:val="1A1A1A"/>
          <w:sz w:val="21"/>
          <w:szCs w:val="21"/>
        </w:rPr>
        <w:t xml:space="preserve">Have you ever PAID for any financial help — a CA, an advisor, an app? How much? (Past payment is the only honest signal of willingness to pay — dig here.)</w:t>
      </w:r>
    </w:p>
    <w:p>
      <w:pPr>
        <w:pStyle w:val="ListParagraph"/>
        <w:numPr>
          <w:ilvl w:val="0"/>
          <w:numId w:val="1"/>
        </w:numPr>
        <w:spacing w:after="64" w:line="268"/>
      </w:pPr>
      <w:r>
        <w:rPr>
          <w:rFonts w:ascii="Calibri" w:cs="Calibri" w:eastAsia="Calibri" w:hAnsi="Calibri"/>
          <w:color w:val="1A1A1A"/>
          <w:sz w:val="21"/>
          <w:szCs w:val="21"/>
        </w:rPr>
        <w:t xml:space="preserve">If an app could show you exactly how much you could save and what to do, what would you pay per month for it — honestly? ₹0? ₹99? ₹199? ₹499?</w:t>
      </w:r>
    </w:p>
    <w:p>
      <w:pPr>
        <w:pStyle w:val="ListParagraph"/>
        <w:numPr>
          <w:ilvl w:val="0"/>
          <w:numId w:val="1"/>
        </w:numPr>
        <w:spacing w:after="64" w:line="268"/>
      </w:pPr>
      <w:r>
        <w:rPr>
          <w:rFonts w:ascii="Calibri" w:cs="Calibri" w:eastAsia="Calibri" w:hAnsi="Calibri"/>
          <w:color w:val="1A1A1A"/>
          <w:sz w:val="21"/>
          <w:szCs w:val="21"/>
        </w:rPr>
        <w:t xml:space="preserve">Would you trust an app with your financial data to do this? What would make you trust it?</w:t>
      </w:r>
    </w:p>
    <w:p>
      <w:pPr>
        <w:pStyle w:val="Heading2"/>
        <w:spacing w:after="80" w:before="180"/>
      </w:pPr>
      <w:r>
        <w:rPr>
          <w:rFonts w:ascii="Calibri" w:cs="Calibri" w:eastAsia="Calibri" w:hAnsi="Calibri"/>
          <w:b/>
          <w:bCs/>
          <w:color w:val="1F7A5C"/>
        </w:rPr>
        <w:t xml:space="preserve">The key discipline</w:t>
      </w:r>
    </w:p>
    <w:p>
      <w:pPr>
        <w:spacing w:after="110" w:line="274"/>
      </w:pPr>
      <w:r>
        <w:rPr>
          <w:rFonts w:ascii="Calibri" w:cs="Calibri" w:eastAsia="Calibri" w:hAnsi="Calibri"/>
          <w:b w:val="false"/>
          <w:bCs w:val="false"/>
          <w:i/>
          <w:iCs/>
          <w:color w:val="555555"/>
          <w:sz w:val="20"/>
          <w:szCs w:val="20"/>
        </w:rPr>
        <w:t xml:space="preserve">Do not ask “would you use a free app?” — everyone says yes and it means nothing. Push on what they have actually PAID for, and what they would genuinely pay. If they hesitate on money, that is the real finding.</w:t>
      </w:r>
    </w:p>
    <w:p>
      <w:pPr>
        <w:pStyle w:val="Heading1"/>
        <w:spacing w:after="110" w:before="240"/>
      </w:pPr>
      <w:r>
        <w:rPr>
          <w:rFonts w:ascii="Calibri" w:cs="Calibri" w:eastAsia="Calibri" w:hAnsi="Calibri"/>
          <w:b/>
          <w:bCs/>
          <w:color w:val="0B2F2A"/>
        </w:rPr>
        <w:t xml:space="preserve">Deliverables</w:t>
      </w:r>
    </w:p>
    <w:p>
      <w:pPr>
        <w:pStyle w:val="ListParagraph"/>
        <w:numPr>
          <w:ilvl w:val="0"/>
          <w:numId w:val="1"/>
        </w:numPr>
        <w:spacing w:after="64" w:line="268"/>
      </w:pPr>
      <w:r>
        <w:rPr>
          <w:rFonts w:ascii="Calibri" w:cs="Calibri" w:eastAsia="Calibri" w:hAnsi="Calibri"/>
          <w:color w:val="1A1A1A"/>
          <w:sz w:val="21"/>
          <w:szCs w:val="21"/>
        </w:rPr>
        <w:t xml:space="preserve">A benchmark table: each of the 7 items in Part A → the real figure, the source (link + year), and a confidence tag.</w:t>
      </w:r>
    </w:p>
    <w:p>
      <w:pPr>
        <w:pStyle w:val="ListParagraph"/>
        <w:numPr>
          <w:ilvl w:val="0"/>
          <w:numId w:val="1"/>
        </w:numPr>
        <w:spacing w:after="64" w:line="268"/>
      </w:pPr>
      <w:r>
        <w:rPr>
          <w:rFonts w:ascii="Calibri" w:cs="Calibri" w:eastAsia="Calibri" w:hAnsi="Calibri"/>
          <w:color w:val="1A1A1A"/>
          <w:sz w:val="21"/>
          <w:szCs w:val="21"/>
        </w:rPr>
        <w:t xml:space="preserve">A willingness-to-pay summary: what people said they’d pay, what they’ve actually paid before, and an honest read on the realistic price point + conversion.</w:t>
      </w:r>
    </w:p>
    <w:p>
      <w:pPr>
        <w:pStyle w:val="ListParagraph"/>
        <w:numPr>
          <w:ilvl w:val="0"/>
          <w:numId w:val="1"/>
        </w:numPr>
        <w:spacing w:after="64" w:line="268"/>
      </w:pPr>
      <w:r>
        <w:rPr>
          <w:rFonts w:ascii="Calibri" w:cs="Calibri" w:eastAsia="Calibri" w:hAnsi="Calibri"/>
          <w:color w:val="1A1A1A"/>
          <w:sz w:val="21"/>
          <w:szCs w:val="21"/>
        </w:rPr>
        <w:t xml:space="preserve">8–12 POV quotes (anonymised) that bring the value story to life for investors.</w:t>
      </w:r>
    </w:p>
    <w:p>
      <w:pPr>
        <w:pStyle w:val="ListParagraph"/>
        <w:numPr>
          <w:ilvl w:val="0"/>
          <w:numId w:val="1"/>
        </w:numPr>
        <w:spacing w:after="64" w:line="268"/>
      </w:pPr>
      <w:r>
        <w:rPr>
          <w:rFonts w:ascii="Calibri" w:cs="Calibri" w:eastAsia="Calibri" w:hAnsi="Calibri"/>
          <w:color w:val="1A1A1A"/>
          <w:sz w:val="21"/>
          <w:szCs w:val="21"/>
        </w:rPr>
        <w:t xml:space="preserve">A short “what this means” note: which of our model assumptions were too high, too low, or about right.</w:t>
      </w:r>
    </w:p>
    <w:p>
      <w:pPr>
        <w:pBdr>
          <w:top w:val="single" w:color="D5E0DA" w:sz="6"/>
        </w:pBdr>
        <w:spacing w:after="120" w:before="220"/>
      </w:pPr>
      <w:r>
        <w:t xml:space="preserve"/>
      </w:r>
    </w:p>
    <w:p>
      <w:pPr>
        <w:spacing w:after="60"/>
      </w:pPr>
      <w:r>
        <w:rPr>
          <w:rFonts w:ascii="Calibri" w:cs="Calibri" w:eastAsia="Calibri" w:hAnsi="Calibri"/>
          <w:b/>
          <w:bCs/>
          <w:color w:val="1F7A5C"/>
          <w:sz w:val="20"/>
          <w:szCs w:val="20"/>
        </w:rPr>
        <w:t xml:space="preserve">A quick note</w:t>
      </w:r>
    </w:p>
    <w:p>
      <w:pPr>
        <w:spacing w:after="110" w:line="274"/>
      </w:pPr>
      <w:r>
        <w:rPr>
          <w:rFonts w:ascii="Calibri" w:cs="Calibri" w:eastAsia="Calibri" w:hAnsi="Calibri"/>
          <w:b w:val="false"/>
          <w:bCs w:val="false"/>
          <w:i w:val="false"/>
          <w:iCs w:val="false"/>
          <w:color w:val="1A1A1A"/>
          <w:sz w:val="20"/>
          <w:szCs w:val="20"/>
        </w:rPr>
        <w:t xml:space="preserve">This one is high-stakes — it goes straight into what we show investors. Cite every number, be honest about confidence, and don’t inflate anything. A conservative, sourced number beats an impressive guess every time. Keep all work confidential.</w:t>
      </w:r>
    </w:p>
    <w:p>
      <w:pPr>
        <w:spacing w:after="110" w:line="274"/>
      </w:pPr>
      <w:r>
        <w:rPr>
          <w:rFonts w:ascii="Calibri" w:cs="Calibri" w:eastAsia="Calibri" w:hAnsi="Calibri"/>
          <w:b/>
          <w:bCs/>
          <w:i w:val="false"/>
          <w:iCs w:val="false"/>
          <w:color w:val="1A1A1A"/>
          <w:sz w:val="21"/>
          <w:szCs w:val="21"/>
        </w:rPr>
        <w:t xml:space="preserve">— Yash Saini, Founder, PayWatch</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2026-09-09T00:21:01.628Z</dcterms:created>
  <dcterms:modified xsi:type="dcterms:W3CDTF">2026-09-09T00:21:01.629Z</dcterms:modified>
</cp:coreProperties>
</file>

<file path=docProps/custom.xml><?xml version="1.0" encoding="utf-8"?>
<Properties xmlns="http://schemas.openxmlformats.org/officeDocument/2006/custom-properties" xmlns:vt="http://schemas.openxmlformats.org/officeDocument/2006/docPropsVTypes"/>
</file>