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0B2F2A"/>
          <w:sz w:val="24"/>
          <w:szCs w:val="24"/>
        </w:rPr>
        <w:t xml:space="preserve">Pay</w:t>
      </w:r>
      <w:r>
        <w:rPr>
          <w:rFonts w:ascii="Calibri" w:cs="Calibri" w:eastAsia="Calibri" w:hAnsi="Calibri"/>
          <w:b/>
          <w:bCs/>
          <w:i/>
          <w:iCs/>
          <w:color w:val="2FBC9B"/>
          <w:sz w:val="24"/>
          <w:szCs w:val="24"/>
        </w:rPr>
        <w:t xml:space="preserve">Watch</w:t>
      </w:r>
      <w:r>
        <w:rPr>
          <w:rFonts w:ascii="Calibri" w:cs="Calibri" w:eastAsia="Calibri" w:hAnsi="Calibri"/>
          <w:color w:val="48544F"/>
          <w:sz w:val="18"/>
          <w:szCs w:val="18"/>
        </w:rPr>
        <w:t xml:space="preserve">   ·   XElevate homework   ·   Yash Saini, Founder   ·   20 October 2026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0B2F2A"/>
          <w:sz w:val="44"/>
          <w:szCs w:val="44"/>
        </w:rPr>
        <w:t xml:space="preserve">Value Proposition &amp; Competition</w:t>
      </w:r>
    </w:p>
    <w:p>
      <w:pPr>
        <w:spacing w:after="120" w:before="0" w:line="264"/>
      </w:pPr>
      <w:r>
        <w:rPr>
          <w:rFonts w:ascii="Calibri" w:cs="Calibri" w:eastAsia="Calibri" w:hAnsi="Calibri"/>
          <w:i/>
          <w:iCs/>
          <w:color w:val="2FBC9B"/>
          <w:sz w:val="22"/>
          <w:szCs w:val="22"/>
        </w:rPr>
        <w:t xml:space="preserve">Value Proposition Canvas · Competitor Grid · Blue Ocean Strategy Canvas (with scoring rationale)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B2F2A"/>
          <w:sz w:val="30"/>
          <w:szCs w:val="30"/>
        </w:rPr>
        <w:t xml:space="preserve">1. Value Proposition Canvas</w:t>
      </w:r>
    </w:p>
    <w:p>
      <w:pPr>
        <w:spacing w:after="90" w:before="0" w:line="264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Customer segment: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“Daisy” — 22–30 year-old first earners in small-town and metro India; phone-first, no financial advisor, big dreams and quiet money worries. </w:t>
      </w: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Value proposition: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one money brain that turns every dream into a plan — quietly handling tax, insurance and investing in the background.</w:t>
      </w:r>
    </w:p>
    <w:p>
      <w:pPr>
        <w:spacing w:after="90" w:before="0" w:line="264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What changed in iteration #2: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after mentor feedback we moved from “a finance app / CFO in your pocket” to a dreams-first view. Customers don’t want to manage money; they want experiences (a trip, a café of their own, looking after parents). Money, insurance and investments are the enablers, not the goal.</w:t>
      </w:r>
    </w:p>
    <w:p>
      <w:pPr>
        <w:spacing w:after="90" w:before="0" w:line="264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ED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WHERE THE FIT IS STRONGEST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“Am I on track?” (most intense pain)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→ Money Health Score answers it at a glance; the score moves when the user acts.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Guilt &amp; anxiety when spending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→ dreams get a date and a monthly number, plus a guilt-free “joy budget” — spending on joy becomes part of the plan.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Jargon &amp; fear of mistakes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→ plain-language answers grounded in the user’s own numbers; tax computed, insurance gaps flagged before they hurt.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“Sharing data feels risky”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→ a trust ladder: share a dream first, data only when it clearly helps, delete anytime.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Honest gap: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execution — actually investing/insuring/filing in-app needs licences or licensed partners; insurance is routed via a licensed partner first.</w:t>
      </w:r>
    </w:p>
    <w:p>
      <w:pPr>
        <w:pageBreakBefore/>
        <w:spacing w:after="80" w:before="200"/>
      </w:pPr>
      <w:r>
        <w:rPr>
          <w:rFonts w:ascii="Calibri" w:cs="Calibri" w:eastAsia="Calibri" w:hAnsi="Calibri"/>
          <w:b/>
          <w:bCs/>
          <w:color w:val="0B2F2A"/>
          <w:sz w:val="30"/>
          <w:szCs w:val="30"/>
        </w:rPr>
        <w:t xml:space="preserve">2. Competitor Grid</w:t>
      </w:r>
    </w:p>
    <w:p>
      <w:pPr>
        <w:spacing w:after="90" w:before="0" w:line="264"/>
      </w:pPr>
      <w:r>
        <w:rPr>
          <w:rFonts w:ascii="Calibri" w:cs="Calibri" w:eastAsia="Calibri" w:hAnsi="Calibri"/>
          <w:i/>
          <w:iCs/>
          <w:color w:val="48544F"/>
          <w:sz w:val="20"/>
          <w:szCs w:val="20"/>
        </w:rPr>
        <w:t xml:space="preserve">Direct = same job for the same user; indirect = solves one slice of the job; substitute = what the user does instead of any app.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600"/>
        <w:gridCol w:w="2000"/>
        <w:gridCol w:w="2500"/>
        <w:gridCol w:w="2600"/>
        <w:gridCol w:w="1398"/>
      </w:tblGrid>
      <w:tr>
        <w:trPr>
          <w:tblHeader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 / target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Core offering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they earn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Strength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Weakness for Daisy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Score fit*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INDmoney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Direct · investors, young urban professionals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Net-worth tracking + investing in Indian &amp; US stocks/MFs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Broking, investing &amp; distribution revenue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Strong aggregation and investing rails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Investing-first; little help with dreams, tax depth or “what do I do next?”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FOLO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Direct · Indian families tracking net worth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Real-time net-worth app: banks, MFs, insurance, retirals, loans + physical assets via Account Aggregator; “Lync” family sharing; Account Health Score (nominees, records)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Not public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Strongest whole-picture view + family sharing; ₹10 Cr pre-seed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Tracks and organises — doesn’t plan dreams, compute tax or say what to do next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Jumpp (Finvasia × YES Bank)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Direct · Tier 2–3 users, financial inclusion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AI “super app”: YES Bank savings account, payments &amp; bills, NSE cash trading, MFs, loans (in testing); conversational AI in English &amp; Hindi, voice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Banking, broking &amp; lending revenue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Bank + broker rails; Hindi voice AI for low-literacy users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Transaction-first (bank/trade/borrow); no tax, insurance planning or dreams-first guidance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PowerUp Money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Indirect · MF investors wanting advice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Registered mutual-fund advisory, annual subscription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Subscription (≈₹999/yr per our research)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Regulated advice; people do pay for it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Investing only — no tax, insurance or life goals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Low–Med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ClearTax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Indirect · tax filers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Income-tax filing, expert-assisted plans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Filing / assisted-filing fees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Best-in-class tax filing &amp; brand trust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Seasonal (once a year); no year-round guidance or dreams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CA / financial advisor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Substitute · anyone who can afford one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Human tax filing and advice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Fees per filing / per year / % of assets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Trusted, personal, handles complex cases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Expensive, seasonal, not available 24×7, can be product-biased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Spreadsheets, YouTube, family, “doing nothing”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Substitute · everyone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Free, informal help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Free and familiar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Generic, unverified, not based on the user’s own numbers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PayWatch</w:t>
            </w:r>
          </w:p>
        </w:tc>
        <w:tc>
          <w:tcPr>
            <w:tcW w:type="dxa" w:w="2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Daisy, 22–30 first earners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One money brain: dreams → plans, score, AI answers, tax, insurance (via licensed partner)</w:t>
            </w:r>
          </w:p>
        </w:tc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Free → ₹199/₹499 subscription + insurance distribution via partner</w:t>
            </w:r>
          </w:p>
        </w:tc>
        <w:tc>
          <w:tcPr>
            <w:tcW w:type="dxa" w:w="2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Whole picture + next step + dreams-first + works with your CA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Pre-launch; no live users yet; execution needs licences/partners</w:t>
            </w:r>
          </w:p>
        </w:tc>
        <w:tc>
          <w:tcPr>
            <w:tcW w:type="dxa" w:w="13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90" w:before="60" w:line="264"/>
      </w:pPr>
      <w:r>
        <w:rPr>
          <w:rFonts w:ascii="Calibri" w:cs="Calibri" w:eastAsia="Calibri" w:hAnsi="Calibri"/>
          <w:i/>
          <w:iCs/>
          <w:color w:val="48544F"/>
          <w:sz w:val="16"/>
          <w:szCs w:val="16"/>
        </w:rPr>
        <w:t xml:space="preserve">*How well the competitor serves Daisy’s core job (“live my dreams without money stress”). FOLO and Jumpp details from 2025–26 press coverage (YourStory, Business Today, APAC News Network); other descriptions high-level from public info and our research — to be re-verified.</w:t>
      </w:r>
    </w:p>
    <w:p>
      <w:pPr>
        <w:pageBreakBefore/>
        <w:spacing w:after="80" w:before="200"/>
      </w:pPr>
      <w:r>
        <w:rPr>
          <w:rFonts w:ascii="Calibri" w:cs="Calibri" w:eastAsia="Calibri" w:hAnsi="Calibri"/>
          <w:b/>
          <w:bCs/>
          <w:color w:val="0B2F2A"/>
          <w:sz w:val="30"/>
          <w:szCs w:val="30"/>
        </w:rPr>
        <w:t xml:space="preserve">3. Blue Ocean Strategy Canvas</w:t>
      </w:r>
    </w:p>
    <w:p>
      <w:pPr>
        <w:spacing w:after="90" w:before="0" w:line="264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ED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HOW WE SCORED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Scale: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0 = not offered at all · 1 = barely · 2 = basic · 3 = good · 4 = strong · 5 = best-in-class for Daisy.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Basis: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public product information, our competitor research, 56 user interviews + 49 survey responses (willingness to pay, trust, pains), and our own product. We compared what each player offers to Daisy specifically — not to a trader or a large business.</w:t>
      </w:r>
    </w:p>
    <w:p>
      <w:pPr>
        <w:pStyle w:val="ListParagraph"/>
        <w:numPr>
          <w:ilvl w:val="0"/>
          <w:numId w:val="2"/>
        </w:numPr>
        <w:spacing w:after="35" w:line="256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Honesty rule: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PayWatch scores describe what is built today; where a score depends on something still being built we say so. Scores are our assessment and will be re-tested with users.</w:t>
      </w:r>
    </w:p>
    <w:p>
      <w:pPr>
        <w:pageBreakBefore/>
      </w:pPr>
    </w:p>
    <w:p>
      <w:pPr>
        <w:pBdr>
          <w:bottom w:val="single" w:color="D5DED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SCORING RATIONALE — ATTRIBUTE BY ATTRIBUTE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3000"/>
        <w:gridCol w:w="2600"/>
        <w:gridCol w:w="2600"/>
        <w:gridCol w:w="2798"/>
      </w:tblGrid>
      <w:tr>
        <w:trPr>
          <w:tblHeader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a 5 means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PayWatch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FOLO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Jumpp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B2F2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 / advisor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Affordability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Free or near-free for a first earner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free tier; full plan ₹199–499/mo: far cheaper than a CA, but not free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free to start (pricing not public)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5 — free app + zero-balance bank account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₹2.5k–10k+ per filing per our interviews; ongoing advice costs more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Investing &amp; trading tools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Buy/sell stocks &amp; funds in-app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deliberately not a broker; fund-category guidance only (SEBI lane)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tracks investments, no trading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NSE cash-segment trading + mutual funds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may advise, doesn’t execute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Expense tracking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Automatic, detailed spend tracking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statement scan + “where you could’ve saved”; no live bank sync yet (needs AA licence)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live balances &amp; holdings via AA; net worth, not spend coaching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transaction history, bills &amp; AA-linked accounts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0 — not offered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Plain language for beginners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A first earner understands every screen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written for beginners, AI explains simply; English only today (Hindi on roadmap)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clean, but finance-literate users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Hindi + English conversational AI and voice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2 — depends on the person; often jargon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Always there (24×7, chat/voice)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Available anytime, wherever you are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today — app + AI 24×7 with voice input; WhatsApp/chat door in build (target 5)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app 24×7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conversational AI with voice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office hours, by appointment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Trust &amp; data control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User controls what’s shared; clear privacy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trust ladder, delete anytime, data never sold; brand still young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consent-based AA data, family-sharing controls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YES Bank brand helps; broad data needs (bank + broker)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personal relationship of trust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Tax computation &amp; filing prep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Accurate return across all income heads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full computation, both regimes, ITR form, self-file guide; no one-click e-filing yet (needs ERI)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not a tax product (net-worth certificates only)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not offered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5 — files and signs for you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Personal next-step guidance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Tells you exactly what to do next, for you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5 — ranked action plan with ₹ impact; score moves when you act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2 — Account Health Score flags admin issues (nominees, records), not financial moves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AI answers questions, but transaction-first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personal, but only when you book and pay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Whole-life coverage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Tax + insurance + investing + spending + goals in one place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5 — all in one money brain, incl. tax &amp; insurance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4 — broadest asset/liability view (incl. insurance, retirals)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3 — bank, pay, invest, borrow; no tax/insurance planning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2 — usually tax and some investing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Dreams &amp; life goals first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Starts from what you want in life, not from products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5 — dreams → plans with dates &amp; monthly numbers (core of the new vision)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starts from assets you already have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starts from banking/transactions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1 — rarely starts from goals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b/>
                <w:bCs/>
                <w:color w:val="1A2421"/>
                <w:sz w:val="16"/>
                <w:szCs w:val="16"/>
              </w:rPr>
              <w:t xml:space="preserve">Delight &amp; emotion</w:t>
            </w:r>
          </w:p>
        </w:tc>
        <w:tc>
          <w:tcPr>
            <w:tcW w:type="dxa" w:w="23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Makes users feel good and in control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1F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5 — “Yes — here’s how” moments, joy budget, rising score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2 — clarity, but functional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2 — convenient, functional</w:t>
            </w:r>
          </w:p>
        </w:tc>
        <w:tc>
          <w:tcPr>
            <w:tcW w:type="dxa" w:w="2798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0" w:line="240"/>
            </w:pPr>
            <w:r>
              <w:rPr>
                <w:rFonts w:ascii="Calibri" w:cs="Calibri" w:eastAsia="Calibri" w:hAnsi="Calibri"/>
                <w:color w:val="1A2421"/>
                <w:sz w:val="16"/>
                <w:szCs w:val="16"/>
              </w:rPr>
              <w:t xml:space="preserve">2 — reassuring but transactional</w:t>
            </w:r>
          </w:p>
        </w:tc>
      </w:tr>
    </w:tbl>
    <w:p>
      <w:pPr>
        <w:pBdr>
          <w:bottom w:val="single" w:color="D5DED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BC9B"/>
          <w:sz w:val="18"/>
          <w:szCs w:val="18"/>
        </w:rPr>
        <w:t xml:space="preserve">4. HOW WE REACH THE BLUE OCEAN (ERRC)</w:t>
      </w:r>
    </w:p>
    <w:p>
      <w:pPr>
        <w:spacing w:after="90" w:before="0" w:line="264"/>
      </w:pPr>
      <w:r>
        <w:rPr>
          <w:rFonts w:ascii="Calibri" w:cs="Calibri" w:eastAsia="Calibri" w:hAnsi="Calibri"/>
          <w:color w:val="1A2421"/>
          <w:sz w:val="18"/>
          <w:szCs w:val="18"/>
        </w:rPr>
        <w:t xml:space="preserve">Eliminate trading/F&amp;O, stock tips and jargon dashboards · Reduce manual tracking and the price of advice · Raise next-step guidance, plain language and trust · Create dreams-first planning, delight moments, a brain that lives everywhere, and working with your own CA (see the grid on the canvas).</w:t>
      </w:r>
    </w:p>
    <w:p>
      <w:pPr>
        <w:spacing w:after="90" w:before="100" w:line="264"/>
      </w:pP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Strategy in one line: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competitors fight over investing tools and dashboards (red ocean). PayWatch doesn’t compete there — it owns the space nobody serves: turning a young earner’s dreams into a plan, in plain language, with trust earned step by step. </w:t>
      </w:r>
      <w:r>
        <w:rPr>
          <w:rFonts w:ascii="Calibri" w:cs="Calibri" w:eastAsia="Calibri" w:hAnsi="Calibri"/>
          <w:b/>
          <w:bCs/>
          <w:color w:val="1A2421"/>
          <w:sz w:val="20"/>
          <w:szCs w:val="20"/>
        </w:rPr>
        <w:t xml:space="preserve">Next: </w:t>
      </w:r>
      <w:r>
        <w:rPr>
          <w:rFonts w:ascii="Calibri" w:cs="Calibri" w:eastAsia="Calibri" w:hAnsi="Calibri"/>
          <w:color w:val="1A2421"/>
          <w:sz w:val="20"/>
          <w:szCs w:val="20"/>
        </w:rPr>
        <w:t xml:space="preserve">validate these scores and the Daisy persona through deep user interviews (in progress), then test with our first tester cohort.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78754a3710410737142d222c51a0ec5ff377cb.png"/><Relationship Id="rId8" Type="http://schemas.openxmlformats.org/officeDocument/2006/relationships/image" Target="media/4ecb61543035c5dc6d44a0288942c14b469a957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2026-10-20T11:53:57.064Z</dcterms:created>
  <dcterms:modified xsi:type="dcterms:W3CDTF">2026-10-20T11:53:57.065Z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