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64"/>
      </w:pPr>
      <w:r>
        <w:rPr>
          <w:rFonts w:ascii="Calibri" w:cs="Calibri" w:eastAsia="Calibri" w:hAnsi="Calibri"/>
          <w:b/>
          <w:bCs/>
          <w:color w:val="0B2F2A"/>
          <w:sz w:val="24"/>
          <w:szCs w:val="24"/>
        </w:rPr>
        <w:t xml:space="preserve">Pay</w:t>
      </w:r>
      <w:r>
        <w:rPr>
          <w:rFonts w:ascii="Calibri" w:cs="Calibri" w:eastAsia="Calibri" w:hAnsi="Calibri"/>
          <w:b/>
          <w:bCs/>
          <w:i/>
          <w:iCs/>
          <w:color w:val="2FBC9B"/>
          <w:sz w:val="24"/>
          <w:szCs w:val="24"/>
        </w:rPr>
        <w:t xml:space="preserve">Watch</w:t>
      </w:r>
      <w:r>
        <w:rPr>
          <w:rFonts w:ascii="Calibri" w:cs="Calibri" w:eastAsia="Calibri" w:hAnsi="Calibri"/>
          <w:color w:val="48544F"/>
          <w:sz w:val="18"/>
          <w:szCs w:val="18"/>
        </w:rPr>
        <w:t xml:space="preserve">   ·   Market &amp; User Research   ·   Task 5</w:t>
      </w:r>
    </w:p>
    <w:p>
      <w:pPr>
        <w:spacing w:after="60" w:before="0" w:line="240"/>
      </w:pPr>
      <w:r>
        <w:rPr>
          <w:rFonts w:ascii="Calibri" w:cs="Calibri" w:eastAsia="Calibri" w:hAnsi="Calibri"/>
          <w:b/>
          <w:bCs/>
          <w:color w:val="0B2F2A"/>
          <w:sz w:val="44"/>
          <w:szCs w:val="44"/>
        </w:rPr>
        <w:t xml:space="preserve">Finding Daisy — Deep Personas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2300"/>
            <w:tcBorders>
              <w:top w:val="single" w:color="D5DED9" w:sz="4"/>
              <w:left w:val="single" w:color="D5DED9" w:sz="4"/>
              <w:bottom w:val="single" w:color="D5DED9" w:sz="4"/>
              <w:right w:val="single" w:color="D5DED9" w:sz="4"/>
            </w:tcBorders>
            <w:shd w:fill="DFF5EE" w:color="auto" w:val="clear"/>
            <w:tcMar>
              <w:top w:type="dxa" w:w="60"/>
              <w:left w:type="dxa" w:w="110"/>
              <w:bottom w:type="dxa" w:w="60"/>
              <w:right w:type="dxa" w:w="110"/>
            </w:tcMar>
          </w:tcPr>
          <w:p>
            <w:pPr>
              <w:spacing w:after="10" w:before="0" w:line="264"/>
            </w:pPr>
            <w:r>
              <w:rPr>
                <w:rFonts w:ascii="Calibri" w:cs="Calibri" w:eastAsia="Calibri" w:hAnsi="Calibri"/>
                <w:b/>
                <w:bCs/>
                <w:color w:val="1A2421"/>
                <w:sz w:val="19"/>
                <w:szCs w:val="19"/>
              </w:rPr>
              <w:t xml:space="preserve">Intern</w:t>
            </w:r>
          </w:p>
        </w:tc>
        <w:tc>
          <w:tcPr>
            <w:tcW w:type="dxa" w:w="7338"/>
            <w:tcBorders>
              <w:top w:val="single" w:color="D5DED9" w:sz="4"/>
              <w:left w:val="single" w:color="D5DED9" w:sz="4"/>
              <w:bottom w:val="single" w:color="D5DED9" w:sz="4"/>
              <w:right w:val="single" w:color="D5DED9" w:sz="4"/>
            </w:tcBorders>
            <w:tcMar>
              <w:top w:type="dxa" w:w="60"/>
              <w:left w:type="dxa" w:w="110"/>
              <w:bottom w:type="dxa" w:w="60"/>
              <w:right w:type="dxa" w:w="110"/>
            </w:tcMar>
          </w:tcPr>
          <w:p>
            <w:pPr>
              <w:spacing w:after="10" w:before="0" w:line="264"/>
            </w:pPr>
            <w:r>
              <w:rPr>
                <w:rFonts w:ascii="Calibri" w:cs="Calibri" w:eastAsia="Calibri" w:hAnsi="Calibri"/>
                <w:color w:val="1A2421"/>
                <w:sz w:val="19"/>
                <w:szCs w:val="19"/>
              </w:rPr>
              <w:t xml:space="preserve">Vighnesh Nikam</w:t>
            </w:r>
          </w:p>
        </w:tc>
      </w:tr>
      <w:tr>
        <w:tc>
          <w:tcPr>
            <w:tcW w:type="dxa" w:w="2300"/>
            <w:tcBorders>
              <w:top w:val="single" w:color="D5DED9" w:sz="4"/>
              <w:left w:val="single" w:color="D5DED9" w:sz="4"/>
              <w:bottom w:val="single" w:color="D5DED9" w:sz="4"/>
              <w:right w:val="single" w:color="D5DED9" w:sz="4"/>
            </w:tcBorders>
            <w:shd w:fill="DFF5EE" w:color="auto" w:val="clear"/>
            <w:tcMar>
              <w:top w:type="dxa" w:w="60"/>
              <w:left w:type="dxa" w:w="110"/>
              <w:bottom w:type="dxa" w:w="60"/>
              <w:right w:type="dxa" w:w="110"/>
            </w:tcMar>
          </w:tcPr>
          <w:p>
            <w:pPr>
              <w:spacing w:after="10" w:before="0" w:line="264"/>
            </w:pPr>
            <w:r>
              <w:rPr>
                <w:rFonts w:ascii="Calibri" w:cs="Calibri" w:eastAsia="Calibri" w:hAnsi="Calibri"/>
                <w:b/>
                <w:bCs/>
                <w:color w:val="1A2421"/>
                <w:sz w:val="19"/>
                <w:szCs w:val="19"/>
              </w:rPr>
              <w:t xml:space="preserve">Reporting to</w:t>
            </w:r>
          </w:p>
        </w:tc>
        <w:tc>
          <w:tcPr>
            <w:tcW w:type="dxa" w:w="7338"/>
            <w:tcBorders>
              <w:top w:val="single" w:color="D5DED9" w:sz="4"/>
              <w:left w:val="single" w:color="D5DED9" w:sz="4"/>
              <w:bottom w:val="single" w:color="D5DED9" w:sz="4"/>
              <w:right w:val="single" w:color="D5DED9" w:sz="4"/>
            </w:tcBorders>
            <w:tcMar>
              <w:top w:type="dxa" w:w="60"/>
              <w:left w:type="dxa" w:w="110"/>
              <w:bottom w:type="dxa" w:w="60"/>
              <w:right w:type="dxa" w:w="110"/>
            </w:tcMar>
          </w:tcPr>
          <w:p>
            <w:pPr>
              <w:spacing w:after="10" w:before="0" w:line="264"/>
            </w:pPr>
            <w:r>
              <w:rPr>
                <w:rFonts w:ascii="Calibri" w:cs="Calibri" w:eastAsia="Calibri" w:hAnsi="Calibri"/>
                <w:color w:val="1A2421"/>
                <w:sz w:val="19"/>
                <w:szCs w:val="19"/>
              </w:rPr>
              <w:t xml:space="preserve">Yash Saini</w:t>
            </w:r>
          </w:p>
        </w:tc>
      </w:tr>
      <w:tr>
        <w:tc>
          <w:tcPr>
            <w:tcW w:type="dxa" w:w="2300"/>
            <w:tcBorders>
              <w:top w:val="single" w:color="D5DED9" w:sz="4"/>
              <w:left w:val="single" w:color="D5DED9" w:sz="4"/>
              <w:bottom w:val="single" w:color="D5DED9" w:sz="4"/>
              <w:right w:val="single" w:color="D5DED9" w:sz="4"/>
            </w:tcBorders>
            <w:shd w:fill="DFF5EE" w:color="auto" w:val="clear"/>
            <w:tcMar>
              <w:top w:type="dxa" w:w="60"/>
              <w:left w:type="dxa" w:w="110"/>
              <w:bottom w:type="dxa" w:w="60"/>
              <w:right w:type="dxa" w:w="110"/>
            </w:tcMar>
          </w:tcPr>
          <w:p>
            <w:pPr>
              <w:spacing w:after="10" w:before="0" w:line="264"/>
            </w:pPr>
            <w:r>
              <w:rPr>
                <w:rFonts w:ascii="Calibri" w:cs="Calibri" w:eastAsia="Calibri" w:hAnsi="Calibri"/>
                <w:b/>
                <w:bCs/>
                <w:color w:val="1A2421"/>
                <w:sz w:val="19"/>
                <w:szCs w:val="19"/>
              </w:rPr>
              <w:t xml:space="preserve">Timeline</w:t>
            </w:r>
          </w:p>
        </w:tc>
        <w:tc>
          <w:tcPr>
            <w:tcW w:type="dxa" w:w="7338"/>
            <w:tcBorders>
              <w:top w:val="single" w:color="D5DED9" w:sz="4"/>
              <w:left w:val="single" w:color="D5DED9" w:sz="4"/>
              <w:bottom w:val="single" w:color="D5DED9" w:sz="4"/>
              <w:right w:val="single" w:color="D5DED9" w:sz="4"/>
            </w:tcBorders>
            <w:tcMar>
              <w:top w:type="dxa" w:w="60"/>
              <w:left w:type="dxa" w:w="110"/>
              <w:bottom w:type="dxa" w:w="60"/>
              <w:right w:type="dxa" w:w="110"/>
            </w:tcMar>
          </w:tcPr>
          <w:p>
            <w:pPr>
              <w:spacing w:after="10" w:before="0" w:line="264"/>
            </w:pPr>
            <w:r>
              <w:rPr>
                <w:rFonts w:ascii="Calibri" w:cs="Calibri" w:eastAsia="Calibri" w:hAnsi="Calibri"/>
                <w:color w:val="1A2421"/>
                <w:sz w:val="19"/>
                <w:szCs w:val="19"/>
              </w:rPr>
              <w:t xml:space="preserve">Part A by Fri 23 Oct · Part B by Thu 29 Oct · Part C by Sat 31 Oct · Review call Sun 1 Nov</w:t>
            </w:r>
          </w:p>
        </w:tc>
      </w:tr>
    </w:tbl>
    <w:p>
      <w:pPr>
        <w:pBdr>
          <w:bottom w:val="single" w:color="D5DED9" w:sz="6" w:space="2"/>
        </w:pBdr>
        <w:spacing w:after="60" w:before="200"/>
      </w:pPr>
      <w:r>
        <w:rPr>
          <w:rFonts w:ascii="Calibri" w:cs="Calibri" w:eastAsia="Calibri" w:hAnsi="Calibri"/>
          <w:b/>
          <w:bCs/>
          <w:color w:val="2FBC9B"/>
          <w:sz w:val="18"/>
          <w:szCs w:val="18"/>
        </w:rPr>
        <w:t xml:space="preserve">OBJECTIVE</w:t>
      </w:r>
    </w:p>
    <w:p>
      <w:pPr>
        <w:spacing w:after="90" w:before="0" w:line="264"/>
      </w:pPr>
      <w:r>
        <w:rPr>
          <w:rFonts w:ascii="Calibri" w:cs="Calibri" w:eastAsia="Calibri" w:hAnsi="Calibri"/>
          <w:color w:val="1A2421"/>
          <w:sz w:val="21"/>
          <w:szCs w:val="21"/>
        </w:rPr>
        <w:t xml:space="preserve">Build 1 deep, real persona of our core user (“Daisy”) — her dreams, the experiences she wants, what brings her joy, her money fears and questions, how she handles money today, and what she would or would not trust an app with. Money is the background here; her life is the focus.</w:t>
      </w:r>
    </w:p>
    <w:p>
      <w:pPr>
        <w:spacing w:after="90" w:before="0" w:line="264"/>
      </w:pPr>
      <w:r>
        <w:rPr>
          <w:rFonts w:ascii="Calibri" w:cs="Calibri" w:eastAsia="Calibri" w:hAnsi="Calibri"/>
          <w:b/>
          <w:bCs/>
          <w:color w:val="1A2421"/>
          <w:sz w:val="21"/>
          <w:szCs w:val="21"/>
        </w:rPr>
        <w:t xml:space="preserve">We are not starting from zero. Your Task 1 (20 interviews + 49 survey responses), Task 3 (56 interviews) and Task 4 (tester cohort) already answer a lot. This task reuses that work and only fills the gaps.</w:t>
      </w:r>
    </w:p>
    <w:p>
      <w:pPr>
        <w:pBdr>
          <w:bottom w:val="single" w:color="D5DED9" w:sz="6" w:space="2"/>
        </w:pBdr>
        <w:spacing w:after="60" w:before="200"/>
      </w:pPr>
      <w:r>
        <w:rPr>
          <w:rFonts w:ascii="Calibri" w:cs="Calibri" w:eastAsia="Calibri" w:hAnsi="Calibri"/>
          <w:b/>
          <w:bCs/>
          <w:color w:val="2FBC9B"/>
          <w:sz w:val="18"/>
          <w:szCs w:val="18"/>
        </w:rPr>
        <w:t xml:space="preserve">PART A — MINE WHAT WE ALREADY HAVE (NO NEW INTERVIEWS)</w:t>
      </w:r>
    </w:p>
    <w:p>
      <w:pPr>
        <w:spacing w:after="90" w:before="0" w:line="264"/>
      </w:pPr>
      <w:r>
        <w:rPr>
          <w:rFonts w:ascii="Calibri" w:cs="Calibri" w:eastAsia="Calibri" w:hAnsi="Calibri"/>
          <w:color w:val="1A2421"/>
          <w:sz w:val="21"/>
          <w:szCs w:val="21"/>
        </w:rPr>
        <w:t xml:space="preserve">Go back through your Task 1, Task 3 and Task 4 material and pull out everything relevant into one Google Sheet, tagged by theme:</w:t>
      </w:r>
    </w:p>
    <w:p>
      <w:pPr>
        <w:pStyle w:val="ListParagraph"/>
        <w:numPr>
          <w:ilvl w:val="0"/>
          <w:numId w:val="2"/>
        </w:numPr>
        <w:spacing w:after="35" w:line="256"/>
      </w:pPr>
      <w:r>
        <w:rPr>
          <w:rFonts w:ascii="Calibri" w:cs="Calibri" w:eastAsia="Calibri" w:hAnsi="Calibri"/>
          <w:color w:val="1A2421"/>
          <w:sz w:val="21"/>
          <w:szCs w:val="21"/>
        </w:rPr>
        <w:t xml:space="preserve">Fears &amp; worries about money (with how many people mentioned each)</w:t>
      </w:r>
    </w:p>
    <w:p>
      <w:pPr>
        <w:pStyle w:val="ListParagraph"/>
        <w:numPr>
          <w:ilvl w:val="0"/>
          <w:numId w:val="2"/>
        </w:numPr>
        <w:spacing w:after="35" w:line="256"/>
      </w:pPr>
      <w:r>
        <w:rPr>
          <w:rFonts w:ascii="Calibri" w:cs="Calibri" w:eastAsia="Calibri" w:hAnsi="Calibri"/>
          <w:color w:val="1A2421"/>
          <w:sz w:val="21"/>
          <w:szCs w:val="21"/>
        </w:rPr>
        <w:t xml:space="preserve">Money questions people had — especially ones they were unsure or embarrassed about</w:t>
      </w:r>
    </w:p>
    <w:p>
      <w:pPr>
        <w:pStyle w:val="ListParagraph"/>
        <w:numPr>
          <w:ilvl w:val="0"/>
          <w:numId w:val="2"/>
        </w:numPr>
        <w:spacing w:after="35" w:line="256"/>
      </w:pPr>
      <w:r>
        <w:rPr>
          <w:rFonts w:ascii="Calibri" w:cs="Calibri" w:eastAsia="Calibri" w:hAnsi="Calibri"/>
          <w:color w:val="1A2421"/>
          <w:sz w:val="21"/>
          <w:szCs w:val="21"/>
        </w:rPr>
        <w:t xml:space="preserve">Motivations — what people said they were saving or working towards</w:t>
      </w:r>
    </w:p>
    <w:p>
      <w:pPr>
        <w:pStyle w:val="ListParagraph"/>
        <w:numPr>
          <w:ilvl w:val="0"/>
          <w:numId w:val="2"/>
        </w:numPr>
        <w:spacing w:after="35" w:line="256"/>
      </w:pPr>
      <w:r>
        <w:rPr>
          <w:rFonts w:ascii="Calibri" w:cs="Calibri" w:eastAsia="Calibri" w:hAnsi="Calibri"/>
          <w:color w:val="1A2421"/>
          <w:sz w:val="21"/>
          <w:szCs w:val="21"/>
        </w:rPr>
        <w:t xml:space="preserve">How they solve money problems today (apps, CA, parents, YouTube, nothing) and where it breaks</w:t>
      </w:r>
    </w:p>
    <w:p>
      <w:pPr>
        <w:pStyle w:val="ListParagraph"/>
        <w:numPr>
          <w:ilvl w:val="0"/>
          <w:numId w:val="2"/>
        </w:numPr>
        <w:spacing w:after="35" w:line="256"/>
      </w:pPr>
      <w:r>
        <w:rPr>
          <w:rFonts w:ascii="Calibri" w:cs="Calibri" w:eastAsia="Calibri" w:hAnsi="Calibri"/>
          <w:color w:val="1A2421"/>
          <w:sz w:val="21"/>
          <w:szCs w:val="21"/>
        </w:rPr>
        <w:t xml:space="preserve">Trust — what made people trust or distrust an app, advisor or brand</w:t>
      </w:r>
    </w:p>
    <w:p>
      <w:pPr>
        <w:pStyle w:val="ListParagraph"/>
        <w:numPr>
          <w:ilvl w:val="0"/>
          <w:numId w:val="2"/>
        </w:numPr>
        <w:spacing w:after="35" w:line="256"/>
      </w:pPr>
      <w:r>
        <w:rPr>
          <w:rFonts w:ascii="Calibri" w:cs="Calibri" w:eastAsia="Calibri" w:hAnsi="Calibri"/>
          <w:color w:val="1A2421"/>
          <w:sz w:val="21"/>
          <w:szCs w:val="21"/>
        </w:rPr>
        <w:t xml:space="preserve">Any mention of family, parents, partners, life events or experiences (trips, weddings, a home, a business)</w:t>
      </w:r>
    </w:p>
    <w:p>
      <w:pPr>
        <w:spacing w:after="90" w:before="0" w:line="264"/>
      </w:pPr>
      <w:r>
        <w:rPr>
          <w:rFonts w:ascii="Calibri" w:cs="Calibri" w:eastAsia="Calibri" w:hAnsi="Calibri"/>
          <w:i/>
          <w:iCs/>
          <w:color w:val="48544F"/>
          <w:sz w:val="21"/>
          <w:szCs w:val="21"/>
        </w:rPr>
        <w:t xml:space="preserve">Then write a half-page “What we already know vs. what we don’t know yet”. The gaps decide Part B.</w:t>
      </w:r>
    </w:p>
    <w:p>
      <w:pPr>
        <w:pBdr>
          <w:bottom w:val="single" w:color="D5DED9" w:sz="6" w:space="2"/>
        </w:pBdr>
        <w:spacing w:after="60" w:before="200"/>
      </w:pPr>
      <w:r>
        <w:rPr>
          <w:rFonts w:ascii="Calibri" w:cs="Calibri" w:eastAsia="Calibri" w:hAnsi="Calibri"/>
          <w:b/>
          <w:bCs/>
          <w:color w:val="2FBC9B"/>
          <w:sz w:val="18"/>
          <w:szCs w:val="18"/>
        </w:rPr>
        <w:t xml:space="preserve">PART B — 8 DEEP FOLLOW-UP CONVERSATIONS (GAPS ONLY)</w:t>
      </w:r>
    </w:p>
    <w:p>
      <w:pPr>
        <w:spacing w:after="90" w:before="0" w:line="264"/>
      </w:pPr>
      <w:r>
        <w:rPr>
          <w:rFonts w:ascii="Calibri" w:cs="Calibri" w:eastAsia="Calibri" w:hAnsi="Calibri"/>
          <w:color w:val="1A2421"/>
          <w:sz w:val="21"/>
          <w:szCs w:val="21"/>
        </w:rPr>
        <w:t xml:space="preserve">Pick 8 people from your existing Task 3 / Task 4 pool who are open to a second chat — they already know us and have consented once, so no fresh recruiting. Aim for this mix; only recruit new people if a profile is missing from your pool (max 2 new).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1000"/>
        <w:gridCol w:w="3038"/>
      </w:tblGrid>
      <w:tr>
        <w:tc>
          <w:tcPr>
            <w:tcW w:type="dxa" w:w="5600"/>
            <w:tcBorders>
              <w:top w:val="single" w:color="D5DED9" w:sz="4"/>
              <w:left w:val="single" w:color="D5DED9" w:sz="4"/>
              <w:bottom w:val="single" w:color="D5DED9" w:sz="4"/>
              <w:right w:val="single" w:color="D5DED9" w:sz="4"/>
            </w:tcBorders>
            <w:shd w:fill="0B2F2A" w:color="auto" w:val="clear"/>
            <w:tcMar>
              <w:top w:type="dxa" w:w="60"/>
              <w:left w:type="dxa" w:w="110"/>
              <w:bottom w:type="dxa" w:w="60"/>
              <w:right w:type="dxa" w:w="110"/>
            </w:tcMar>
          </w:tcPr>
          <w:p>
            <w:pPr>
              <w:spacing w:after="10" w:before="0" w:line="264"/>
            </w:pPr>
            <w:r>
              <w:rPr>
                <w:rFonts w:ascii="Calibri" w:cs="Calibri" w:eastAsia="Calibri" w:hAnsi="Calibri"/>
                <w:b/>
                <w:bCs/>
                <w:color w:val="FFFFFF"/>
                <w:sz w:val="19"/>
                <w:szCs w:val="19"/>
              </w:rPr>
              <w:t xml:space="preserve">Profile</w:t>
            </w:r>
          </w:p>
        </w:tc>
        <w:tc>
          <w:tcPr>
            <w:tcW w:type="dxa" w:w="1000"/>
            <w:tcBorders>
              <w:top w:val="single" w:color="D5DED9" w:sz="4"/>
              <w:left w:val="single" w:color="D5DED9" w:sz="4"/>
              <w:bottom w:val="single" w:color="D5DED9" w:sz="4"/>
              <w:right w:val="single" w:color="D5DED9" w:sz="4"/>
            </w:tcBorders>
            <w:shd w:fill="0B2F2A" w:color="auto" w:val="clear"/>
            <w:tcMar>
              <w:top w:type="dxa" w:w="60"/>
              <w:left w:type="dxa" w:w="110"/>
              <w:bottom w:type="dxa" w:w="60"/>
              <w:right w:type="dxa" w:w="110"/>
            </w:tcMar>
          </w:tcPr>
          <w:p>
            <w:pPr>
              <w:spacing w:after="10" w:before="0" w:line="264"/>
            </w:pPr>
            <w:r>
              <w:rPr>
                <w:rFonts w:ascii="Calibri" w:cs="Calibri" w:eastAsia="Calibri" w:hAnsi="Calibri"/>
                <w:b/>
                <w:bCs/>
                <w:color w:val="FFFFFF"/>
                <w:sz w:val="19"/>
                <w:szCs w:val="19"/>
              </w:rPr>
              <w:t xml:space="preserve">Count</w:t>
            </w:r>
          </w:p>
        </w:tc>
        <w:tc>
          <w:tcPr>
            <w:tcW w:type="dxa" w:w="3038"/>
            <w:tcBorders>
              <w:top w:val="single" w:color="D5DED9" w:sz="4"/>
              <w:left w:val="single" w:color="D5DED9" w:sz="4"/>
              <w:bottom w:val="single" w:color="D5DED9" w:sz="4"/>
              <w:right w:val="single" w:color="D5DED9" w:sz="4"/>
            </w:tcBorders>
            <w:shd w:fill="0B2F2A" w:color="auto" w:val="clear"/>
            <w:tcMar>
              <w:top w:type="dxa" w:w="60"/>
              <w:left w:type="dxa" w:w="110"/>
              <w:bottom w:type="dxa" w:w="60"/>
              <w:right w:type="dxa" w:w="110"/>
            </w:tcMar>
          </w:tcPr>
          <w:p>
            <w:pPr>
              <w:spacing w:after="10" w:before="0" w:line="264"/>
            </w:pPr>
            <w:r>
              <w:rPr>
                <w:rFonts w:ascii="Calibri" w:cs="Calibri" w:eastAsia="Calibri" w:hAnsi="Calibri"/>
                <w:b/>
                <w:bCs/>
                <w:color w:val="FFFFFF"/>
                <w:sz w:val="19"/>
                <w:szCs w:val="19"/>
              </w:rPr>
              <w:t xml:space="preserve">Source</w:t>
            </w:r>
          </w:p>
        </w:tc>
      </w:tr>
      <w:tr>
        <w:tc>
          <w:tcPr>
            <w:tcW w:type="dxa" w:w="5600"/>
            <w:tcBorders>
              <w:top w:val="single" w:color="D5DED9" w:sz="4"/>
              <w:left w:val="single" w:color="D5DED9" w:sz="4"/>
              <w:bottom w:val="single" w:color="D5DED9" w:sz="4"/>
              <w:right w:val="single" w:color="D5DED9" w:sz="4"/>
            </w:tcBorders>
            <w:shd w:fill="DFF5EE" w:color="auto" w:val="clear"/>
            <w:tcMar>
              <w:top w:type="dxa" w:w="60"/>
              <w:left w:type="dxa" w:w="110"/>
              <w:bottom w:type="dxa" w:w="60"/>
              <w:right w:type="dxa" w:w="110"/>
            </w:tcMar>
          </w:tcPr>
          <w:p>
            <w:pPr>
              <w:spacing w:after="10" w:before="0" w:line="264"/>
            </w:pPr>
            <w:r>
              <w:rPr>
                <w:rFonts w:ascii="Calibri" w:cs="Calibri" w:eastAsia="Calibri" w:hAnsi="Calibri"/>
                <w:b/>
                <w:bCs/>
                <w:color w:val="1A2421"/>
                <w:sz w:val="19"/>
                <w:szCs w:val="19"/>
              </w:rPr>
              <w:t xml:space="preserve">Small-town / tier-2–3, aged 22–30</w:t>
            </w:r>
          </w:p>
        </w:tc>
        <w:tc>
          <w:tcPr>
            <w:tcW w:type="dxa" w:w="1000"/>
            <w:tcBorders>
              <w:top w:val="single" w:color="D5DED9" w:sz="4"/>
              <w:left w:val="single" w:color="D5DED9" w:sz="4"/>
              <w:bottom w:val="single" w:color="D5DED9" w:sz="4"/>
              <w:right w:val="single" w:color="D5DED9" w:sz="4"/>
            </w:tcBorders>
            <w:tcMar>
              <w:top w:type="dxa" w:w="60"/>
              <w:left w:type="dxa" w:w="110"/>
              <w:bottom w:type="dxa" w:w="60"/>
              <w:right w:type="dxa" w:w="110"/>
            </w:tcMar>
          </w:tcPr>
          <w:p>
            <w:pPr>
              <w:spacing w:after="10" w:before="0" w:line="264"/>
            </w:pPr>
            <w:r>
              <w:rPr>
                <w:rFonts w:ascii="Calibri" w:cs="Calibri" w:eastAsia="Calibri" w:hAnsi="Calibri"/>
                <w:color w:val="1A2421"/>
                <w:sz w:val="19"/>
                <w:szCs w:val="19"/>
              </w:rPr>
              <w:t xml:space="preserve">3</w:t>
            </w:r>
          </w:p>
        </w:tc>
        <w:tc>
          <w:tcPr>
            <w:tcW w:type="dxa" w:w="3038"/>
            <w:tcBorders>
              <w:top w:val="single" w:color="D5DED9" w:sz="4"/>
              <w:left w:val="single" w:color="D5DED9" w:sz="4"/>
              <w:bottom w:val="single" w:color="D5DED9" w:sz="4"/>
              <w:right w:val="single" w:color="D5DED9" w:sz="4"/>
            </w:tcBorders>
            <w:tcMar>
              <w:top w:type="dxa" w:w="60"/>
              <w:left w:type="dxa" w:w="110"/>
              <w:bottom w:type="dxa" w:w="60"/>
              <w:right w:type="dxa" w:w="110"/>
            </w:tcMar>
          </w:tcPr>
          <w:p>
            <w:pPr>
              <w:spacing w:after="10" w:before="0" w:line="264"/>
            </w:pPr>
            <w:r>
              <w:rPr>
                <w:rFonts w:ascii="Calibri" w:cs="Calibri" w:eastAsia="Calibri" w:hAnsi="Calibri"/>
                <w:color w:val="1A2421"/>
                <w:sz w:val="19"/>
                <w:szCs w:val="19"/>
              </w:rPr>
              <w:t xml:space="preserve">Existing pool</w:t>
            </w:r>
          </w:p>
        </w:tc>
      </w:tr>
      <w:tr>
        <w:tc>
          <w:tcPr>
            <w:tcW w:type="dxa" w:w="5600"/>
            <w:tcBorders>
              <w:top w:val="single" w:color="D5DED9" w:sz="4"/>
              <w:left w:val="single" w:color="D5DED9" w:sz="4"/>
              <w:bottom w:val="single" w:color="D5DED9" w:sz="4"/>
              <w:right w:val="single" w:color="D5DED9" w:sz="4"/>
            </w:tcBorders>
            <w:shd w:fill="DFF5EE" w:color="auto" w:val="clear"/>
            <w:tcMar>
              <w:top w:type="dxa" w:w="60"/>
              <w:left w:type="dxa" w:w="110"/>
              <w:bottom w:type="dxa" w:w="60"/>
              <w:right w:type="dxa" w:w="110"/>
            </w:tcMar>
          </w:tcPr>
          <w:p>
            <w:pPr>
              <w:spacing w:after="10" w:before="0" w:line="264"/>
            </w:pPr>
            <w:r>
              <w:rPr>
                <w:rFonts w:ascii="Calibri" w:cs="Calibri" w:eastAsia="Calibri" w:hAnsi="Calibri"/>
                <w:b/>
                <w:bCs/>
                <w:color w:val="1A2421"/>
                <w:sz w:val="19"/>
                <w:szCs w:val="19"/>
              </w:rPr>
              <w:t xml:space="preserve">Supports or plans to support parents</w:t>
            </w:r>
          </w:p>
        </w:tc>
        <w:tc>
          <w:tcPr>
            <w:tcW w:type="dxa" w:w="1000"/>
            <w:tcBorders>
              <w:top w:val="single" w:color="D5DED9" w:sz="4"/>
              <w:left w:val="single" w:color="D5DED9" w:sz="4"/>
              <w:bottom w:val="single" w:color="D5DED9" w:sz="4"/>
              <w:right w:val="single" w:color="D5DED9" w:sz="4"/>
            </w:tcBorders>
            <w:tcMar>
              <w:top w:type="dxa" w:w="60"/>
              <w:left w:type="dxa" w:w="110"/>
              <w:bottom w:type="dxa" w:w="60"/>
              <w:right w:type="dxa" w:w="110"/>
            </w:tcMar>
          </w:tcPr>
          <w:p>
            <w:pPr>
              <w:spacing w:after="10" w:before="0" w:line="264"/>
            </w:pPr>
            <w:r>
              <w:rPr>
                <w:rFonts w:ascii="Calibri" w:cs="Calibri" w:eastAsia="Calibri" w:hAnsi="Calibri"/>
                <w:color w:val="1A2421"/>
                <w:sz w:val="19"/>
                <w:szCs w:val="19"/>
              </w:rPr>
              <w:t xml:space="preserve">2</w:t>
            </w:r>
          </w:p>
        </w:tc>
        <w:tc>
          <w:tcPr>
            <w:tcW w:type="dxa" w:w="3038"/>
            <w:tcBorders>
              <w:top w:val="single" w:color="D5DED9" w:sz="4"/>
              <w:left w:val="single" w:color="D5DED9" w:sz="4"/>
              <w:bottom w:val="single" w:color="D5DED9" w:sz="4"/>
              <w:right w:val="single" w:color="D5DED9" w:sz="4"/>
            </w:tcBorders>
            <w:tcMar>
              <w:top w:type="dxa" w:w="60"/>
              <w:left w:type="dxa" w:w="110"/>
              <w:bottom w:type="dxa" w:w="60"/>
              <w:right w:type="dxa" w:w="110"/>
            </w:tcMar>
          </w:tcPr>
          <w:p>
            <w:pPr>
              <w:spacing w:after="10" w:before="0" w:line="264"/>
            </w:pPr>
            <w:r>
              <w:rPr>
                <w:rFonts w:ascii="Calibri" w:cs="Calibri" w:eastAsia="Calibri" w:hAnsi="Calibri"/>
                <w:color w:val="1A2421"/>
                <w:sz w:val="19"/>
                <w:szCs w:val="19"/>
              </w:rPr>
              <w:t xml:space="preserve">Existing pool</w:t>
            </w:r>
          </w:p>
        </w:tc>
      </w:tr>
      <w:tr>
        <w:tc>
          <w:tcPr>
            <w:tcW w:type="dxa" w:w="5600"/>
            <w:tcBorders>
              <w:top w:val="single" w:color="D5DED9" w:sz="4"/>
              <w:left w:val="single" w:color="D5DED9" w:sz="4"/>
              <w:bottom w:val="single" w:color="D5DED9" w:sz="4"/>
              <w:right w:val="single" w:color="D5DED9" w:sz="4"/>
            </w:tcBorders>
            <w:shd w:fill="DFF5EE" w:color="auto" w:val="clear"/>
            <w:tcMar>
              <w:top w:type="dxa" w:w="60"/>
              <w:left w:type="dxa" w:w="110"/>
              <w:bottom w:type="dxa" w:w="60"/>
              <w:right w:type="dxa" w:w="110"/>
            </w:tcMar>
          </w:tcPr>
          <w:p>
            <w:pPr>
              <w:spacing w:after="10" w:before="0" w:line="264"/>
            </w:pPr>
            <w:r>
              <w:rPr>
                <w:rFonts w:ascii="Calibri" w:cs="Calibri" w:eastAsia="Calibri" w:hAnsi="Calibri"/>
                <w:b/>
                <w:bCs/>
                <w:color w:val="1A2421"/>
                <w:sz w:val="19"/>
                <w:szCs w:val="19"/>
              </w:rPr>
              <w:t xml:space="preserve">In a live-in or unmarried relationship</w:t>
            </w:r>
          </w:p>
        </w:tc>
        <w:tc>
          <w:tcPr>
            <w:tcW w:type="dxa" w:w="1000"/>
            <w:tcBorders>
              <w:top w:val="single" w:color="D5DED9" w:sz="4"/>
              <w:left w:val="single" w:color="D5DED9" w:sz="4"/>
              <w:bottom w:val="single" w:color="D5DED9" w:sz="4"/>
              <w:right w:val="single" w:color="D5DED9" w:sz="4"/>
            </w:tcBorders>
            <w:tcMar>
              <w:top w:type="dxa" w:w="60"/>
              <w:left w:type="dxa" w:w="110"/>
              <w:bottom w:type="dxa" w:w="60"/>
              <w:right w:type="dxa" w:w="110"/>
            </w:tcMar>
          </w:tcPr>
          <w:p>
            <w:pPr>
              <w:spacing w:after="10" w:before="0" w:line="264"/>
            </w:pPr>
            <w:r>
              <w:rPr>
                <w:rFonts w:ascii="Calibri" w:cs="Calibri" w:eastAsia="Calibri" w:hAnsi="Calibri"/>
                <w:color w:val="1A2421"/>
                <w:sz w:val="19"/>
                <w:szCs w:val="19"/>
              </w:rPr>
              <w:t xml:space="preserve">1–2</w:t>
            </w:r>
          </w:p>
        </w:tc>
        <w:tc>
          <w:tcPr>
            <w:tcW w:type="dxa" w:w="3038"/>
            <w:tcBorders>
              <w:top w:val="single" w:color="D5DED9" w:sz="4"/>
              <w:left w:val="single" w:color="D5DED9" w:sz="4"/>
              <w:bottom w:val="single" w:color="D5DED9" w:sz="4"/>
              <w:right w:val="single" w:color="D5DED9" w:sz="4"/>
            </w:tcBorders>
            <w:tcMar>
              <w:top w:type="dxa" w:w="60"/>
              <w:left w:type="dxa" w:w="110"/>
              <w:bottom w:type="dxa" w:w="60"/>
              <w:right w:type="dxa" w:w="110"/>
            </w:tcMar>
          </w:tcPr>
          <w:p>
            <w:pPr>
              <w:spacing w:after="10" w:before="0" w:line="264"/>
            </w:pPr>
            <w:r>
              <w:rPr>
                <w:rFonts w:ascii="Calibri" w:cs="Calibri" w:eastAsia="Calibri" w:hAnsi="Calibri"/>
                <w:color w:val="1A2421"/>
                <w:sz w:val="19"/>
                <w:szCs w:val="19"/>
              </w:rPr>
              <w:t xml:space="preserve">Existing pool or new</w:t>
            </w:r>
          </w:p>
        </w:tc>
      </w:tr>
      <w:tr>
        <w:tc>
          <w:tcPr>
            <w:tcW w:type="dxa" w:w="5600"/>
            <w:tcBorders>
              <w:top w:val="single" w:color="D5DED9" w:sz="4"/>
              <w:left w:val="single" w:color="D5DED9" w:sz="4"/>
              <w:bottom w:val="single" w:color="D5DED9" w:sz="4"/>
              <w:right w:val="single" w:color="D5DED9" w:sz="4"/>
            </w:tcBorders>
            <w:shd w:fill="DFF5EE" w:color="auto" w:val="clear"/>
            <w:tcMar>
              <w:top w:type="dxa" w:w="60"/>
              <w:left w:type="dxa" w:w="110"/>
              <w:bottom w:type="dxa" w:w="60"/>
              <w:right w:type="dxa" w:w="110"/>
            </w:tcMar>
          </w:tcPr>
          <w:p>
            <w:pPr>
              <w:spacing w:after="10" w:before="0" w:line="264"/>
            </w:pPr>
            <w:r>
              <w:rPr>
                <w:rFonts w:ascii="Calibri" w:cs="Calibri" w:eastAsia="Calibri" w:hAnsi="Calibri"/>
                <w:b/>
                <w:bCs/>
                <w:color w:val="1A2421"/>
                <w:sz w:val="19"/>
                <w:szCs w:val="19"/>
              </w:rPr>
              <w:t xml:space="preserve">Freelancer / earns in foreign currency / side business</w:t>
            </w:r>
          </w:p>
        </w:tc>
        <w:tc>
          <w:tcPr>
            <w:tcW w:type="dxa" w:w="1000"/>
            <w:tcBorders>
              <w:top w:val="single" w:color="D5DED9" w:sz="4"/>
              <w:left w:val="single" w:color="D5DED9" w:sz="4"/>
              <w:bottom w:val="single" w:color="D5DED9" w:sz="4"/>
              <w:right w:val="single" w:color="D5DED9" w:sz="4"/>
            </w:tcBorders>
            <w:tcMar>
              <w:top w:type="dxa" w:w="60"/>
              <w:left w:type="dxa" w:w="110"/>
              <w:bottom w:type="dxa" w:w="60"/>
              <w:right w:type="dxa" w:w="110"/>
            </w:tcMar>
          </w:tcPr>
          <w:p>
            <w:pPr>
              <w:spacing w:after="10" w:before="0" w:line="264"/>
            </w:pPr>
            <w:r>
              <w:rPr>
                <w:rFonts w:ascii="Calibri" w:cs="Calibri" w:eastAsia="Calibri" w:hAnsi="Calibri"/>
                <w:color w:val="1A2421"/>
                <w:sz w:val="19"/>
                <w:szCs w:val="19"/>
              </w:rPr>
              <w:t xml:space="preserve">1</w:t>
            </w:r>
          </w:p>
        </w:tc>
        <w:tc>
          <w:tcPr>
            <w:tcW w:type="dxa" w:w="3038"/>
            <w:tcBorders>
              <w:top w:val="single" w:color="D5DED9" w:sz="4"/>
              <w:left w:val="single" w:color="D5DED9" w:sz="4"/>
              <w:bottom w:val="single" w:color="D5DED9" w:sz="4"/>
              <w:right w:val="single" w:color="D5DED9" w:sz="4"/>
            </w:tcBorders>
            <w:tcMar>
              <w:top w:type="dxa" w:w="60"/>
              <w:left w:type="dxa" w:w="110"/>
              <w:bottom w:type="dxa" w:w="60"/>
              <w:right w:type="dxa" w:w="110"/>
            </w:tcMar>
          </w:tcPr>
          <w:p>
            <w:pPr>
              <w:spacing w:after="10" w:before="0" w:line="264"/>
            </w:pPr>
            <w:r>
              <w:rPr>
                <w:rFonts w:ascii="Calibri" w:cs="Calibri" w:eastAsia="Calibri" w:hAnsi="Calibri"/>
                <w:color w:val="1A2421"/>
                <w:sz w:val="19"/>
                <w:szCs w:val="19"/>
              </w:rPr>
              <w:t xml:space="preserve">Existing pool or new</w:t>
            </w:r>
          </w:p>
        </w:tc>
      </w:tr>
    </w:tbl>
    <w:p>
      <w:pPr>
        <w:spacing w:after="90" w:before="80" w:line="264"/>
      </w:pPr>
      <w:r>
        <w:rPr>
          <w:rFonts w:ascii="Calibri" w:cs="Calibri" w:eastAsia="Calibri" w:hAnsi="Calibri"/>
          <w:color w:val="1A2421"/>
          <w:sz w:val="20"/>
          <w:szCs w:val="20"/>
        </w:rPr>
        <w:t xml:space="preserve">Format: 30 minutes, call or in person. Re-confirm consent at the start (same Google Form). Record only with permission. At least 4 of the 8 should be women. Yash will join 2 of the calls — share your schedule.</w:t>
      </w:r>
    </w:p>
    <w:p>
      <w:pPr>
        <w:spacing w:after="40" w:before="80" w:line="264"/>
      </w:pPr>
      <w:r>
        <w:rPr>
          <w:rFonts w:ascii="Calibri" w:cs="Calibri" w:eastAsia="Calibri" w:hAnsi="Calibri"/>
          <w:b/>
          <w:bCs/>
          <w:color w:val="0B2F2A"/>
          <w:sz w:val="21"/>
          <w:szCs w:val="21"/>
        </w:rPr>
        <w:t xml:space="preserve">Ask only what we don’t already know</w:t>
      </w:r>
    </w:p>
    <w:p>
      <w:pPr>
        <w:pStyle w:val="ListParagraph"/>
        <w:numPr>
          <w:ilvl w:val="0"/>
          <w:numId w:val="2"/>
        </w:numPr>
        <w:spacing w:after="35" w:line="256"/>
      </w:pPr>
      <w:r>
        <w:rPr>
          <w:rFonts w:ascii="Calibri" w:cs="Calibri" w:eastAsia="Calibri" w:hAnsi="Calibri"/>
          <w:color w:val="1A2421"/>
          <w:sz w:val="21"/>
          <w:szCs w:val="21"/>
        </w:rPr>
        <w:t xml:space="preserve">Dreams: What is one experience you really want this year? A bigger dream for the next 5 years? Why those?</w:t>
      </w:r>
    </w:p>
    <w:p>
      <w:pPr>
        <w:pStyle w:val="ListParagraph"/>
        <w:numPr>
          <w:ilvl w:val="0"/>
          <w:numId w:val="2"/>
        </w:numPr>
        <w:spacing w:after="35" w:line="256"/>
      </w:pPr>
      <w:r>
        <w:rPr>
          <w:rFonts w:ascii="Calibri" w:cs="Calibri" w:eastAsia="Calibri" w:hAnsi="Calibri"/>
          <w:color w:val="1A2421"/>
          <w:sz w:val="21"/>
          <w:szCs w:val="21"/>
        </w:rPr>
        <w:t xml:space="preserve">Delight: What small thing made you happy last week? When did spending money last feel really good — and when did it feel bad?</w:t>
      </w:r>
    </w:p>
    <w:p>
      <w:pPr>
        <w:pStyle w:val="ListParagraph"/>
        <w:numPr>
          <w:ilvl w:val="0"/>
          <w:numId w:val="2"/>
        </w:numPr>
        <w:spacing w:after="35" w:line="256"/>
      </w:pPr>
      <w:r>
        <w:rPr>
          <w:rFonts w:ascii="Calibri" w:cs="Calibri" w:eastAsia="Calibri" w:hAnsi="Calibri"/>
          <w:color w:val="1A2421"/>
          <w:sz w:val="21"/>
          <w:szCs w:val="21"/>
        </w:rPr>
        <w:t xml:space="preserve">Family &amp; love: Do you support anyone, or plan to? If a parent fell sick tomorrow, what would happen? (If with a partner) how do you two handle money?</w:t>
      </w:r>
    </w:p>
    <w:p>
      <w:pPr>
        <w:pStyle w:val="ListParagraph"/>
        <w:numPr>
          <w:ilvl w:val="0"/>
          <w:numId w:val="2"/>
        </w:numPr>
        <w:spacing w:after="35" w:line="256"/>
      </w:pPr>
      <w:r>
        <w:rPr>
          <w:rFonts w:ascii="Calibri" w:cs="Calibri" w:eastAsia="Calibri" w:hAnsi="Calibri"/>
          <w:color w:val="1A2421"/>
          <w:sz w:val="21"/>
          <w:szCs w:val="21"/>
        </w:rPr>
        <w:t xml:space="preserve">Hidden questions: What money question have you never asked anyone? What do you avoid looking at?</w:t>
      </w:r>
    </w:p>
    <w:p>
      <w:pPr>
        <w:pStyle w:val="ListParagraph"/>
        <w:numPr>
          <w:ilvl w:val="0"/>
          <w:numId w:val="2"/>
        </w:numPr>
        <w:spacing w:after="35" w:line="256"/>
      </w:pPr>
      <w:r>
        <w:rPr>
          <w:rFonts w:ascii="Calibri" w:cs="Calibri" w:eastAsia="Calibri" w:hAnsi="Calibri"/>
          <w:color w:val="1A2421"/>
          <w:sz w:val="21"/>
          <w:szCs w:val="21"/>
        </w:rPr>
        <w:t xml:space="preserve">Trust: What would you happily tell a money app? What would you only share if it clearly helped you? What would you never share?</w:t>
      </w:r>
    </w:p>
    <w:p>
      <w:pPr>
        <w:pStyle w:val="ListParagraph"/>
        <w:numPr>
          <w:ilvl w:val="0"/>
          <w:numId w:val="2"/>
        </w:numPr>
        <w:spacing w:after="35" w:line="256"/>
      </w:pPr>
      <w:r>
        <w:rPr>
          <w:rFonts w:ascii="Calibri" w:cs="Calibri" w:eastAsia="Calibri" w:hAnsi="Calibri"/>
          <w:color w:val="1A2421"/>
          <w:sz w:val="21"/>
          <w:szCs w:val="21"/>
        </w:rPr>
        <w:t xml:space="preserve">Close: Is there anything I didn’t ask that I should have?</w:t>
      </w:r>
    </w:p>
    <w:p>
      <w:pPr>
        <w:spacing w:after="90" w:before="40" w:line="264"/>
      </w:pPr>
      <w:r>
        <w:rPr>
          <w:rFonts w:ascii="Calibri" w:cs="Calibri" w:eastAsia="Calibri" w:hAnsi="Calibri"/>
          <w:i/>
          <w:iCs/>
          <w:color w:val="48544F"/>
          <w:sz w:val="21"/>
          <w:szCs w:val="21"/>
        </w:rPr>
        <w:t xml:space="preserve">Rule: listen, don’t pitch or advise. Ask “why?” on anything emotional. Capture exact words.</w:t>
      </w:r>
    </w:p>
    <w:p>
      <w:pPr>
        <w:pBdr>
          <w:bottom w:val="single" w:color="D5DED9" w:sz="6" w:space="2"/>
        </w:pBdr>
        <w:spacing w:after="60" w:before="200"/>
      </w:pPr>
      <w:r>
        <w:rPr>
          <w:rFonts w:ascii="Calibri" w:cs="Calibri" w:eastAsia="Calibri" w:hAnsi="Calibri"/>
          <w:b/>
          <w:bCs/>
          <w:color w:val="2FBC9B"/>
          <w:sz w:val="18"/>
          <w:szCs w:val="18"/>
        </w:rPr>
        <w:t xml:space="preserve">PART C — PERSONA PAGES + DAISY</w:t>
      </w:r>
    </w:p>
    <w:p>
      <w:pPr>
        <w:spacing w:after="90" w:before="0" w:line="264"/>
      </w:pPr>
      <w:r>
        <w:rPr>
          <w:rFonts w:ascii="Calibri" w:cs="Calibri" w:eastAsia="Calibri" w:hAnsi="Calibri"/>
          <w:color w:val="1A2421"/>
          <w:sz w:val="21"/>
          <w:szCs w:val="21"/>
        </w:rPr>
        <w:t xml:space="preserve">For each of the 8, one page (within 24 hours of the call) with these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D5DED9" w:sz="4"/>
              <w:left w:val="single" w:color="D5DED9" w:sz="4"/>
              <w:bottom w:val="single" w:color="D5DED9" w:sz="4"/>
              <w:right w:val="single" w:color="D5DED9" w:sz="4"/>
            </w:tcBorders>
            <w:shd w:fill="0B2F2A" w:color="auto" w:val="clear"/>
            <w:tcMar>
              <w:top w:type="dxa" w:w="60"/>
              <w:left w:type="dxa" w:w="110"/>
              <w:bottom w:type="dxa" w:w="60"/>
              <w:right w:type="dxa" w:w="110"/>
            </w:tcMar>
          </w:tcPr>
          <w:p>
            <w:pPr>
              <w:spacing w:after="10" w:before="0" w:line="264"/>
            </w:pPr>
            <w:r>
              <w:rPr>
                <w:rFonts w:ascii="Calibri" w:cs="Calibri" w:eastAsia="Calibri" w:hAnsi="Calibri"/>
                <w:b/>
                <w:bCs/>
                <w:color w:val="FFFFFF"/>
                <w:sz w:val="19"/>
                <w:szCs w:val="19"/>
              </w:rPr>
              <w:t xml:space="preserve">Field</w:t>
            </w:r>
          </w:p>
        </w:tc>
        <w:tc>
          <w:tcPr>
            <w:tcW w:type="dxa" w:w="6638"/>
            <w:tcBorders>
              <w:top w:val="single" w:color="D5DED9" w:sz="4"/>
              <w:left w:val="single" w:color="D5DED9" w:sz="4"/>
              <w:bottom w:val="single" w:color="D5DED9" w:sz="4"/>
              <w:right w:val="single" w:color="D5DED9" w:sz="4"/>
            </w:tcBorders>
            <w:shd w:fill="0B2F2A" w:color="auto" w:val="clear"/>
            <w:tcMar>
              <w:top w:type="dxa" w:w="60"/>
              <w:left w:type="dxa" w:w="110"/>
              <w:bottom w:type="dxa" w:w="60"/>
              <w:right w:type="dxa" w:w="110"/>
            </w:tcMar>
          </w:tcPr>
          <w:p>
            <w:pPr>
              <w:spacing w:after="10" w:before="0" w:line="264"/>
            </w:pPr>
            <w:r>
              <w:rPr>
                <w:rFonts w:ascii="Calibri" w:cs="Calibri" w:eastAsia="Calibri" w:hAnsi="Calibri"/>
                <w:b/>
                <w:bCs/>
                <w:color w:val="FFFFFF"/>
                <w:sz w:val="19"/>
                <w:szCs w:val="19"/>
              </w:rPr>
              <w:t xml:space="preserve">What to capture</w:t>
            </w:r>
          </w:p>
        </w:tc>
      </w:tr>
      <w:tr>
        <w:tc>
          <w:tcPr>
            <w:tcW w:type="dxa" w:w="3000"/>
            <w:tcBorders>
              <w:top w:val="single" w:color="D5DED9" w:sz="4"/>
              <w:left w:val="single" w:color="D5DED9" w:sz="4"/>
              <w:bottom w:val="single" w:color="D5DED9" w:sz="4"/>
              <w:right w:val="single" w:color="D5DED9" w:sz="4"/>
            </w:tcBorders>
            <w:shd w:fill="DFF5EE" w:color="auto" w:val="clear"/>
            <w:tcMar>
              <w:top w:type="dxa" w:w="60"/>
              <w:left w:type="dxa" w:w="110"/>
              <w:bottom w:type="dxa" w:w="60"/>
              <w:right w:type="dxa" w:w="110"/>
            </w:tcMar>
          </w:tcPr>
          <w:p>
            <w:pPr>
              <w:spacing w:after="10" w:before="0" w:line="264"/>
            </w:pPr>
            <w:r>
              <w:rPr>
                <w:rFonts w:ascii="Calibri" w:cs="Calibri" w:eastAsia="Calibri" w:hAnsi="Calibri"/>
                <w:b/>
                <w:bCs/>
                <w:color w:val="1A2421"/>
                <w:sz w:val="19"/>
                <w:szCs w:val="19"/>
              </w:rPr>
              <w:t xml:space="preserve">Code, age, city, work</w:t>
            </w:r>
          </w:p>
        </w:tc>
        <w:tc>
          <w:tcPr>
            <w:tcW w:type="dxa" w:w="6638"/>
            <w:tcBorders>
              <w:top w:val="single" w:color="D5DED9" w:sz="4"/>
              <w:left w:val="single" w:color="D5DED9" w:sz="4"/>
              <w:bottom w:val="single" w:color="D5DED9" w:sz="4"/>
              <w:right w:val="single" w:color="D5DED9" w:sz="4"/>
            </w:tcBorders>
            <w:tcMar>
              <w:top w:type="dxa" w:w="60"/>
              <w:left w:type="dxa" w:w="110"/>
              <w:bottom w:type="dxa" w:w="60"/>
              <w:right w:type="dxa" w:w="110"/>
            </w:tcMar>
          </w:tcPr>
          <w:p>
            <w:pPr>
              <w:spacing w:after="10" w:before="0" w:line="264"/>
            </w:pPr>
            <w:r>
              <w:rPr>
                <w:rFonts w:ascii="Calibri" w:cs="Calibri" w:eastAsia="Calibri" w:hAnsi="Calibri"/>
                <w:color w:val="1A2421"/>
                <w:sz w:val="19"/>
                <w:szCs w:val="19"/>
              </w:rPr>
              <w:t xml:space="preserve">e.g. P01 · 24 · Darjeeling · café job + Instagram side business</w:t>
            </w:r>
          </w:p>
        </w:tc>
      </w:tr>
      <w:tr>
        <w:tc>
          <w:tcPr>
            <w:tcW w:type="dxa" w:w="3000"/>
            <w:tcBorders>
              <w:top w:val="single" w:color="D5DED9" w:sz="4"/>
              <w:left w:val="single" w:color="D5DED9" w:sz="4"/>
              <w:bottom w:val="single" w:color="D5DED9" w:sz="4"/>
              <w:right w:val="single" w:color="D5DED9" w:sz="4"/>
            </w:tcBorders>
            <w:shd w:fill="DFF5EE" w:color="auto" w:val="clear"/>
            <w:tcMar>
              <w:top w:type="dxa" w:w="60"/>
              <w:left w:type="dxa" w:w="110"/>
              <w:bottom w:type="dxa" w:w="60"/>
              <w:right w:type="dxa" w:w="110"/>
            </w:tcMar>
          </w:tcPr>
          <w:p>
            <w:pPr>
              <w:spacing w:after="10" w:before="0" w:line="264"/>
            </w:pPr>
            <w:r>
              <w:rPr>
                <w:rFonts w:ascii="Calibri" w:cs="Calibri" w:eastAsia="Calibri" w:hAnsi="Calibri"/>
                <w:b/>
                <w:bCs/>
                <w:color w:val="1A2421"/>
                <w:sz w:val="19"/>
                <w:szCs w:val="19"/>
              </w:rPr>
              <w:t xml:space="preserve">A day in their life</w:t>
            </w:r>
          </w:p>
        </w:tc>
        <w:tc>
          <w:tcPr>
            <w:tcW w:type="dxa" w:w="6638"/>
            <w:tcBorders>
              <w:top w:val="single" w:color="D5DED9" w:sz="4"/>
              <w:left w:val="single" w:color="D5DED9" w:sz="4"/>
              <w:bottom w:val="single" w:color="D5DED9" w:sz="4"/>
              <w:right w:val="single" w:color="D5DED9" w:sz="4"/>
            </w:tcBorders>
            <w:tcMar>
              <w:top w:type="dxa" w:w="60"/>
              <w:left w:type="dxa" w:w="110"/>
              <w:bottom w:type="dxa" w:w="60"/>
              <w:right w:type="dxa" w:w="110"/>
            </w:tcMar>
          </w:tcPr>
          <w:p>
            <w:pPr>
              <w:spacing w:after="10" w:before="0" w:line="264"/>
            </w:pPr>
            <w:r>
              <w:rPr>
                <w:rFonts w:ascii="Calibri" w:cs="Calibri" w:eastAsia="Calibri" w:hAnsi="Calibri"/>
                <w:color w:val="1A2421"/>
                <w:sz w:val="19"/>
                <w:szCs w:val="19"/>
              </w:rPr>
              <w:t xml:space="preserve">Where they spend time, online and offline</w:t>
            </w:r>
          </w:p>
        </w:tc>
      </w:tr>
      <w:tr>
        <w:tc>
          <w:tcPr>
            <w:tcW w:type="dxa" w:w="3000"/>
            <w:tcBorders>
              <w:top w:val="single" w:color="D5DED9" w:sz="4"/>
              <w:left w:val="single" w:color="D5DED9" w:sz="4"/>
              <w:bottom w:val="single" w:color="D5DED9" w:sz="4"/>
              <w:right w:val="single" w:color="D5DED9" w:sz="4"/>
            </w:tcBorders>
            <w:shd w:fill="DFF5EE" w:color="auto" w:val="clear"/>
            <w:tcMar>
              <w:top w:type="dxa" w:w="60"/>
              <w:left w:type="dxa" w:w="110"/>
              <w:bottom w:type="dxa" w:w="60"/>
              <w:right w:type="dxa" w:w="110"/>
            </w:tcMar>
          </w:tcPr>
          <w:p>
            <w:pPr>
              <w:spacing w:after="10" w:before="0" w:line="264"/>
            </w:pPr>
            <w:r>
              <w:rPr>
                <w:rFonts w:ascii="Calibri" w:cs="Calibri" w:eastAsia="Calibri" w:hAnsi="Calibri"/>
                <w:b/>
                <w:bCs/>
                <w:color w:val="1A2421"/>
                <w:sz w:val="19"/>
                <w:szCs w:val="19"/>
              </w:rPr>
              <w:t xml:space="preserve">Dreams — big &amp; small</w:t>
            </w:r>
          </w:p>
        </w:tc>
        <w:tc>
          <w:tcPr>
            <w:tcW w:type="dxa" w:w="6638"/>
            <w:tcBorders>
              <w:top w:val="single" w:color="D5DED9" w:sz="4"/>
              <w:left w:val="single" w:color="D5DED9" w:sz="4"/>
              <w:bottom w:val="single" w:color="D5DED9" w:sz="4"/>
              <w:right w:val="single" w:color="D5DED9" w:sz="4"/>
            </w:tcBorders>
            <w:tcMar>
              <w:top w:type="dxa" w:w="60"/>
              <w:left w:type="dxa" w:w="110"/>
              <w:bottom w:type="dxa" w:w="60"/>
              <w:right w:type="dxa" w:w="110"/>
            </w:tcMar>
          </w:tcPr>
          <w:p>
            <w:pPr>
              <w:spacing w:after="10" w:before="0" w:line="264"/>
            </w:pPr>
            <w:r>
              <w:rPr>
                <w:rFonts w:ascii="Calibri" w:cs="Calibri" w:eastAsia="Calibri" w:hAnsi="Calibri"/>
                <w:color w:val="1A2421"/>
                <w:sz w:val="19"/>
                <w:szCs w:val="19"/>
              </w:rPr>
              <w:t xml:space="preserve">In their own words</w:t>
            </w:r>
          </w:p>
        </w:tc>
      </w:tr>
      <w:tr>
        <w:tc>
          <w:tcPr>
            <w:tcW w:type="dxa" w:w="3000"/>
            <w:tcBorders>
              <w:top w:val="single" w:color="D5DED9" w:sz="4"/>
              <w:left w:val="single" w:color="D5DED9" w:sz="4"/>
              <w:bottom w:val="single" w:color="D5DED9" w:sz="4"/>
              <w:right w:val="single" w:color="D5DED9" w:sz="4"/>
            </w:tcBorders>
            <w:shd w:fill="DFF5EE" w:color="auto" w:val="clear"/>
            <w:tcMar>
              <w:top w:type="dxa" w:w="60"/>
              <w:left w:type="dxa" w:w="110"/>
              <w:bottom w:type="dxa" w:w="60"/>
              <w:right w:type="dxa" w:w="110"/>
            </w:tcMar>
          </w:tcPr>
          <w:p>
            <w:pPr>
              <w:spacing w:after="10" w:before="0" w:line="264"/>
            </w:pPr>
            <w:r>
              <w:rPr>
                <w:rFonts w:ascii="Calibri" w:cs="Calibri" w:eastAsia="Calibri" w:hAnsi="Calibri"/>
                <w:b/>
                <w:bCs/>
                <w:color w:val="1A2421"/>
                <w:sz w:val="19"/>
                <w:szCs w:val="19"/>
              </w:rPr>
              <w:t xml:space="preserve">Delight moments</w:t>
            </w:r>
          </w:p>
        </w:tc>
        <w:tc>
          <w:tcPr>
            <w:tcW w:type="dxa" w:w="6638"/>
            <w:tcBorders>
              <w:top w:val="single" w:color="D5DED9" w:sz="4"/>
              <w:left w:val="single" w:color="D5DED9" w:sz="4"/>
              <w:bottom w:val="single" w:color="D5DED9" w:sz="4"/>
              <w:right w:val="single" w:color="D5DED9" w:sz="4"/>
            </w:tcBorders>
            <w:tcMar>
              <w:top w:type="dxa" w:w="60"/>
              <w:left w:type="dxa" w:w="110"/>
              <w:bottom w:type="dxa" w:w="60"/>
              <w:right w:type="dxa" w:w="110"/>
            </w:tcMar>
          </w:tcPr>
          <w:p>
            <w:pPr>
              <w:spacing w:after="10" w:before="0" w:line="264"/>
            </w:pPr>
            <w:r>
              <w:rPr>
                <w:rFonts w:ascii="Calibri" w:cs="Calibri" w:eastAsia="Calibri" w:hAnsi="Calibri"/>
                <w:color w:val="1A2421"/>
                <w:sz w:val="19"/>
                <w:szCs w:val="19"/>
              </w:rPr>
              <w:t xml:space="preserve">What brings them joy, big or small</w:t>
            </w:r>
          </w:p>
        </w:tc>
      </w:tr>
      <w:tr>
        <w:tc>
          <w:tcPr>
            <w:tcW w:type="dxa" w:w="3000"/>
            <w:tcBorders>
              <w:top w:val="single" w:color="D5DED9" w:sz="4"/>
              <w:left w:val="single" w:color="D5DED9" w:sz="4"/>
              <w:bottom w:val="single" w:color="D5DED9" w:sz="4"/>
              <w:right w:val="single" w:color="D5DED9" w:sz="4"/>
            </w:tcBorders>
            <w:shd w:fill="DFF5EE" w:color="auto" w:val="clear"/>
            <w:tcMar>
              <w:top w:type="dxa" w:w="60"/>
              <w:left w:type="dxa" w:w="110"/>
              <w:bottom w:type="dxa" w:w="60"/>
              <w:right w:type="dxa" w:w="110"/>
            </w:tcMar>
          </w:tcPr>
          <w:p>
            <w:pPr>
              <w:spacing w:after="10" w:before="0" w:line="264"/>
            </w:pPr>
            <w:r>
              <w:rPr>
                <w:rFonts w:ascii="Calibri" w:cs="Calibri" w:eastAsia="Calibri" w:hAnsi="Calibri"/>
                <w:b/>
                <w:bCs/>
                <w:color w:val="1A2421"/>
                <w:sz w:val="19"/>
                <w:szCs w:val="19"/>
              </w:rPr>
              <w:t xml:space="preserve">Fears &amp; money questions</w:t>
            </w:r>
          </w:p>
        </w:tc>
        <w:tc>
          <w:tcPr>
            <w:tcW w:type="dxa" w:w="6638"/>
            <w:tcBorders>
              <w:top w:val="single" w:color="D5DED9" w:sz="4"/>
              <w:left w:val="single" w:color="D5DED9" w:sz="4"/>
              <w:bottom w:val="single" w:color="D5DED9" w:sz="4"/>
              <w:right w:val="single" w:color="D5DED9" w:sz="4"/>
            </w:tcBorders>
            <w:tcMar>
              <w:top w:type="dxa" w:w="60"/>
              <w:left w:type="dxa" w:w="110"/>
              <w:bottom w:type="dxa" w:w="60"/>
              <w:right w:type="dxa" w:w="110"/>
            </w:tcMar>
          </w:tcPr>
          <w:p>
            <w:pPr>
              <w:spacing w:after="10" w:before="0" w:line="264"/>
            </w:pPr>
            <w:r>
              <w:rPr>
                <w:rFonts w:ascii="Calibri" w:cs="Calibri" w:eastAsia="Calibri" w:hAnsi="Calibri"/>
                <w:color w:val="1A2421"/>
                <w:sz w:val="19"/>
                <w:szCs w:val="19"/>
              </w:rPr>
              <w:t xml:space="preserve">Ranked by how often they come up</w:t>
            </w:r>
          </w:p>
        </w:tc>
      </w:tr>
      <w:tr>
        <w:tc>
          <w:tcPr>
            <w:tcW w:type="dxa" w:w="3000"/>
            <w:tcBorders>
              <w:top w:val="single" w:color="D5DED9" w:sz="4"/>
              <w:left w:val="single" w:color="D5DED9" w:sz="4"/>
              <w:bottom w:val="single" w:color="D5DED9" w:sz="4"/>
              <w:right w:val="single" w:color="D5DED9" w:sz="4"/>
            </w:tcBorders>
            <w:shd w:fill="DFF5EE" w:color="auto" w:val="clear"/>
            <w:tcMar>
              <w:top w:type="dxa" w:w="60"/>
              <w:left w:type="dxa" w:w="110"/>
              <w:bottom w:type="dxa" w:w="60"/>
              <w:right w:type="dxa" w:w="110"/>
            </w:tcMar>
          </w:tcPr>
          <w:p>
            <w:pPr>
              <w:spacing w:after="10" w:before="0" w:line="264"/>
            </w:pPr>
            <w:r>
              <w:rPr>
                <w:rFonts w:ascii="Calibri" w:cs="Calibri" w:eastAsia="Calibri" w:hAnsi="Calibri"/>
                <w:b/>
                <w:bCs/>
                <w:color w:val="1A2421"/>
                <w:sz w:val="19"/>
                <w:szCs w:val="19"/>
              </w:rPr>
              <w:t xml:space="preserve">How they handle money today</w:t>
            </w:r>
          </w:p>
        </w:tc>
        <w:tc>
          <w:tcPr>
            <w:tcW w:type="dxa" w:w="6638"/>
            <w:tcBorders>
              <w:top w:val="single" w:color="D5DED9" w:sz="4"/>
              <w:left w:val="single" w:color="D5DED9" w:sz="4"/>
              <w:bottom w:val="single" w:color="D5DED9" w:sz="4"/>
              <w:right w:val="single" w:color="D5DED9" w:sz="4"/>
            </w:tcBorders>
            <w:tcMar>
              <w:top w:type="dxa" w:w="60"/>
              <w:left w:type="dxa" w:w="110"/>
              <w:bottom w:type="dxa" w:w="60"/>
              <w:right w:type="dxa" w:w="110"/>
            </w:tcMar>
          </w:tcPr>
          <w:p>
            <w:pPr>
              <w:spacing w:after="10" w:before="0" w:line="264"/>
            </w:pPr>
            <w:r>
              <w:rPr>
                <w:rFonts w:ascii="Calibri" w:cs="Calibri" w:eastAsia="Calibri" w:hAnsi="Calibri"/>
                <w:color w:val="1A2421"/>
                <w:sz w:val="19"/>
                <w:szCs w:val="19"/>
              </w:rPr>
              <w:t xml:space="preserve">And where it breaks</w:t>
            </w:r>
          </w:p>
        </w:tc>
      </w:tr>
      <w:tr>
        <w:tc>
          <w:tcPr>
            <w:tcW w:type="dxa" w:w="3000"/>
            <w:tcBorders>
              <w:top w:val="single" w:color="D5DED9" w:sz="4"/>
              <w:left w:val="single" w:color="D5DED9" w:sz="4"/>
              <w:bottom w:val="single" w:color="D5DED9" w:sz="4"/>
              <w:right w:val="single" w:color="D5DED9" w:sz="4"/>
            </w:tcBorders>
            <w:shd w:fill="DFF5EE" w:color="auto" w:val="clear"/>
            <w:tcMar>
              <w:top w:type="dxa" w:w="60"/>
              <w:left w:type="dxa" w:w="110"/>
              <w:bottom w:type="dxa" w:w="60"/>
              <w:right w:type="dxa" w:w="110"/>
            </w:tcMar>
          </w:tcPr>
          <w:p>
            <w:pPr>
              <w:spacing w:after="10" w:before="0" w:line="264"/>
            </w:pPr>
            <w:r>
              <w:rPr>
                <w:rFonts w:ascii="Calibri" w:cs="Calibri" w:eastAsia="Calibri" w:hAnsi="Calibri"/>
                <w:b/>
                <w:bCs/>
                <w:color w:val="1A2421"/>
                <w:sz w:val="19"/>
                <w:szCs w:val="19"/>
              </w:rPr>
              <w:t xml:space="preserve">Trust ladder</w:t>
            </w:r>
          </w:p>
        </w:tc>
        <w:tc>
          <w:tcPr>
            <w:tcW w:type="dxa" w:w="6638"/>
            <w:tcBorders>
              <w:top w:val="single" w:color="D5DED9" w:sz="4"/>
              <w:left w:val="single" w:color="D5DED9" w:sz="4"/>
              <w:bottom w:val="single" w:color="D5DED9" w:sz="4"/>
              <w:right w:val="single" w:color="D5DED9" w:sz="4"/>
            </w:tcBorders>
            <w:tcMar>
              <w:top w:type="dxa" w:w="60"/>
              <w:left w:type="dxa" w:w="110"/>
              <w:bottom w:type="dxa" w:w="60"/>
              <w:right w:type="dxa" w:w="110"/>
            </w:tcMar>
          </w:tcPr>
          <w:p>
            <w:pPr>
              <w:spacing w:after="10" w:before="0" w:line="264"/>
            </w:pPr>
            <w:r>
              <w:rPr>
                <w:rFonts w:ascii="Calibri" w:cs="Calibri" w:eastAsia="Calibri" w:hAnsi="Calibri"/>
                <w:color w:val="1A2421"/>
                <w:sz w:val="19"/>
                <w:szCs w:val="19"/>
              </w:rPr>
              <w:t xml:space="preserve">Share easily → share if it helps → never share</w:t>
            </w:r>
          </w:p>
        </w:tc>
      </w:tr>
      <w:tr>
        <w:tc>
          <w:tcPr>
            <w:tcW w:type="dxa" w:w="3000"/>
            <w:tcBorders>
              <w:top w:val="single" w:color="D5DED9" w:sz="4"/>
              <w:left w:val="single" w:color="D5DED9" w:sz="4"/>
              <w:bottom w:val="single" w:color="D5DED9" w:sz="4"/>
              <w:right w:val="single" w:color="D5DED9" w:sz="4"/>
            </w:tcBorders>
            <w:shd w:fill="DFF5EE" w:color="auto" w:val="clear"/>
            <w:tcMar>
              <w:top w:type="dxa" w:w="60"/>
              <w:left w:type="dxa" w:w="110"/>
              <w:bottom w:type="dxa" w:w="60"/>
              <w:right w:type="dxa" w:w="110"/>
            </w:tcMar>
          </w:tcPr>
          <w:p>
            <w:pPr>
              <w:spacing w:after="10" w:before="0" w:line="264"/>
            </w:pPr>
            <w:r>
              <w:rPr>
                <w:rFonts w:ascii="Calibri" w:cs="Calibri" w:eastAsia="Calibri" w:hAnsi="Calibri"/>
                <w:b/>
                <w:bCs/>
                <w:color w:val="1A2421"/>
                <w:sz w:val="19"/>
                <w:szCs w:val="19"/>
              </w:rPr>
              <w:t xml:space="preserve">2–3 best quotes</w:t>
            </w:r>
          </w:p>
        </w:tc>
        <w:tc>
          <w:tcPr>
            <w:tcW w:type="dxa" w:w="6638"/>
            <w:tcBorders>
              <w:top w:val="single" w:color="D5DED9" w:sz="4"/>
              <w:left w:val="single" w:color="D5DED9" w:sz="4"/>
              <w:bottom w:val="single" w:color="D5DED9" w:sz="4"/>
              <w:right w:val="single" w:color="D5DED9" w:sz="4"/>
            </w:tcBorders>
            <w:tcMar>
              <w:top w:type="dxa" w:w="60"/>
              <w:left w:type="dxa" w:w="110"/>
              <w:bottom w:type="dxa" w:w="60"/>
              <w:right w:type="dxa" w:w="110"/>
            </w:tcMar>
          </w:tcPr>
          <w:p>
            <w:pPr>
              <w:spacing w:after="10" w:before="0" w:line="264"/>
            </w:pPr>
            <w:r>
              <w:rPr>
                <w:rFonts w:ascii="Calibri" w:cs="Calibri" w:eastAsia="Calibri" w:hAnsi="Calibri"/>
                <w:color w:val="1A2421"/>
                <w:sz w:val="19"/>
                <w:szCs w:val="19"/>
              </w:rPr>
              <w:t xml:space="preserve">Word for word</w:t>
            </w:r>
          </w:p>
        </w:tc>
      </w:tr>
    </w:tbl>
    <w:p>
      <w:pPr>
        <w:spacing w:after="90" w:before="100" w:line="264"/>
      </w:pPr>
      <w:r>
        <w:rPr>
          <w:rFonts w:ascii="Calibri" w:cs="Calibri" w:eastAsia="Calibri" w:hAnsi="Calibri"/>
          <w:b/>
          <w:bCs/>
          <w:color w:val="1A2421"/>
          <w:sz w:val="21"/>
          <w:szCs w:val="21"/>
        </w:rPr>
        <w:t xml:space="preserve">Final output: one combined “Daisy” persona (max 2 pages) built from Part A + Part B — only from what real people said.</w:t>
      </w:r>
    </w:p>
    <w:p>
      <w:pPr>
        <w:pBdr>
          <w:bottom w:val="single" w:color="D5DED9" w:sz="6" w:space="2"/>
        </w:pBdr>
        <w:spacing w:after="60" w:before="200"/>
      </w:pPr>
      <w:r>
        <w:rPr>
          <w:rFonts w:ascii="Calibri" w:cs="Calibri" w:eastAsia="Calibri" w:hAnsi="Calibri"/>
          <w:b/>
          <w:bCs/>
          <w:color w:val="2FBC9B"/>
          <w:sz w:val="18"/>
          <w:szCs w:val="18"/>
        </w:rPr>
        <w:t xml:space="preserve">DELIVERABLES</w:t>
      </w:r>
    </w:p>
    <w:p>
      <w:pPr>
        <w:pStyle w:val="ListParagraph"/>
        <w:numPr>
          <w:ilvl w:val="0"/>
          <w:numId w:val="2"/>
        </w:numPr>
        <w:spacing w:after="35" w:line="256"/>
      </w:pPr>
      <w:r>
        <w:rPr>
          <w:rFonts w:ascii="Calibri" w:cs="Calibri" w:eastAsia="Calibri" w:hAnsi="Calibri"/>
          <w:color w:val="1A2421"/>
          <w:sz w:val="21"/>
          <w:szCs w:val="21"/>
        </w:rPr>
        <w:t xml:space="preserve">Part A theme sheet + “know vs. don’t know” note</w:t>
      </w:r>
    </w:p>
    <w:p>
      <w:pPr>
        <w:pStyle w:val="ListParagraph"/>
        <w:numPr>
          <w:ilvl w:val="0"/>
          <w:numId w:val="2"/>
        </w:numPr>
        <w:spacing w:after="35" w:line="256"/>
      </w:pPr>
      <w:r>
        <w:rPr>
          <w:rFonts w:ascii="Calibri" w:cs="Calibri" w:eastAsia="Calibri" w:hAnsi="Calibri"/>
          <w:color w:val="1A2421"/>
          <w:sz w:val="21"/>
          <w:szCs w:val="21"/>
        </w:rPr>
        <w:t xml:space="preserve">8 consent confirmations + recordings/notes (private Drive folder, codes not names)</w:t>
      </w:r>
    </w:p>
    <w:p>
      <w:pPr>
        <w:pStyle w:val="ListParagraph"/>
        <w:numPr>
          <w:ilvl w:val="0"/>
          <w:numId w:val="2"/>
        </w:numPr>
        <w:spacing w:after="35" w:line="256"/>
      </w:pPr>
      <w:r>
        <w:rPr>
          <w:rFonts w:ascii="Calibri" w:cs="Calibri" w:eastAsia="Calibri" w:hAnsi="Calibri"/>
          <w:color w:val="1A2421"/>
          <w:sz w:val="21"/>
          <w:szCs w:val="21"/>
        </w:rPr>
        <w:t xml:space="preserve">8 persona pages</w:t>
      </w:r>
    </w:p>
    <w:p>
      <w:pPr>
        <w:pStyle w:val="ListParagraph"/>
        <w:numPr>
          <w:ilvl w:val="0"/>
          <w:numId w:val="2"/>
        </w:numPr>
        <w:spacing w:after="35" w:line="256"/>
      </w:pPr>
      <w:r>
        <w:rPr>
          <w:rFonts w:ascii="Calibri" w:cs="Calibri" w:eastAsia="Calibri" w:hAnsi="Calibri"/>
          <w:color w:val="1A2421"/>
          <w:sz w:val="21"/>
          <w:szCs w:val="21"/>
        </w:rPr>
        <w:t xml:space="preserve">Combined Daisy persona (2 pages max)</w:t>
      </w:r>
    </w:p>
    <w:p>
      <w:pPr>
        <w:spacing w:after="90" w:before="80" w:line="264"/>
      </w:pPr>
      <w:r>
        <w:rPr>
          <w:rFonts w:ascii="Calibri" w:cs="Calibri" w:eastAsia="Calibri" w:hAnsi="Calibri"/>
          <w:i/>
          <w:iCs/>
          <w:color w:val="48544F"/>
          <w:sz w:val="21"/>
          <w:szCs w:val="21"/>
        </w:rPr>
        <w:t xml:space="preserve">Quality matters more than speed: real people, their own words, honest gaps. Message me anytime with questions.</w:t>
      </w:r>
    </w:p>
    <w:p>
      <w:pPr>
        <w:spacing w:after="90" w:before="0" w:line="264"/>
      </w:pPr>
      <w:r>
        <w:rPr>
          <w:rFonts w:ascii="Calibri" w:cs="Calibri" w:eastAsia="Calibri" w:hAnsi="Calibri"/>
          <w:color w:val="48544F"/>
          <w:sz w:val="20"/>
          <w:szCs w:val="20"/>
        </w:rPr>
        <w:t xml:space="preserve">— Yash Saini, Founder, PayWatch</w:t>
      </w:r>
    </w:p>
    <w:sectPr>
      <w:pgSz w:w="11906" w:h="16838" w:orient="portrait"/>
      <w:pgMar w:top="9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2026-10-19T13:24:39.962Z</dcterms:created>
  <dcterms:modified xsi:type="dcterms:W3CDTF">2026-10-19T13:24:39.962Z</dcterms:modified>
</cp:coreProperties>
</file>

<file path=docProps/custom.xml><?xml version="1.0" encoding="utf-8"?>
<Properties xmlns="http://schemas.openxmlformats.org/officeDocument/2006/custom-properties" xmlns:vt="http://schemas.openxmlformats.org/officeDocument/2006/docPropsVTypes"/>
</file>