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D94E" w14:textId="76E3B293" w:rsidR="003323E9" w:rsidRDefault="003323E9" w:rsidP="003323E9">
      <w:pPr>
        <w:spacing w:before="100" w:beforeAutospacing="1" w:after="100" w:afterAutospacing="1"/>
        <w:outlineLvl w:val="0"/>
        <w:rPr>
          <w:rFonts w:ascii="Aptos" w:eastAsia="Times New Roman" w:hAnsi="Aptos" w:cs="Times New Roman"/>
          <w:b/>
          <w:bCs/>
          <w:color w:val="000000"/>
          <w:kern w:val="36"/>
          <w:sz w:val="48"/>
          <w:szCs w:val="48"/>
        </w:rPr>
      </w:pPr>
      <w:r w:rsidRPr="003323E9">
        <w:rPr>
          <w:rFonts w:ascii="Aptos" w:eastAsia="Times New Roman" w:hAnsi="Aptos" w:cs="Times New Roman"/>
          <w:b/>
          <w:bCs/>
          <w:color w:val="000000"/>
          <w:kern w:val="36"/>
          <w:sz w:val="48"/>
          <w:szCs w:val="48"/>
        </w:rPr>
        <w:t>Process Flow Diagram</w:t>
      </w:r>
      <w:r w:rsidRPr="003323E9">
        <w:rPr>
          <w:rFonts w:ascii="Aptos" w:eastAsia="Times New Roman" w:hAnsi="Aptos" w:cs="Times New Roman"/>
          <w:b/>
          <w:bCs/>
          <w:color w:val="000000"/>
          <w:kern w:val="36"/>
          <w:sz w:val="48"/>
          <w:szCs w:val="48"/>
        </w:rPr>
        <w:t xml:space="preserve"> </w:t>
      </w:r>
      <w:r>
        <w:rPr>
          <w:rFonts w:ascii="Aptos" w:eastAsia="Times New Roman" w:hAnsi="Aptos" w:cs="Times New Roman"/>
          <w:b/>
          <w:bCs/>
          <w:color w:val="000000"/>
          <w:kern w:val="36"/>
          <w:sz w:val="48"/>
          <w:szCs w:val="48"/>
        </w:rPr>
        <w:t xml:space="preserve">&amp; </w:t>
      </w:r>
      <w:r w:rsidRPr="003323E9">
        <w:rPr>
          <w:rFonts w:ascii="Aptos" w:eastAsia="Times New Roman" w:hAnsi="Aptos" w:cs="Times New Roman"/>
          <w:b/>
          <w:bCs/>
          <w:color w:val="000000"/>
          <w:kern w:val="36"/>
          <w:sz w:val="48"/>
          <w:szCs w:val="48"/>
        </w:rPr>
        <w:t>ETL Process Explanation</w:t>
      </w:r>
    </w:p>
    <w:p w14:paraId="18469835" w14:textId="193FB12F" w:rsidR="003323E9" w:rsidRPr="003323E9" w:rsidRDefault="002A4814" w:rsidP="002A4814">
      <w:pPr>
        <w:spacing w:before="100" w:beforeAutospacing="1" w:after="100" w:afterAutospacing="1"/>
        <w:jc w:val="center"/>
        <w:outlineLvl w:val="0"/>
        <w:rPr>
          <w:rFonts w:ascii="Aptos" w:eastAsia="Times New Roman" w:hAnsi="Aptos" w:cs="Times New Roman"/>
          <w:b/>
          <w:bCs/>
          <w:color w:val="000000"/>
          <w:kern w:val="36"/>
          <w:sz w:val="48"/>
          <w:szCs w:val="48"/>
        </w:rPr>
      </w:pPr>
      <w:r>
        <w:rPr>
          <w:rFonts w:ascii="Aptos" w:eastAsia="Times New Roman" w:hAnsi="Aptos" w:cs="Times New Roman"/>
          <w:b/>
          <w:bCs/>
          <w:noProof/>
          <w:color w:val="000000"/>
          <w:kern w:val="36"/>
          <w:sz w:val="48"/>
          <w:szCs w:val="48"/>
        </w:rPr>
        <w:drawing>
          <wp:inline distT="0" distB="0" distL="0" distR="0" wp14:anchorId="3B7D23FA" wp14:editId="189762B6">
            <wp:extent cx="2622885" cy="7186402"/>
            <wp:effectExtent l="0" t="0" r="6350" b="190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548" cy="72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9524A" w14:textId="77777777" w:rsidR="003323E9" w:rsidRPr="003323E9" w:rsidRDefault="003323E9" w:rsidP="003323E9">
      <w:pPr>
        <w:spacing w:before="100" w:beforeAutospacing="1" w:after="100" w:afterAutospacing="1"/>
        <w:outlineLvl w:val="1"/>
        <w:rPr>
          <w:rFonts w:ascii="Aptos" w:eastAsia="Times New Roman" w:hAnsi="Aptos" w:cs="Times New Roman"/>
          <w:b/>
          <w:bCs/>
          <w:color w:val="000000"/>
          <w:sz w:val="36"/>
          <w:szCs w:val="36"/>
        </w:rPr>
      </w:pPr>
      <w:r w:rsidRPr="003323E9">
        <w:rPr>
          <w:rFonts w:ascii="Aptos" w:eastAsia="Times New Roman" w:hAnsi="Aptos" w:cs="Times New Roman"/>
          <w:b/>
          <w:bCs/>
          <w:color w:val="000000"/>
          <w:sz w:val="36"/>
          <w:szCs w:val="36"/>
        </w:rPr>
        <w:lastRenderedPageBreak/>
        <w:t>1. Introduction</w:t>
      </w:r>
    </w:p>
    <w:p w14:paraId="0676A944" w14:textId="77777777" w:rsidR="003323E9" w:rsidRPr="003323E9" w:rsidRDefault="003323E9" w:rsidP="003323E9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</w:rPr>
      </w:pPr>
      <w:r w:rsidRPr="003323E9">
        <w:rPr>
          <w:rFonts w:ascii="Aptos" w:eastAsia="Times New Roman" w:hAnsi="Aptos" w:cs="Times New Roman"/>
          <w:color w:val="000000"/>
        </w:rPr>
        <w:t>This project entails the development of an ETL pipeline using Apache Spark to process a merged dataset of Amazon reviews from three product categories: Electronics, Books, and Watches. The primary objective is to identify customers who engage with multiple categories and to derive comprehensive metrics that can inform cross-selling strategies. The enriched dataset includes detailed aggregates such as category-specific average ratings, review counts, an overall positive ratio, and a computed cross-sell score.</w:t>
      </w:r>
    </w:p>
    <w:p w14:paraId="11485B04" w14:textId="77777777" w:rsidR="003323E9" w:rsidRPr="003323E9" w:rsidRDefault="003323E9" w:rsidP="003323E9">
      <w:pPr>
        <w:spacing w:before="100" w:beforeAutospacing="1" w:after="100" w:afterAutospacing="1"/>
        <w:outlineLvl w:val="1"/>
        <w:rPr>
          <w:rFonts w:ascii="Aptos" w:eastAsia="Times New Roman" w:hAnsi="Aptos" w:cs="Times New Roman"/>
          <w:b/>
          <w:bCs/>
          <w:color w:val="000000"/>
          <w:sz w:val="36"/>
          <w:szCs w:val="36"/>
        </w:rPr>
      </w:pPr>
      <w:r w:rsidRPr="003323E9">
        <w:rPr>
          <w:rFonts w:ascii="Aptos" w:eastAsia="Times New Roman" w:hAnsi="Aptos" w:cs="Times New Roman"/>
          <w:b/>
          <w:bCs/>
          <w:color w:val="000000"/>
          <w:sz w:val="36"/>
          <w:szCs w:val="36"/>
        </w:rPr>
        <w:t>2. ETL Process Explanation</w:t>
      </w:r>
    </w:p>
    <w:p w14:paraId="1FD85C9B" w14:textId="75E2752E" w:rsidR="003323E9" w:rsidRPr="003323E9" w:rsidRDefault="003323E9" w:rsidP="003323E9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color w:val="000000"/>
          <w:sz w:val="27"/>
          <w:szCs w:val="27"/>
        </w:rPr>
      </w:pPr>
      <w:r>
        <w:rPr>
          <w:rFonts w:ascii="Aptos" w:eastAsia="Times New Roman" w:hAnsi="Aptos" w:cs="Times New Roman"/>
          <w:b/>
          <w:bCs/>
          <w:color w:val="000000"/>
          <w:sz w:val="27"/>
          <w:szCs w:val="27"/>
        </w:rPr>
        <w:t xml:space="preserve">a. </w:t>
      </w:r>
      <w:r w:rsidRPr="003323E9">
        <w:rPr>
          <w:rFonts w:ascii="Aptos" w:eastAsia="Times New Roman" w:hAnsi="Aptos" w:cs="Times New Roman"/>
          <w:b/>
          <w:bCs/>
          <w:color w:val="000000"/>
          <w:sz w:val="27"/>
          <w:szCs w:val="27"/>
        </w:rPr>
        <w:t>Extraction</w:t>
      </w:r>
    </w:p>
    <w:p w14:paraId="4A6569F8" w14:textId="77777777" w:rsidR="003323E9" w:rsidRPr="003323E9" w:rsidRDefault="003323E9" w:rsidP="003323E9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</w:rPr>
      </w:pPr>
      <w:r w:rsidRPr="003323E9">
        <w:rPr>
          <w:rFonts w:ascii="Aptos" w:eastAsia="Times New Roman" w:hAnsi="Aptos" w:cs="Times New Roman"/>
          <w:color w:val="000000"/>
        </w:rPr>
        <w:t>In the extraction phase, the consolidated dataset is read from a TSV file containing the merged reviews. Apache Spark’s CSV reader is employed with parameters configured for tab separation (</w:t>
      </w:r>
      <w:proofErr w:type="spellStart"/>
      <w:r w:rsidRPr="003323E9">
        <w:rPr>
          <w:rFonts w:ascii="Aptos" w:eastAsia="Times New Roman" w:hAnsi="Aptos" w:cs="Courier New"/>
          <w:color w:val="000000"/>
          <w:sz w:val="20"/>
          <w:szCs w:val="20"/>
        </w:rPr>
        <w:t>sep</w:t>
      </w:r>
      <w:proofErr w:type="spellEnd"/>
      <w:r w:rsidRPr="003323E9">
        <w:rPr>
          <w:rFonts w:ascii="Aptos" w:eastAsia="Times New Roman" w:hAnsi="Aptos" w:cs="Courier New"/>
          <w:color w:val="000000"/>
          <w:sz w:val="20"/>
          <w:szCs w:val="20"/>
        </w:rPr>
        <w:t>="\t"</w:t>
      </w:r>
      <w:r w:rsidRPr="003323E9">
        <w:rPr>
          <w:rFonts w:ascii="Aptos" w:eastAsia="Times New Roman" w:hAnsi="Aptos" w:cs="Times New Roman"/>
          <w:color w:val="000000"/>
        </w:rPr>
        <w:t xml:space="preserve">), header inclusion, and automatic schema inference. This ensures that the raw data is accurately loaded into a </w:t>
      </w:r>
      <w:proofErr w:type="spellStart"/>
      <w:r w:rsidRPr="003323E9">
        <w:rPr>
          <w:rFonts w:ascii="Aptos" w:eastAsia="Times New Roman" w:hAnsi="Aptos" w:cs="Times New Roman"/>
          <w:color w:val="000000"/>
        </w:rPr>
        <w:t>DataFrame</w:t>
      </w:r>
      <w:proofErr w:type="spellEnd"/>
      <w:r w:rsidRPr="003323E9">
        <w:rPr>
          <w:rFonts w:ascii="Aptos" w:eastAsia="Times New Roman" w:hAnsi="Aptos" w:cs="Times New Roman"/>
          <w:color w:val="000000"/>
        </w:rPr>
        <w:t xml:space="preserve"> with appropriate data types, establishing a robust foundation for subsequent transformations.</w:t>
      </w:r>
    </w:p>
    <w:p w14:paraId="2F9F29C2" w14:textId="4AFA4F68" w:rsidR="003323E9" w:rsidRPr="003323E9" w:rsidRDefault="003323E9" w:rsidP="003323E9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color w:val="000000"/>
          <w:sz w:val="27"/>
          <w:szCs w:val="27"/>
        </w:rPr>
      </w:pPr>
      <w:r>
        <w:rPr>
          <w:rFonts w:ascii="Aptos" w:eastAsia="Times New Roman" w:hAnsi="Aptos" w:cs="Times New Roman"/>
          <w:b/>
          <w:bCs/>
          <w:color w:val="000000"/>
          <w:sz w:val="27"/>
          <w:szCs w:val="27"/>
        </w:rPr>
        <w:t xml:space="preserve">b. </w:t>
      </w:r>
      <w:r w:rsidRPr="003323E9">
        <w:rPr>
          <w:rFonts w:ascii="Aptos" w:eastAsia="Times New Roman" w:hAnsi="Aptos" w:cs="Times New Roman"/>
          <w:b/>
          <w:bCs/>
          <w:color w:val="000000"/>
          <w:sz w:val="27"/>
          <w:szCs w:val="27"/>
        </w:rPr>
        <w:t>Transformation</w:t>
      </w:r>
    </w:p>
    <w:p w14:paraId="0811C914" w14:textId="77777777" w:rsidR="003323E9" w:rsidRPr="003323E9" w:rsidRDefault="003323E9" w:rsidP="003323E9">
      <w:pPr>
        <w:spacing w:before="100" w:beforeAutospacing="1" w:after="100" w:afterAutospacing="1"/>
        <w:rPr>
          <w:rFonts w:ascii="Aptos" w:eastAsia="Times New Roman" w:hAnsi="Aptos" w:cs="Times New Roman"/>
          <w:color w:val="000000"/>
        </w:rPr>
      </w:pPr>
      <w:r w:rsidRPr="003323E9">
        <w:rPr>
          <w:rFonts w:ascii="Aptos" w:eastAsia="Times New Roman" w:hAnsi="Aptos" w:cs="Times New Roman"/>
          <w:color w:val="000000"/>
        </w:rPr>
        <w:t>The transformation stage is the core of the ETL process and consists of several key steps:</w:t>
      </w:r>
    </w:p>
    <w:p w14:paraId="2D5BB053" w14:textId="77777777" w:rsidR="003323E9" w:rsidRPr="003323E9" w:rsidRDefault="003323E9" w:rsidP="003323E9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</w:rPr>
      </w:pPr>
      <w:r w:rsidRPr="003323E9">
        <w:rPr>
          <w:rFonts w:ascii="Aptos" w:eastAsia="Times New Roman" w:hAnsi="Aptos" w:cs="Times New Roman"/>
          <w:b/>
          <w:bCs/>
          <w:color w:val="000000"/>
        </w:rPr>
        <w:t>Data Cleaning and Filtering:</w:t>
      </w:r>
      <w:r w:rsidRPr="003323E9">
        <w:rPr>
          <w:rFonts w:ascii="Aptos" w:eastAsia="Times New Roman" w:hAnsi="Aptos" w:cs="Times New Roman"/>
          <w:color w:val="000000"/>
        </w:rPr>
        <w:br/>
        <w:t>Records lacking critical fields—namely, </w:t>
      </w:r>
      <w:proofErr w:type="spellStart"/>
      <w:r w:rsidRPr="003323E9">
        <w:rPr>
          <w:rFonts w:ascii="Aptos" w:eastAsia="Times New Roman" w:hAnsi="Aptos" w:cs="Courier New"/>
          <w:color w:val="000000"/>
          <w:sz w:val="20"/>
          <w:szCs w:val="20"/>
        </w:rPr>
        <w:t>review_id</w:t>
      </w:r>
      <w:proofErr w:type="spellEnd"/>
      <w:r w:rsidRPr="003323E9">
        <w:rPr>
          <w:rFonts w:ascii="Aptos" w:eastAsia="Times New Roman" w:hAnsi="Aptos" w:cs="Times New Roman"/>
          <w:color w:val="000000"/>
        </w:rPr>
        <w:t>, </w:t>
      </w:r>
      <w:proofErr w:type="spellStart"/>
      <w:r w:rsidRPr="003323E9">
        <w:rPr>
          <w:rFonts w:ascii="Aptos" w:eastAsia="Times New Roman" w:hAnsi="Aptos" w:cs="Courier New"/>
          <w:color w:val="000000"/>
          <w:sz w:val="20"/>
          <w:szCs w:val="20"/>
        </w:rPr>
        <w:t>review_date</w:t>
      </w:r>
      <w:proofErr w:type="spellEnd"/>
      <w:r w:rsidRPr="003323E9">
        <w:rPr>
          <w:rFonts w:ascii="Aptos" w:eastAsia="Times New Roman" w:hAnsi="Aptos" w:cs="Times New Roman"/>
          <w:color w:val="000000"/>
        </w:rPr>
        <w:t>, </w:t>
      </w:r>
      <w:proofErr w:type="spellStart"/>
      <w:r w:rsidRPr="003323E9">
        <w:rPr>
          <w:rFonts w:ascii="Aptos" w:eastAsia="Times New Roman" w:hAnsi="Aptos" w:cs="Courier New"/>
          <w:color w:val="000000"/>
          <w:sz w:val="20"/>
          <w:szCs w:val="20"/>
        </w:rPr>
        <w:t>star_rating</w:t>
      </w:r>
      <w:proofErr w:type="spellEnd"/>
      <w:r w:rsidRPr="003323E9">
        <w:rPr>
          <w:rFonts w:ascii="Aptos" w:eastAsia="Times New Roman" w:hAnsi="Aptos" w:cs="Times New Roman"/>
          <w:color w:val="000000"/>
        </w:rPr>
        <w:t>, and </w:t>
      </w:r>
      <w:proofErr w:type="spellStart"/>
      <w:r w:rsidRPr="003323E9">
        <w:rPr>
          <w:rFonts w:ascii="Aptos" w:eastAsia="Times New Roman" w:hAnsi="Aptos" w:cs="Courier New"/>
          <w:color w:val="000000"/>
          <w:sz w:val="20"/>
          <w:szCs w:val="20"/>
        </w:rPr>
        <w:t>review_body</w:t>
      </w:r>
      <w:proofErr w:type="spellEnd"/>
      <w:r w:rsidRPr="003323E9">
        <w:rPr>
          <w:rFonts w:ascii="Aptos" w:eastAsia="Times New Roman" w:hAnsi="Aptos" w:cs="Times New Roman"/>
          <w:color w:val="000000"/>
        </w:rPr>
        <w:t>—are filtered out to ensure data integrity. Duplicate entries are removed based on the </w:t>
      </w:r>
      <w:proofErr w:type="spellStart"/>
      <w:r w:rsidRPr="003323E9">
        <w:rPr>
          <w:rFonts w:ascii="Aptos" w:eastAsia="Times New Roman" w:hAnsi="Aptos" w:cs="Courier New"/>
          <w:color w:val="000000"/>
          <w:sz w:val="20"/>
          <w:szCs w:val="20"/>
        </w:rPr>
        <w:t>review_id</w:t>
      </w:r>
      <w:proofErr w:type="spellEnd"/>
      <w:r w:rsidRPr="003323E9">
        <w:rPr>
          <w:rFonts w:ascii="Aptos" w:eastAsia="Times New Roman" w:hAnsi="Aptos" w:cs="Times New Roman"/>
          <w:color w:val="000000"/>
        </w:rPr>
        <w:t> to avoid redundant information that could skew analytical results. Additionally, the </w:t>
      </w:r>
      <w:proofErr w:type="spellStart"/>
      <w:r w:rsidRPr="003323E9">
        <w:rPr>
          <w:rFonts w:ascii="Aptos" w:eastAsia="Times New Roman" w:hAnsi="Aptos" w:cs="Courier New"/>
          <w:color w:val="000000"/>
          <w:sz w:val="20"/>
          <w:szCs w:val="20"/>
        </w:rPr>
        <w:t>review_date</w:t>
      </w:r>
      <w:proofErr w:type="spellEnd"/>
      <w:r w:rsidRPr="003323E9">
        <w:rPr>
          <w:rFonts w:ascii="Aptos" w:eastAsia="Times New Roman" w:hAnsi="Aptos" w:cs="Times New Roman"/>
          <w:color w:val="000000"/>
        </w:rPr>
        <w:t> field is converted from a string format to a Date type (assuming a </w:t>
      </w:r>
      <w:proofErr w:type="spellStart"/>
      <w:r w:rsidRPr="003323E9">
        <w:rPr>
          <w:rFonts w:ascii="Aptos" w:eastAsia="Times New Roman" w:hAnsi="Aptos" w:cs="Courier New"/>
          <w:color w:val="000000"/>
          <w:sz w:val="20"/>
          <w:szCs w:val="20"/>
        </w:rPr>
        <w:t>yyyy</w:t>
      </w:r>
      <w:proofErr w:type="spellEnd"/>
      <w:r w:rsidRPr="003323E9">
        <w:rPr>
          <w:rFonts w:ascii="Aptos" w:eastAsia="Times New Roman" w:hAnsi="Aptos" w:cs="Courier New"/>
          <w:color w:val="000000"/>
          <w:sz w:val="20"/>
          <w:szCs w:val="20"/>
        </w:rPr>
        <w:t>-MM-dd</w:t>
      </w:r>
      <w:r w:rsidRPr="003323E9">
        <w:rPr>
          <w:rFonts w:ascii="Aptos" w:eastAsia="Times New Roman" w:hAnsi="Aptos" w:cs="Times New Roman"/>
          <w:color w:val="000000"/>
        </w:rPr>
        <w:t> format) to facilitate time series analysis.</w:t>
      </w:r>
    </w:p>
    <w:p w14:paraId="31883280" w14:textId="77777777" w:rsidR="003323E9" w:rsidRPr="003323E9" w:rsidRDefault="003323E9" w:rsidP="003323E9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</w:rPr>
      </w:pPr>
      <w:r w:rsidRPr="003323E9">
        <w:rPr>
          <w:rFonts w:ascii="Aptos" w:eastAsia="Times New Roman" w:hAnsi="Aptos" w:cs="Times New Roman"/>
          <w:b/>
          <w:bCs/>
          <w:color w:val="000000"/>
        </w:rPr>
        <w:t>Sentiment Derivation:</w:t>
      </w:r>
      <w:r w:rsidRPr="003323E9">
        <w:rPr>
          <w:rFonts w:ascii="Aptos" w:eastAsia="Times New Roman" w:hAnsi="Aptos" w:cs="Times New Roman"/>
          <w:color w:val="000000"/>
        </w:rPr>
        <w:br/>
        <w:t>A new column, </w:t>
      </w:r>
      <w:r w:rsidRPr="003323E9">
        <w:rPr>
          <w:rFonts w:ascii="Aptos" w:eastAsia="Times New Roman" w:hAnsi="Aptos" w:cs="Courier New"/>
          <w:color w:val="000000"/>
          <w:sz w:val="20"/>
          <w:szCs w:val="20"/>
        </w:rPr>
        <w:t>sentiment</w:t>
      </w:r>
      <w:r w:rsidRPr="003323E9">
        <w:rPr>
          <w:rFonts w:ascii="Aptos" w:eastAsia="Times New Roman" w:hAnsi="Aptos" w:cs="Times New Roman"/>
          <w:color w:val="000000"/>
        </w:rPr>
        <w:t>, is derived from the </w:t>
      </w:r>
      <w:proofErr w:type="spellStart"/>
      <w:r w:rsidRPr="003323E9">
        <w:rPr>
          <w:rFonts w:ascii="Aptos" w:eastAsia="Times New Roman" w:hAnsi="Aptos" w:cs="Courier New"/>
          <w:color w:val="000000"/>
          <w:sz w:val="20"/>
          <w:szCs w:val="20"/>
        </w:rPr>
        <w:t>star_rating</w:t>
      </w:r>
      <w:proofErr w:type="spellEnd"/>
      <w:r w:rsidRPr="003323E9">
        <w:rPr>
          <w:rFonts w:ascii="Aptos" w:eastAsia="Times New Roman" w:hAnsi="Aptos" w:cs="Times New Roman"/>
          <w:color w:val="000000"/>
        </w:rPr>
        <w:t>. Reviews with a rating of 4 or higher are classified as "Positive," those with a rating of 3 as "Neutral," and those with a rating below 3 as "Negative." This categorization enables rapid segmentation of customer sentiment, which is essential for cross-category analysis.</w:t>
      </w:r>
    </w:p>
    <w:p w14:paraId="510623E1" w14:textId="77777777" w:rsidR="003323E9" w:rsidRPr="003323E9" w:rsidRDefault="003323E9" w:rsidP="003323E9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</w:rPr>
      </w:pPr>
      <w:r w:rsidRPr="003323E9">
        <w:rPr>
          <w:rFonts w:ascii="Aptos" w:eastAsia="Times New Roman" w:hAnsi="Aptos" w:cs="Times New Roman"/>
          <w:b/>
          <w:bCs/>
          <w:color w:val="000000"/>
        </w:rPr>
        <w:t>Customer-Category Aggregation:</w:t>
      </w:r>
      <w:r w:rsidRPr="003323E9">
        <w:rPr>
          <w:rFonts w:ascii="Aptos" w:eastAsia="Times New Roman" w:hAnsi="Aptos" w:cs="Times New Roman"/>
          <w:color w:val="000000"/>
        </w:rPr>
        <w:br/>
        <w:t>The data is then aggregated at the customer and category level. For each unique combination of </w:t>
      </w:r>
      <w:proofErr w:type="spellStart"/>
      <w:r w:rsidRPr="003323E9">
        <w:rPr>
          <w:rFonts w:ascii="Aptos" w:eastAsia="Times New Roman" w:hAnsi="Aptos" w:cs="Courier New"/>
          <w:color w:val="000000"/>
          <w:sz w:val="20"/>
          <w:szCs w:val="20"/>
        </w:rPr>
        <w:t>customer_id</w:t>
      </w:r>
      <w:proofErr w:type="spellEnd"/>
      <w:r w:rsidRPr="003323E9">
        <w:rPr>
          <w:rFonts w:ascii="Aptos" w:eastAsia="Times New Roman" w:hAnsi="Aptos" w:cs="Times New Roman"/>
          <w:color w:val="000000"/>
        </w:rPr>
        <w:t> and </w:t>
      </w:r>
      <w:r w:rsidRPr="003323E9">
        <w:rPr>
          <w:rFonts w:ascii="Aptos" w:eastAsia="Times New Roman" w:hAnsi="Aptos" w:cs="Courier New"/>
          <w:color w:val="000000"/>
          <w:sz w:val="20"/>
          <w:szCs w:val="20"/>
        </w:rPr>
        <w:t>category</w:t>
      </w:r>
      <w:r w:rsidRPr="003323E9">
        <w:rPr>
          <w:rFonts w:ascii="Aptos" w:eastAsia="Times New Roman" w:hAnsi="Aptos" w:cs="Times New Roman"/>
          <w:color w:val="000000"/>
        </w:rPr>
        <w:t>, key metrics are computed:</w:t>
      </w:r>
    </w:p>
    <w:p w14:paraId="739B3E3C" w14:textId="77777777" w:rsidR="003323E9" w:rsidRPr="003323E9" w:rsidRDefault="003323E9" w:rsidP="003323E9">
      <w:pPr>
        <w:numPr>
          <w:ilvl w:val="1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</w:rPr>
      </w:pPr>
      <w:r w:rsidRPr="003323E9">
        <w:rPr>
          <w:rFonts w:ascii="Aptos" w:eastAsia="Times New Roman" w:hAnsi="Aptos" w:cs="Times New Roman"/>
          <w:b/>
          <w:bCs/>
          <w:color w:val="000000"/>
        </w:rPr>
        <w:t>Review Count:</w:t>
      </w:r>
      <w:r w:rsidRPr="003323E9">
        <w:rPr>
          <w:rFonts w:ascii="Aptos" w:eastAsia="Times New Roman" w:hAnsi="Aptos" w:cs="Times New Roman"/>
          <w:color w:val="000000"/>
        </w:rPr>
        <w:t> The total number of reviews.</w:t>
      </w:r>
    </w:p>
    <w:p w14:paraId="25AF7949" w14:textId="77777777" w:rsidR="003323E9" w:rsidRPr="003323E9" w:rsidRDefault="003323E9" w:rsidP="003323E9">
      <w:pPr>
        <w:numPr>
          <w:ilvl w:val="1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</w:rPr>
      </w:pPr>
      <w:r w:rsidRPr="003323E9">
        <w:rPr>
          <w:rFonts w:ascii="Aptos" w:eastAsia="Times New Roman" w:hAnsi="Aptos" w:cs="Times New Roman"/>
          <w:b/>
          <w:bCs/>
          <w:color w:val="000000"/>
        </w:rPr>
        <w:t>Average Star Rating:</w:t>
      </w:r>
      <w:r w:rsidRPr="003323E9">
        <w:rPr>
          <w:rFonts w:ascii="Aptos" w:eastAsia="Times New Roman" w:hAnsi="Aptos" w:cs="Times New Roman"/>
          <w:color w:val="000000"/>
        </w:rPr>
        <w:t> The mean rating for that category.</w:t>
      </w:r>
    </w:p>
    <w:p w14:paraId="57CCB82A" w14:textId="77777777" w:rsidR="003323E9" w:rsidRPr="003323E9" w:rsidRDefault="003323E9" w:rsidP="003323E9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</w:rPr>
      </w:pPr>
      <w:r w:rsidRPr="003323E9">
        <w:rPr>
          <w:rFonts w:ascii="Aptos" w:eastAsia="Times New Roman" w:hAnsi="Aptos" w:cs="Times New Roman"/>
          <w:b/>
          <w:bCs/>
          <w:color w:val="000000"/>
        </w:rPr>
        <w:t>Pivoting and Enrichment:</w:t>
      </w:r>
      <w:r w:rsidRPr="003323E9">
        <w:rPr>
          <w:rFonts w:ascii="Aptos" w:eastAsia="Times New Roman" w:hAnsi="Aptos" w:cs="Times New Roman"/>
          <w:color w:val="000000"/>
        </w:rPr>
        <w:br/>
        <w:t xml:space="preserve">The aggregated data is pivoted such that each product category (Electronics, Books, Watches) appears as a distinct set of columns. For instance, columns such </w:t>
      </w:r>
      <w:r w:rsidRPr="003323E9">
        <w:rPr>
          <w:rFonts w:ascii="Aptos" w:eastAsia="Times New Roman" w:hAnsi="Aptos" w:cs="Times New Roman"/>
          <w:color w:val="000000"/>
        </w:rPr>
        <w:lastRenderedPageBreak/>
        <w:t>as </w:t>
      </w:r>
      <w:proofErr w:type="spellStart"/>
      <w:r w:rsidRPr="003323E9">
        <w:rPr>
          <w:rFonts w:ascii="Aptos" w:eastAsia="Times New Roman" w:hAnsi="Aptos" w:cs="Courier New"/>
          <w:color w:val="000000"/>
          <w:sz w:val="20"/>
          <w:szCs w:val="20"/>
        </w:rPr>
        <w:t>electronics_review_count</w:t>
      </w:r>
      <w:proofErr w:type="spellEnd"/>
      <w:r w:rsidRPr="003323E9">
        <w:rPr>
          <w:rFonts w:ascii="Aptos" w:eastAsia="Times New Roman" w:hAnsi="Aptos" w:cs="Times New Roman"/>
          <w:color w:val="000000"/>
        </w:rPr>
        <w:t> and </w:t>
      </w:r>
      <w:proofErr w:type="spellStart"/>
      <w:r w:rsidRPr="003323E9">
        <w:rPr>
          <w:rFonts w:ascii="Aptos" w:eastAsia="Times New Roman" w:hAnsi="Aptos" w:cs="Courier New"/>
          <w:color w:val="000000"/>
          <w:sz w:val="20"/>
          <w:szCs w:val="20"/>
        </w:rPr>
        <w:t>electronics_avg_rating</w:t>
      </w:r>
      <w:proofErr w:type="spellEnd"/>
      <w:r w:rsidRPr="003323E9">
        <w:rPr>
          <w:rFonts w:ascii="Aptos" w:eastAsia="Times New Roman" w:hAnsi="Aptos" w:cs="Times New Roman"/>
          <w:color w:val="000000"/>
        </w:rPr>
        <w:t> are created. In parallel, overall metrics for each customer are computed:</w:t>
      </w:r>
    </w:p>
    <w:p w14:paraId="63C20A82" w14:textId="77777777" w:rsidR="003323E9" w:rsidRPr="003323E9" w:rsidRDefault="003323E9" w:rsidP="003323E9">
      <w:pPr>
        <w:numPr>
          <w:ilvl w:val="1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</w:rPr>
      </w:pPr>
      <w:r w:rsidRPr="003323E9">
        <w:rPr>
          <w:rFonts w:ascii="Aptos" w:eastAsia="Times New Roman" w:hAnsi="Aptos" w:cs="Times New Roman"/>
          <w:b/>
          <w:bCs/>
          <w:color w:val="000000"/>
        </w:rPr>
        <w:t>Total Reviews:</w:t>
      </w:r>
      <w:r w:rsidRPr="003323E9">
        <w:rPr>
          <w:rFonts w:ascii="Aptos" w:eastAsia="Times New Roman" w:hAnsi="Aptos" w:cs="Times New Roman"/>
          <w:color w:val="000000"/>
        </w:rPr>
        <w:t> The sum of reviews across all categories.</w:t>
      </w:r>
    </w:p>
    <w:p w14:paraId="261A029B" w14:textId="77777777" w:rsidR="003323E9" w:rsidRPr="003323E9" w:rsidRDefault="003323E9" w:rsidP="003323E9">
      <w:pPr>
        <w:numPr>
          <w:ilvl w:val="1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</w:rPr>
      </w:pPr>
      <w:r w:rsidRPr="003323E9">
        <w:rPr>
          <w:rFonts w:ascii="Aptos" w:eastAsia="Times New Roman" w:hAnsi="Aptos" w:cs="Times New Roman"/>
          <w:b/>
          <w:bCs/>
          <w:color w:val="000000"/>
        </w:rPr>
        <w:t>Weighted Average Rating:</w:t>
      </w:r>
      <w:r w:rsidRPr="003323E9">
        <w:rPr>
          <w:rFonts w:ascii="Aptos" w:eastAsia="Times New Roman" w:hAnsi="Aptos" w:cs="Times New Roman"/>
          <w:color w:val="000000"/>
        </w:rPr>
        <w:t> A composite average rating calculated by weighting each category’s average rating by its review count.</w:t>
      </w:r>
    </w:p>
    <w:p w14:paraId="4EE2C4EE" w14:textId="77777777" w:rsidR="003323E9" w:rsidRPr="003323E9" w:rsidRDefault="003323E9" w:rsidP="003323E9">
      <w:pPr>
        <w:numPr>
          <w:ilvl w:val="1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</w:rPr>
      </w:pPr>
      <w:r w:rsidRPr="003323E9">
        <w:rPr>
          <w:rFonts w:ascii="Aptos" w:eastAsia="Times New Roman" w:hAnsi="Aptos" w:cs="Times New Roman"/>
          <w:b/>
          <w:bCs/>
          <w:color w:val="000000"/>
        </w:rPr>
        <w:t>Total Categories Reviewed:</w:t>
      </w:r>
      <w:r w:rsidRPr="003323E9">
        <w:rPr>
          <w:rFonts w:ascii="Aptos" w:eastAsia="Times New Roman" w:hAnsi="Aptos" w:cs="Times New Roman"/>
          <w:color w:val="000000"/>
        </w:rPr>
        <w:t> The count of distinct categories in which a customer has participated.</w:t>
      </w:r>
    </w:p>
    <w:p w14:paraId="6CA9C962" w14:textId="77777777" w:rsidR="003323E9" w:rsidRPr="003323E9" w:rsidRDefault="003323E9" w:rsidP="003323E9">
      <w:pPr>
        <w:numPr>
          <w:ilvl w:val="1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</w:rPr>
      </w:pPr>
      <w:r w:rsidRPr="003323E9">
        <w:rPr>
          <w:rFonts w:ascii="Aptos" w:eastAsia="Times New Roman" w:hAnsi="Aptos" w:cs="Times New Roman"/>
          <w:b/>
          <w:bCs/>
          <w:color w:val="000000"/>
        </w:rPr>
        <w:t>Overall Sentiment:</w:t>
      </w:r>
      <w:r w:rsidRPr="003323E9">
        <w:rPr>
          <w:rFonts w:ascii="Aptos" w:eastAsia="Times New Roman" w:hAnsi="Aptos" w:cs="Times New Roman"/>
          <w:color w:val="000000"/>
        </w:rPr>
        <w:t> Derived from the weighted average rating, indicating the dominant customer sentiment.</w:t>
      </w:r>
    </w:p>
    <w:p w14:paraId="489F9628" w14:textId="77777777" w:rsidR="003323E9" w:rsidRPr="003323E9" w:rsidRDefault="003323E9" w:rsidP="003323E9">
      <w:pPr>
        <w:numPr>
          <w:ilvl w:val="1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000000"/>
        </w:rPr>
      </w:pPr>
      <w:r w:rsidRPr="003323E9">
        <w:rPr>
          <w:rFonts w:ascii="Aptos" w:eastAsia="Times New Roman" w:hAnsi="Aptos" w:cs="Times New Roman"/>
          <w:b/>
          <w:bCs/>
          <w:color w:val="000000"/>
        </w:rPr>
        <w:t>Cross-Sell Score:</w:t>
      </w:r>
      <w:r w:rsidRPr="003323E9">
        <w:rPr>
          <w:rFonts w:ascii="Aptos" w:eastAsia="Times New Roman" w:hAnsi="Aptos" w:cs="Times New Roman"/>
          <w:color w:val="000000"/>
        </w:rPr>
        <w:t> Defined as the product of the weighted average rating and the total number of categories reviewed, this metric highlights the cross-selling potential of customers.</w:t>
      </w:r>
    </w:p>
    <w:p w14:paraId="0BE8694F" w14:textId="6B7CCF15" w:rsidR="003323E9" w:rsidRDefault="003323E9" w:rsidP="003323E9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color w:val="000000"/>
          <w:sz w:val="27"/>
          <w:szCs w:val="27"/>
        </w:rPr>
      </w:pPr>
      <w:r>
        <w:rPr>
          <w:rFonts w:ascii="Aptos" w:eastAsia="Times New Roman" w:hAnsi="Aptos" w:cs="Times New Roman"/>
          <w:b/>
          <w:bCs/>
          <w:color w:val="000000"/>
          <w:sz w:val="27"/>
          <w:szCs w:val="27"/>
        </w:rPr>
        <w:t xml:space="preserve">c. </w:t>
      </w:r>
      <w:r w:rsidRPr="003323E9">
        <w:rPr>
          <w:rFonts w:ascii="Aptos" w:eastAsia="Times New Roman" w:hAnsi="Aptos" w:cs="Times New Roman"/>
          <w:b/>
          <w:bCs/>
          <w:color w:val="000000"/>
          <w:sz w:val="27"/>
          <w:szCs w:val="27"/>
        </w:rPr>
        <w:t>Loading</w:t>
      </w:r>
    </w:p>
    <w:p w14:paraId="00EE2B15" w14:textId="02B2B1CB" w:rsidR="003323E9" w:rsidRDefault="003323E9" w:rsidP="003323E9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color w:val="000000"/>
        </w:rPr>
      </w:pPr>
      <w:r w:rsidRPr="003323E9">
        <w:rPr>
          <w:rFonts w:ascii="Aptos" w:eastAsia="Times New Roman" w:hAnsi="Aptos" w:cs="Times New Roman"/>
          <w:color w:val="000000"/>
        </w:rPr>
        <w:t>The final phase involves writing the enriched, customer-level dataset to a TSV file for further analysis and visualization. This output dataset, replete with both granular category-level metrics and overall customer engagement indicators, is designed to be readily imported into visualization tools (such as Power BI or Tableau) for interactive dashboards and deeper analytical insights.</w:t>
      </w:r>
    </w:p>
    <w:p w14:paraId="062C7ECC" w14:textId="63786AA5" w:rsidR="002A4814" w:rsidRDefault="002A4814" w:rsidP="002A4814">
      <w:pPr>
        <w:pStyle w:val="Heading2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 xml:space="preserve"> Conclusion</w:t>
      </w:r>
    </w:p>
    <w:p w14:paraId="7408F93A" w14:textId="77777777" w:rsidR="002A4814" w:rsidRDefault="002A4814" w:rsidP="002A4814">
      <w:pPr>
        <w:pStyle w:val="NormalWeb"/>
        <w:rPr>
          <w:color w:val="000000"/>
        </w:rPr>
      </w:pPr>
      <w:r>
        <w:rPr>
          <w:color w:val="000000"/>
        </w:rPr>
        <w:t>This ETL pipeline effectively cleans, enriches, and aggregates the raw Amazon reviews data to produce a comprehensive customer-level dataset. The final dataset—encompassing category-specific review counts, average ratings, overall sentiment, and a calculated cross-sell score—provides an in-depth view of customer behavior across multiple product categories. This robust data foundation is ideal for subsequent analytical visualizations and cross-selling strategy development.</w:t>
      </w:r>
    </w:p>
    <w:p w14:paraId="1C5B6BC6" w14:textId="77777777" w:rsidR="002A4814" w:rsidRPr="003323E9" w:rsidRDefault="002A4814" w:rsidP="003323E9">
      <w:pPr>
        <w:spacing w:before="100" w:beforeAutospacing="1" w:after="100" w:afterAutospacing="1"/>
        <w:outlineLvl w:val="2"/>
        <w:rPr>
          <w:rFonts w:ascii="Aptos" w:eastAsia="Times New Roman" w:hAnsi="Aptos" w:cs="Times New Roman"/>
          <w:b/>
          <w:bCs/>
          <w:color w:val="000000"/>
          <w:sz w:val="27"/>
          <w:szCs w:val="27"/>
        </w:rPr>
      </w:pPr>
    </w:p>
    <w:p w14:paraId="48A4DCF4" w14:textId="77777777" w:rsidR="00865465" w:rsidRPr="003323E9" w:rsidRDefault="00865465">
      <w:pPr>
        <w:rPr>
          <w:rFonts w:ascii="Aptos" w:hAnsi="Aptos"/>
        </w:rPr>
      </w:pPr>
    </w:p>
    <w:sectPr w:rsidR="00865465" w:rsidRPr="00332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979DE"/>
    <w:multiLevelType w:val="multilevel"/>
    <w:tmpl w:val="FB6C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E9"/>
    <w:rsid w:val="002A4814"/>
    <w:rsid w:val="003323E9"/>
    <w:rsid w:val="00377AFA"/>
    <w:rsid w:val="00661F0F"/>
    <w:rsid w:val="0086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F7818"/>
  <w15:chartTrackingRefBased/>
  <w15:docId w15:val="{1FDF9F88-0FD9-1049-ADFE-266E0679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3E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23E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23E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3E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23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23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23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323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23E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2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Yashdeep Tehlan</dc:creator>
  <cp:keywords/>
  <dc:description/>
  <cp:lastModifiedBy>Yashdeep Tehlan</cp:lastModifiedBy>
  <cp:revision>1</cp:revision>
  <dcterms:created xsi:type="dcterms:W3CDTF">2025-03-06T08:13:00Z</dcterms:created>
  <dcterms:modified xsi:type="dcterms:W3CDTF">2025-03-06T08:45:00Z</dcterms:modified>
</cp:coreProperties>
</file>