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4EA7E" w14:textId="77777777" w:rsidR="00CF6C67" w:rsidRPr="00CF6C67" w:rsidRDefault="00CF6C67" w:rsidP="00CF6C67">
      <w:pPr>
        <w:jc w:val="center"/>
        <w:rPr>
          <w:rFonts w:ascii="Arial" w:hAnsi="Arial" w:cs="Arial"/>
          <w:sz w:val="36"/>
          <w:szCs w:val="36"/>
        </w:rPr>
      </w:pPr>
      <w:r w:rsidRPr="00CF6C67">
        <w:rPr>
          <w:rFonts w:ascii="Arial" w:hAnsi="Arial" w:cs="Arial"/>
          <w:b/>
          <w:bCs/>
          <w:sz w:val="36"/>
          <w:szCs w:val="36"/>
        </w:rPr>
        <w:t>Predicting Housing Insecurity Among Community College Students Using Multivariable Logistic Regression</w:t>
      </w:r>
    </w:p>
    <w:p w14:paraId="5984A689" w14:textId="7811EDAE" w:rsidR="00CF6C67" w:rsidRPr="00CF6C67" w:rsidRDefault="00CF6C67" w:rsidP="00CF6C67">
      <w:pPr>
        <w:rPr>
          <w:rFonts w:ascii="Times New Roman" w:hAnsi="Times New Roman" w:cs="Times New Roman"/>
          <w:sz w:val="20"/>
          <w:szCs w:val="20"/>
        </w:rPr>
      </w:pPr>
    </w:p>
    <w:p w14:paraId="50F5A98A" w14:textId="77777777" w:rsidR="00CF6C67" w:rsidRPr="00CF6C67" w:rsidRDefault="00CF6C67" w:rsidP="00CF6C67">
      <w:pPr>
        <w:rPr>
          <w:rFonts w:ascii="Times New Roman" w:hAnsi="Times New Roman" w:cs="Times New Roman"/>
          <w:sz w:val="20"/>
          <w:szCs w:val="20"/>
        </w:rPr>
      </w:pPr>
      <w:r w:rsidRPr="00CF6C67">
        <w:rPr>
          <w:rFonts w:ascii="Arial" w:hAnsi="Arial" w:cs="Arial"/>
          <w:b/>
          <w:bCs/>
          <w:sz w:val="20"/>
          <w:szCs w:val="20"/>
        </w:rPr>
        <w:t>ABSTRACT</w:t>
      </w:r>
      <w:r w:rsidRPr="00CF6C67">
        <w:rPr>
          <w:rFonts w:ascii="Times New Roman" w:hAnsi="Times New Roman" w:cs="Times New Roman"/>
          <w:sz w:val="20"/>
          <w:szCs w:val="20"/>
        </w:rPr>
        <w:br/>
        <w:t>This study investigates risk factors associated with housing insecurity—specifically, couch surfing—among community college students by applying multivariable logistic regression. Survey data (n=649) were collected on demographics, financial resources, and housing conditions. Eight predictors were selected via forward–backward stepwise logistic regression based on their statistical significance (p &lt; 0.05 for inclusion; p &gt; 0.10 for removal). These predictors included foster care history, number of times moved in the past 12 months, three racial/ethnic dummy variables (White or Caucasian; Southeast Asian; Hispanic or Latino), and four categories of college funding source (Student loans / Help from family or friends; Other grants from federal or state government / Other grants from institution; Work-study / Savings). The final logistic model demonstrated excellent discrimination (AUC-ROC = 0.927 on a 30% hold-out test set) with overall accuracy = 0.921, sensitivity = 0.977, and specificity = 0.389. Variance inflation factors (all &lt; 2.0) confirmed no problematic multicollinearity. Foster care history and frequent moves were the strongest risk factors (OR = 4.06 and OR = 3.26 per additional move, respectively), while having access to work-study/savings or grants reduced odds substantially (ORs 0.80 and 0.77, respectively). These findings can guide targeted support to at-risk community college students.</w:t>
      </w:r>
    </w:p>
    <w:p w14:paraId="7B75EFD1" w14:textId="069E0AD3" w:rsidR="00CF6C67" w:rsidRPr="00CF6C67" w:rsidRDefault="00CF6C67" w:rsidP="00CF6C67">
      <w:pPr>
        <w:rPr>
          <w:rFonts w:ascii="Times New Roman" w:hAnsi="Times New Roman" w:cs="Times New Roman"/>
          <w:sz w:val="20"/>
          <w:szCs w:val="20"/>
        </w:rPr>
      </w:pPr>
    </w:p>
    <w:p w14:paraId="767E1936" w14:textId="26B1D77E" w:rsidR="00CF6C67" w:rsidRPr="00CF6C67" w:rsidRDefault="00CF6C67" w:rsidP="00CF6C67">
      <w:pPr>
        <w:rPr>
          <w:rFonts w:ascii="Times New Roman" w:hAnsi="Times New Roman" w:cs="Times New Roman"/>
          <w:sz w:val="20"/>
          <w:szCs w:val="20"/>
        </w:rPr>
      </w:pPr>
      <w:r w:rsidRPr="00CF6C67">
        <w:rPr>
          <w:rFonts w:ascii="Arial" w:hAnsi="Arial" w:cs="Arial"/>
          <w:b/>
          <w:bCs/>
          <w:sz w:val="20"/>
          <w:szCs w:val="20"/>
        </w:rPr>
        <w:t>KEYWORDS</w:t>
      </w:r>
      <w:r w:rsidRPr="00CF6C67">
        <w:rPr>
          <w:rFonts w:ascii="Times New Roman" w:hAnsi="Times New Roman" w:cs="Times New Roman"/>
          <w:sz w:val="20"/>
          <w:szCs w:val="20"/>
        </w:rPr>
        <w:br/>
        <w:t>housing insecurity; community college; logistic regression; financial stress; risk prediction</w:t>
      </w:r>
      <w:r w:rsidR="00CB3A2E">
        <w:rPr>
          <w:rFonts w:ascii="Times New Roman" w:hAnsi="Times New Roman" w:cs="Times New Roman"/>
          <w:sz w:val="20"/>
          <w:szCs w:val="20"/>
        </w:rPr>
        <w:t>, foster care</w:t>
      </w:r>
    </w:p>
    <w:p w14:paraId="5E9A2939" w14:textId="5F9C34AF" w:rsidR="00CF6C67" w:rsidRPr="00CF6C67" w:rsidRDefault="00CF6C67" w:rsidP="00CF6C67">
      <w:pPr>
        <w:rPr>
          <w:rFonts w:ascii="Times New Roman" w:hAnsi="Times New Roman" w:cs="Times New Roman"/>
          <w:sz w:val="20"/>
          <w:szCs w:val="20"/>
        </w:rPr>
      </w:pPr>
    </w:p>
    <w:p w14:paraId="5B2C4C3E" w14:textId="77777777" w:rsidR="00CF6C67" w:rsidRPr="00CF6C67" w:rsidRDefault="00CF6C67" w:rsidP="00CF6C67">
      <w:pPr>
        <w:rPr>
          <w:rFonts w:ascii="Times New Roman" w:hAnsi="Times New Roman" w:cs="Times New Roman"/>
          <w:sz w:val="20"/>
          <w:szCs w:val="20"/>
        </w:rPr>
      </w:pPr>
      <w:r w:rsidRPr="00CF6C67">
        <w:rPr>
          <w:rFonts w:ascii="Arial" w:hAnsi="Arial" w:cs="Arial"/>
          <w:b/>
          <w:bCs/>
          <w:sz w:val="20"/>
          <w:szCs w:val="20"/>
        </w:rPr>
        <w:t>INTRODUCTION</w:t>
      </w:r>
      <w:r w:rsidRPr="00CF6C67">
        <w:rPr>
          <w:rFonts w:ascii="Times New Roman" w:hAnsi="Times New Roman" w:cs="Times New Roman"/>
          <w:sz w:val="20"/>
          <w:szCs w:val="20"/>
        </w:rPr>
        <w:br/>
        <w:t>Housing insecurity—defined here as the experience of couch surfing when no stable housing is available—is a pressing concern among postsecondary students, especially those attending community colleges. These students frequently balance academic responsibilities with part-time work, financial pressures, and limited institutional support. Prior research has shown that housing instability negatively affects academic performance, mental health, and completion rates. Yet, there remains a gap in quantitative analysis identifying which individual and socioeconomic factors most strongly predict housing insecurity in this population. This study uses a multivariable logistic regression framework to (1) quantify the impact of foster care history, residential mobility, racial/ethnic identity, and funding sources on the likelihood of couch surfing, and (2) develop a predictive model that could inform early-warning systems for campus support services.</w:t>
      </w:r>
    </w:p>
    <w:p w14:paraId="4D75CCE0" w14:textId="4AC0C040" w:rsidR="00CF6C67" w:rsidRPr="00CF6C67" w:rsidRDefault="00CF6C67" w:rsidP="00CF6C67">
      <w:pPr>
        <w:rPr>
          <w:rFonts w:ascii="Times New Roman" w:hAnsi="Times New Roman" w:cs="Times New Roman"/>
          <w:sz w:val="20"/>
          <w:szCs w:val="20"/>
        </w:rPr>
      </w:pPr>
    </w:p>
    <w:p w14:paraId="3B418BDC" w14:textId="77777777" w:rsidR="00CF6C67" w:rsidRPr="00CF6C67" w:rsidRDefault="00CF6C67" w:rsidP="00CF6C67">
      <w:pPr>
        <w:rPr>
          <w:rFonts w:ascii="Arial" w:hAnsi="Arial" w:cs="Arial"/>
          <w:sz w:val="20"/>
          <w:szCs w:val="20"/>
        </w:rPr>
      </w:pPr>
      <w:r w:rsidRPr="00CF6C67">
        <w:rPr>
          <w:rFonts w:ascii="Arial" w:hAnsi="Arial" w:cs="Arial"/>
          <w:b/>
          <w:bCs/>
          <w:sz w:val="20"/>
          <w:szCs w:val="20"/>
        </w:rPr>
        <w:t>METHODOLOGY</w:t>
      </w:r>
    </w:p>
    <w:p w14:paraId="5C9F52A2"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b/>
          <w:bCs/>
          <w:sz w:val="20"/>
          <w:szCs w:val="20"/>
        </w:rPr>
        <w:t>Data Source and Cleaning</w:t>
      </w:r>
      <w:r w:rsidRPr="00CF6C67">
        <w:rPr>
          <w:rFonts w:ascii="Times New Roman" w:hAnsi="Times New Roman" w:cs="Times New Roman"/>
          <w:sz w:val="20"/>
          <w:szCs w:val="20"/>
        </w:rPr>
        <w:br/>
        <w:t xml:space="preserve">Data were drawn from an original survey administered to 649 community college students (the “cleaned” dataset). Responses included demographic attributes (age, sex, race/ethnicity, foster care history), financial resources (sources of college funding), and housing indicators (questions on rent hardship, couch surfing, etc.). Personal identifiers and irrelevant administrative fields (e.g., IP address, email) were removed prior to analysis. All categorical variables were converted to consistent formats: “Yes”/“No” questions were recoded to 1/0, and multi-select questions (race/ethnicity; funding source) were expanded into dummy variables via one-hot encoding. Numeric fields such as “number of times moved in the last 12 months” were parsed and converted to integers; missing numeric values were imputed with the median, and missing categorical values were </w:t>
      </w:r>
      <w:proofErr w:type="spellStart"/>
      <w:r w:rsidRPr="00CF6C67">
        <w:rPr>
          <w:rFonts w:ascii="Times New Roman" w:hAnsi="Times New Roman" w:cs="Times New Roman"/>
          <w:sz w:val="20"/>
          <w:szCs w:val="20"/>
        </w:rPr>
        <w:t>labeled</w:t>
      </w:r>
      <w:proofErr w:type="spellEnd"/>
      <w:r w:rsidRPr="00CF6C67">
        <w:rPr>
          <w:rFonts w:ascii="Times New Roman" w:hAnsi="Times New Roman" w:cs="Times New Roman"/>
          <w:sz w:val="20"/>
          <w:szCs w:val="20"/>
        </w:rPr>
        <w:t xml:space="preserve"> as “Missing.”</w:t>
      </w:r>
    </w:p>
    <w:p w14:paraId="6731F747"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b/>
          <w:bCs/>
          <w:sz w:val="20"/>
          <w:szCs w:val="20"/>
        </w:rPr>
        <w:t>Outcome Variable</w:t>
      </w:r>
      <w:r w:rsidRPr="00CF6C67">
        <w:rPr>
          <w:rFonts w:ascii="Times New Roman" w:hAnsi="Times New Roman" w:cs="Times New Roman"/>
          <w:sz w:val="20"/>
          <w:szCs w:val="20"/>
        </w:rPr>
        <w:br/>
        <w:t xml:space="preserve">The binary dependent variable was whether the respondent reported couch surfing within the past 12 months (1 </w:t>
      </w:r>
      <w:r w:rsidRPr="00CF6C67">
        <w:rPr>
          <w:rFonts w:ascii="Times New Roman" w:hAnsi="Times New Roman" w:cs="Times New Roman"/>
          <w:sz w:val="20"/>
          <w:szCs w:val="20"/>
        </w:rPr>
        <w:lastRenderedPageBreak/>
        <w:t>= Yes, 0 = No). Students who answered “Yes” to the survey item “In the past 12 months, did you couch surf—i.e., move from one temporary housing arrangement to another because you had no other place to live?” were coded as 1; all others were coded as 0.</w:t>
      </w:r>
    </w:p>
    <w:p w14:paraId="02E84440"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b/>
          <w:bCs/>
          <w:sz w:val="20"/>
          <w:szCs w:val="20"/>
        </w:rPr>
        <w:t>Initial Predictor Selection</w:t>
      </w:r>
      <w:r w:rsidRPr="00CF6C67">
        <w:rPr>
          <w:rFonts w:ascii="Times New Roman" w:hAnsi="Times New Roman" w:cs="Times New Roman"/>
          <w:sz w:val="20"/>
          <w:szCs w:val="20"/>
        </w:rPr>
        <w:br/>
        <w:t>An extensive set of potential predictors included:</w:t>
      </w:r>
    </w:p>
    <w:p w14:paraId="238EFC7B" w14:textId="77777777" w:rsidR="00CF6C67" w:rsidRPr="00CF6C67" w:rsidRDefault="00CF6C67" w:rsidP="00CF6C67">
      <w:pPr>
        <w:numPr>
          <w:ilvl w:val="0"/>
          <w:numId w:val="1"/>
        </w:numPr>
        <w:rPr>
          <w:rFonts w:ascii="Times New Roman" w:hAnsi="Times New Roman" w:cs="Times New Roman"/>
          <w:sz w:val="20"/>
          <w:szCs w:val="20"/>
        </w:rPr>
      </w:pPr>
      <w:r w:rsidRPr="00CF6C67">
        <w:rPr>
          <w:rFonts w:ascii="Times New Roman" w:hAnsi="Times New Roman" w:cs="Times New Roman"/>
          <w:b/>
          <w:bCs/>
          <w:sz w:val="20"/>
          <w:szCs w:val="20"/>
        </w:rPr>
        <w:t>Foster care history</w:t>
      </w:r>
      <w:r w:rsidRPr="00CF6C67">
        <w:rPr>
          <w:rFonts w:ascii="Times New Roman" w:hAnsi="Times New Roman" w:cs="Times New Roman"/>
          <w:sz w:val="20"/>
          <w:szCs w:val="20"/>
        </w:rPr>
        <w:t xml:space="preserve"> (Yes = 1, No = 0).</w:t>
      </w:r>
    </w:p>
    <w:p w14:paraId="3F78BB20" w14:textId="77777777" w:rsidR="00CF6C67" w:rsidRPr="00CF6C67" w:rsidRDefault="00CF6C67" w:rsidP="00CF6C67">
      <w:pPr>
        <w:numPr>
          <w:ilvl w:val="0"/>
          <w:numId w:val="1"/>
        </w:numPr>
        <w:rPr>
          <w:rFonts w:ascii="Times New Roman" w:hAnsi="Times New Roman" w:cs="Times New Roman"/>
          <w:sz w:val="20"/>
          <w:szCs w:val="20"/>
        </w:rPr>
      </w:pPr>
      <w:r w:rsidRPr="00CF6C67">
        <w:rPr>
          <w:rFonts w:ascii="Times New Roman" w:hAnsi="Times New Roman" w:cs="Times New Roman"/>
          <w:b/>
          <w:bCs/>
          <w:sz w:val="20"/>
          <w:szCs w:val="20"/>
        </w:rPr>
        <w:t>Number of times moved</w:t>
      </w:r>
      <w:r w:rsidRPr="00CF6C67">
        <w:rPr>
          <w:rFonts w:ascii="Times New Roman" w:hAnsi="Times New Roman" w:cs="Times New Roman"/>
          <w:sz w:val="20"/>
          <w:szCs w:val="20"/>
        </w:rPr>
        <w:t xml:space="preserve"> in the last 12 months (numeric).</w:t>
      </w:r>
    </w:p>
    <w:p w14:paraId="15AF8D33" w14:textId="77777777" w:rsidR="00CF6C67" w:rsidRPr="00CF6C67" w:rsidRDefault="00CF6C67" w:rsidP="00CF6C67">
      <w:pPr>
        <w:numPr>
          <w:ilvl w:val="0"/>
          <w:numId w:val="1"/>
        </w:numPr>
        <w:rPr>
          <w:rFonts w:ascii="Times New Roman" w:hAnsi="Times New Roman" w:cs="Times New Roman"/>
          <w:sz w:val="20"/>
          <w:szCs w:val="20"/>
        </w:rPr>
      </w:pPr>
      <w:r w:rsidRPr="00CF6C67">
        <w:rPr>
          <w:rFonts w:ascii="Times New Roman" w:hAnsi="Times New Roman" w:cs="Times New Roman"/>
          <w:b/>
          <w:bCs/>
          <w:sz w:val="20"/>
          <w:szCs w:val="20"/>
        </w:rPr>
        <w:t>Race/ethnicity dummies</w:t>
      </w:r>
      <w:r w:rsidRPr="00CF6C67">
        <w:rPr>
          <w:rFonts w:ascii="Times New Roman" w:hAnsi="Times New Roman" w:cs="Times New Roman"/>
          <w:sz w:val="20"/>
          <w:szCs w:val="20"/>
        </w:rPr>
        <w:t>: White or Caucasian; Southeast Asian; Hispanic or Latino; and other categories (Black or African American, Native American, etc.)—with one category omitted as baseline.</w:t>
      </w:r>
    </w:p>
    <w:p w14:paraId="0AC89773" w14:textId="77777777" w:rsidR="00CF6C67" w:rsidRPr="00CF6C67" w:rsidRDefault="00CF6C67" w:rsidP="00CF6C67">
      <w:pPr>
        <w:numPr>
          <w:ilvl w:val="0"/>
          <w:numId w:val="1"/>
        </w:numPr>
        <w:rPr>
          <w:rFonts w:ascii="Times New Roman" w:hAnsi="Times New Roman" w:cs="Times New Roman"/>
          <w:sz w:val="20"/>
          <w:szCs w:val="20"/>
        </w:rPr>
      </w:pPr>
      <w:r w:rsidRPr="00CF6C67">
        <w:rPr>
          <w:rFonts w:ascii="Times New Roman" w:hAnsi="Times New Roman" w:cs="Times New Roman"/>
          <w:b/>
          <w:bCs/>
          <w:sz w:val="20"/>
          <w:szCs w:val="20"/>
        </w:rPr>
        <w:t>Funding source categories</w:t>
      </w:r>
      <w:r w:rsidRPr="00CF6C67">
        <w:rPr>
          <w:rFonts w:ascii="Times New Roman" w:hAnsi="Times New Roman" w:cs="Times New Roman"/>
          <w:sz w:val="20"/>
          <w:szCs w:val="20"/>
        </w:rPr>
        <w:t>:</w:t>
      </w:r>
    </w:p>
    <w:p w14:paraId="4C66D9EA" w14:textId="77777777" w:rsidR="00CF6C67" w:rsidRPr="00CF6C67" w:rsidRDefault="00CF6C67" w:rsidP="00CF6C67">
      <w:pPr>
        <w:numPr>
          <w:ilvl w:val="1"/>
          <w:numId w:val="1"/>
        </w:numPr>
        <w:rPr>
          <w:rFonts w:ascii="Times New Roman" w:hAnsi="Times New Roman" w:cs="Times New Roman"/>
          <w:sz w:val="20"/>
          <w:szCs w:val="20"/>
        </w:rPr>
      </w:pPr>
      <w:r w:rsidRPr="00CF6C67">
        <w:rPr>
          <w:rFonts w:ascii="Times New Roman" w:hAnsi="Times New Roman" w:cs="Times New Roman"/>
          <w:sz w:val="20"/>
          <w:szCs w:val="20"/>
        </w:rPr>
        <w:t>Student loans / Help from family or friends</w:t>
      </w:r>
    </w:p>
    <w:p w14:paraId="20C2B642" w14:textId="77777777" w:rsidR="00CF6C67" w:rsidRPr="00CF6C67" w:rsidRDefault="00CF6C67" w:rsidP="00CF6C67">
      <w:pPr>
        <w:numPr>
          <w:ilvl w:val="1"/>
          <w:numId w:val="1"/>
        </w:numPr>
        <w:rPr>
          <w:rFonts w:ascii="Times New Roman" w:hAnsi="Times New Roman" w:cs="Times New Roman"/>
          <w:sz w:val="20"/>
          <w:szCs w:val="20"/>
        </w:rPr>
      </w:pPr>
      <w:r w:rsidRPr="00CF6C67">
        <w:rPr>
          <w:rFonts w:ascii="Times New Roman" w:hAnsi="Times New Roman" w:cs="Times New Roman"/>
          <w:sz w:val="20"/>
          <w:szCs w:val="20"/>
        </w:rPr>
        <w:t>Other grants from federal or state government / Other grants from institution</w:t>
      </w:r>
    </w:p>
    <w:p w14:paraId="68D6CA0E" w14:textId="77777777" w:rsidR="00CF6C67" w:rsidRPr="00CF6C67" w:rsidRDefault="00CF6C67" w:rsidP="00CF6C67">
      <w:pPr>
        <w:numPr>
          <w:ilvl w:val="1"/>
          <w:numId w:val="1"/>
        </w:numPr>
        <w:rPr>
          <w:rFonts w:ascii="Times New Roman" w:hAnsi="Times New Roman" w:cs="Times New Roman"/>
          <w:sz w:val="20"/>
          <w:szCs w:val="20"/>
        </w:rPr>
      </w:pPr>
      <w:r w:rsidRPr="00CF6C67">
        <w:rPr>
          <w:rFonts w:ascii="Times New Roman" w:hAnsi="Times New Roman" w:cs="Times New Roman"/>
          <w:sz w:val="20"/>
          <w:szCs w:val="20"/>
        </w:rPr>
        <w:t>Work-study / Savings</w:t>
      </w:r>
    </w:p>
    <w:p w14:paraId="13127140" w14:textId="77777777" w:rsidR="00CF6C67" w:rsidRPr="00CF6C67" w:rsidRDefault="00CF6C67" w:rsidP="00CF6C67">
      <w:pPr>
        <w:numPr>
          <w:ilvl w:val="1"/>
          <w:numId w:val="1"/>
        </w:numPr>
        <w:rPr>
          <w:rFonts w:ascii="Times New Roman" w:hAnsi="Times New Roman" w:cs="Times New Roman"/>
          <w:sz w:val="20"/>
          <w:szCs w:val="20"/>
        </w:rPr>
      </w:pPr>
      <w:r w:rsidRPr="00CF6C67">
        <w:rPr>
          <w:rFonts w:ascii="Times New Roman" w:hAnsi="Times New Roman" w:cs="Times New Roman"/>
          <w:sz w:val="20"/>
          <w:szCs w:val="20"/>
        </w:rPr>
        <w:t>Any combination thereof</w:t>
      </w:r>
    </w:p>
    <w:p w14:paraId="458F68E2"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All candidate variables were initially entered into a forward–backward stepwise logistic regression (using statsmodels.Logit) on a 70% training subset (split stratified by the outcome). Inclusion required p &lt; 0.05; exclusion required p &gt; 0.10. This process iteratively added or removed one predictor at a time based on p-values and Akaike Information Criterion, yielding eight final predictors.</w:t>
      </w:r>
    </w:p>
    <w:p w14:paraId="29B78EA1"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b/>
          <w:bCs/>
          <w:sz w:val="20"/>
          <w:szCs w:val="20"/>
        </w:rPr>
        <w:t>Predictors Chosen</w:t>
      </w:r>
    </w:p>
    <w:p w14:paraId="01E778E1" w14:textId="77777777" w:rsidR="00CF6C67" w:rsidRPr="00CF6C67" w:rsidRDefault="00CF6C67" w:rsidP="00CF6C67">
      <w:pPr>
        <w:numPr>
          <w:ilvl w:val="0"/>
          <w:numId w:val="2"/>
        </w:numPr>
        <w:rPr>
          <w:rFonts w:ascii="Times New Roman" w:hAnsi="Times New Roman" w:cs="Times New Roman"/>
          <w:sz w:val="20"/>
          <w:szCs w:val="20"/>
        </w:rPr>
      </w:pPr>
      <w:r w:rsidRPr="00CF6C67">
        <w:rPr>
          <w:rFonts w:ascii="Times New Roman" w:hAnsi="Times New Roman" w:cs="Times New Roman"/>
          <w:b/>
          <w:bCs/>
          <w:sz w:val="20"/>
          <w:szCs w:val="20"/>
        </w:rPr>
        <w:t>Have you ever been in foster care?</w:t>
      </w:r>
      <w:r w:rsidRPr="00CF6C67">
        <w:rPr>
          <w:rFonts w:ascii="Times New Roman" w:hAnsi="Times New Roman" w:cs="Times New Roman"/>
          <w:sz w:val="20"/>
          <w:szCs w:val="20"/>
        </w:rPr>
        <w:t xml:space="preserve"> (binary)</w:t>
      </w:r>
    </w:p>
    <w:p w14:paraId="281500AB" w14:textId="77777777" w:rsidR="00CF6C67" w:rsidRPr="00CF6C67" w:rsidRDefault="00CF6C67" w:rsidP="00CF6C67">
      <w:pPr>
        <w:numPr>
          <w:ilvl w:val="0"/>
          <w:numId w:val="2"/>
        </w:numPr>
        <w:rPr>
          <w:rFonts w:ascii="Times New Roman" w:hAnsi="Times New Roman" w:cs="Times New Roman"/>
          <w:sz w:val="20"/>
          <w:szCs w:val="20"/>
        </w:rPr>
      </w:pPr>
      <w:r w:rsidRPr="00CF6C67">
        <w:rPr>
          <w:rFonts w:ascii="Times New Roman" w:hAnsi="Times New Roman" w:cs="Times New Roman"/>
          <w:b/>
          <w:bCs/>
          <w:sz w:val="20"/>
          <w:szCs w:val="20"/>
        </w:rPr>
        <w:t>Number of times moved</w:t>
      </w:r>
      <w:r w:rsidRPr="00CF6C67">
        <w:rPr>
          <w:rFonts w:ascii="Times New Roman" w:hAnsi="Times New Roman" w:cs="Times New Roman"/>
          <w:sz w:val="20"/>
          <w:szCs w:val="20"/>
        </w:rPr>
        <w:t xml:space="preserve"> (numeric)</w:t>
      </w:r>
    </w:p>
    <w:p w14:paraId="48C76B0D" w14:textId="77777777" w:rsidR="00CF6C67" w:rsidRPr="00CF6C67" w:rsidRDefault="00CF6C67" w:rsidP="00CF6C67">
      <w:pPr>
        <w:numPr>
          <w:ilvl w:val="0"/>
          <w:numId w:val="2"/>
        </w:numPr>
        <w:rPr>
          <w:rFonts w:ascii="Times New Roman" w:hAnsi="Times New Roman" w:cs="Times New Roman"/>
          <w:sz w:val="20"/>
          <w:szCs w:val="20"/>
        </w:rPr>
      </w:pPr>
      <w:r w:rsidRPr="00CF6C67">
        <w:rPr>
          <w:rFonts w:ascii="Times New Roman" w:hAnsi="Times New Roman" w:cs="Times New Roman"/>
          <w:b/>
          <w:bCs/>
          <w:sz w:val="20"/>
          <w:szCs w:val="20"/>
        </w:rPr>
        <w:t>White or Caucasian</w:t>
      </w:r>
      <w:r w:rsidRPr="00CF6C67">
        <w:rPr>
          <w:rFonts w:ascii="Times New Roman" w:hAnsi="Times New Roman" w:cs="Times New Roman"/>
          <w:sz w:val="20"/>
          <w:szCs w:val="20"/>
        </w:rPr>
        <w:t xml:space="preserve"> (dummy, 1 if selected, 0 otherwise)</w:t>
      </w:r>
    </w:p>
    <w:p w14:paraId="2562B4C8" w14:textId="77777777" w:rsidR="00CF6C67" w:rsidRPr="00CF6C67" w:rsidRDefault="00CF6C67" w:rsidP="00CF6C67">
      <w:pPr>
        <w:numPr>
          <w:ilvl w:val="0"/>
          <w:numId w:val="2"/>
        </w:numPr>
        <w:rPr>
          <w:rFonts w:ascii="Times New Roman" w:hAnsi="Times New Roman" w:cs="Times New Roman"/>
          <w:sz w:val="20"/>
          <w:szCs w:val="20"/>
        </w:rPr>
      </w:pPr>
      <w:r w:rsidRPr="00CF6C67">
        <w:rPr>
          <w:rFonts w:ascii="Times New Roman" w:hAnsi="Times New Roman" w:cs="Times New Roman"/>
          <w:b/>
          <w:bCs/>
          <w:sz w:val="20"/>
          <w:szCs w:val="20"/>
        </w:rPr>
        <w:t>Southeast Asian</w:t>
      </w:r>
      <w:r w:rsidRPr="00CF6C67">
        <w:rPr>
          <w:rFonts w:ascii="Times New Roman" w:hAnsi="Times New Roman" w:cs="Times New Roman"/>
          <w:sz w:val="20"/>
          <w:szCs w:val="20"/>
        </w:rPr>
        <w:t xml:space="preserve"> (dummy)</w:t>
      </w:r>
    </w:p>
    <w:p w14:paraId="56BE1514" w14:textId="77777777" w:rsidR="00CF6C67" w:rsidRPr="00CF6C67" w:rsidRDefault="00CF6C67" w:rsidP="00CF6C67">
      <w:pPr>
        <w:numPr>
          <w:ilvl w:val="0"/>
          <w:numId w:val="2"/>
        </w:numPr>
        <w:rPr>
          <w:rFonts w:ascii="Times New Roman" w:hAnsi="Times New Roman" w:cs="Times New Roman"/>
          <w:sz w:val="20"/>
          <w:szCs w:val="20"/>
        </w:rPr>
      </w:pPr>
      <w:r w:rsidRPr="00CF6C67">
        <w:rPr>
          <w:rFonts w:ascii="Times New Roman" w:hAnsi="Times New Roman" w:cs="Times New Roman"/>
          <w:b/>
          <w:bCs/>
          <w:sz w:val="20"/>
          <w:szCs w:val="20"/>
        </w:rPr>
        <w:t>Hispanic or Latino</w:t>
      </w:r>
      <w:r w:rsidRPr="00CF6C67">
        <w:rPr>
          <w:rFonts w:ascii="Times New Roman" w:hAnsi="Times New Roman" w:cs="Times New Roman"/>
          <w:sz w:val="20"/>
          <w:szCs w:val="20"/>
        </w:rPr>
        <w:t xml:space="preserve"> (dummy)</w:t>
      </w:r>
    </w:p>
    <w:p w14:paraId="553B717D" w14:textId="77777777" w:rsidR="00CF6C67" w:rsidRPr="00CF6C67" w:rsidRDefault="00CF6C67" w:rsidP="00CF6C67">
      <w:pPr>
        <w:numPr>
          <w:ilvl w:val="0"/>
          <w:numId w:val="2"/>
        </w:numPr>
        <w:rPr>
          <w:rFonts w:ascii="Times New Roman" w:hAnsi="Times New Roman" w:cs="Times New Roman"/>
          <w:sz w:val="20"/>
          <w:szCs w:val="20"/>
        </w:rPr>
      </w:pPr>
      <w:r w:rsidRPr="00CF6C67">
        <w:rPr>
          <w:rFonts w:ascii="Times New Roman" w:hAnsi="Times New Roman" w:cs="Times New Roman"/>
          <w:b/>
          <w:bCs/>
          <w:sz w:val="20"/>
          <w:szCs w:val="20"/>
        </w:rPr>
        <w:t>Student loans, Help from family or friends</w:t>
      </w:r>
      <w:r w:rsidRPr="00CF6C67">
        <w:rPr>
          <w:rFonts w:ascii="Times New Roman" w:hAnsi="Times New Roman" w:cs="Times New Roman"/>
          <w:sz w:val="20"/>
          <w:szCs w:val="20"/>
        </w:rPr>
        <w:t xml:space="preserve"> (dummy combined category)</w:t>
      </w:r>
    </w:p>
    <w:p w14:paraId="647D9E5A" w14:textId="77777777" w:rsidR="00CF6C67" w:rsidRPr="00CF6C67" w:rsidRDefault="00CF6C67" w:rsidP="00CF6C67">
      <w:pPr>
        <w:numPr>
          <w:ilvl w:val="0"/>
          <w:numId w:val="2"/>
        </w:numPr>
        <w:rPr>
          <w:rFonts w:ascii="Times New Roman" w:hAnsi="Times New Roman" w:cs="Times New Roman"/>
          <w:sz w:val="20"/>
          <w:szCs w:val="20"/>
        </w:rPr>
      </w:pPr>
      <w:r w:rsidRPr="00CF6C67">
        <w:rPr>
          <w:rFonts w:ascii="Times New Roman" w:hAnsi="Times New Roman" w:cs="Times New Roman"/>
          <w:b/>
          <w:bCs/>
          <w:sz w:val="20"/>
          <w:szCs w:val="20"/>
        </w:rPr>
        <w:t>Other grants from federal or state government / Other grants from institution</w:t>
      </w:r>
      <w:r w:rsidRPr="00CF6C67">
        <w:rPr>
          <w:rFonts w:ascii="Times New Roman" w:hAnsi="Times New Roman" w:cs="Times New Roman"/>
          <w:sz w:val="20"/>
          <w:szCs w:val="20"/>
        </w:rPr>
        <w:t xml:space="preserve"> (dummy combined category)</w:t>
      </w:r>
    </w:p>
    <w:p w14:paraId="4230C9A6" w14:textId="77777777" w:rsidR="00CF6C67" w:rsidRPr="00CF6C67" w:rsidRDefault="00CF6C67" w:rsidP="00CF6C67">
      <w:pPr>
        <w:numPr>
          <w:ilvl w:val="0"/>
          <w:numId w:val="2"/>
        </w:numPr>
        <w:rPr>
          <w:rFonts w:ascii="Times New Roman" w:hAnsi="Times New Roman" w:cs="Times New Roman"/>
          <w:sz w:val="20"/>
          <w:szCs w:val="20"/>
        </w:rPr>
      </w:pPr>
      <w:r w:rsidRPr="00CF6C67">
        <w:rPr>
          <w:rFonts w:ascii="Times New Roman" w:hAnsi="Times New Roman" w:cs="Times New Roman"/>
          <w:b/>
          <w:bCs/>
          <w:sz w:val="20"/>
          <w:szCs w:val="20"/>
        </w:rPr>
        <w:t>Work-study job / Savings</w:t>
      </w:r>
      <w:r w:rsidRPr="00CF6C67">
        <w:rPr>
          <w:rFonts w:ascii="Times New Roman" w:hAnsi="Times New Roman" w:cs="Times New Roman"/>
          <w:sz w:val="20"/>
          <w:szCs w:val="20"/>
        </w:rPr>
        <w:t xml:space="preserve"> (dummy combined category)</w:t>
      </w:r>
    </w:p>
    <w:p w14:paraId="64B4AECF" w14:textId="13CDA50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b/>
          <w:bCs/>
          <w:sz w:val="20"/>
          <w:szCs w:val="20"/>
        </w:rPr>
        <w:t>Train/Test Split &amp; Scaling</w:t>
      </w:r>
      <w:r w:rsidRPr="00CF6C67">
        <w:rPr>
          <w:rFonts w:ascii="Times New Roman" w:hAnsi="Times New Roman" w:cs="Times New Roman"/>
          <w:sz w:val="20"/>
          <w:szCs w:val="20"/>
        </w:rPr>
        <w:br/>
        <w:t>Following predictor selection, the full dataset was divided into a 70% training set and a 30% hold-out test set, stratified on the couch surfing outcome to preserve class proportions. All eight predictors were standardized (mean = 0, standard deviation = 1) using a Standard</w:t>
      </w:r>
      <w:r w:rsidR="00211D9D">
        <w:rPr>
          <w:rFonts w:ascii="Times New Roman" w:hAnsi="Times New Roman" w:cs="Times New Roman"/>
          <w:sz w:val="20"/>
          <w:szCs w:val="20"/>
        </w:rPr>
        <w:t xml:space="preserve"> </w:t>
      </w:r>
      <w:r w:rsidRPr="00CF6C67">
        <w:rPr>
          <w:rFonts w:ascii="Times New Roman" w:hAnsi="Times New Roman" w:cs="Times New Roman"/>
          <w:sz w:val="20"/>
          <w:szCs w:val="20"/>
        </w:rPr>
        <w:t>Scaler fitted on the training data; the same transformation was applied to the test set.</w:t>
      </w:r>
    </w:p>
    <w:p w14:paraId="02A31C4F"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b/>
          <w:bCs/>
          <w:sz w:val="20"/>
          <w:szCs w:val="20"/>
        </w:rPr>
        <w:t>Model Comparison (5-Fold Cross-Validation)</w:t>
      </w:r>
      <w:r w:rsidRPr="00CF6C67">
        <w:rPr>
          <w:rFonts w:ascii="Times New Roman" w:hAnsi="Times New Roman" w:cs="Times New Roman"/>
          <w:sz w:val="20"/>
          <w:szCs w:val="20"/>
        </w:rPr>
        <w:br/>
        <w:t xml:space="preserve">Three classifiers were evaluated on the </w:t>
      </w:r>
      <w:r w:rsidRPr="00CF6C67">
        <w:rPr>
          <w:rFonts w:ascii="Times New Roman" w:hAnsi="Times New Roman" w:cs="Times New Roman"/>
          <w:b/>
          <w:bCs/>
          <w:sz w:val="20"/>
          <w:szCs w:val="20"/>
        </w:rPr>
        <w:t>training set</w:t>
      </w:r>
      <w:r w:rsidRPr="00CF6C67">
        <w:rPr>
          <w:rFonts w:ascii="Times New Roman" w:hAnsi="Times New Roman" w:cs="Times New Roman"/>
          <w:sz w:val="20"/>
          <w:szCs w:val="20"/>
        </w:rPr>
        <w:t xml:space="preserve"> using 5-fold stratified cross-validation with AUC-ROC as the performance metric:</w:t>
      </w:r>
    </w:p>
    <w:p w14:paraId="4681C5C3" w14:textId="77777777" w:rsidR="00CF6C67" w:rsidRPr="00CF6C67" w:rsidRDefault="00CF6C67" w:rsidP="00CF6C67">
      <w:pPr>
        <w:numPr>
          <w:ilvl w:val="0"/>
          <w:numId w:val="3"/>
        </w:numPr>
        <w:rPr>
          <w:rFonts w:ascii="Times New Roman" w:hAnsi="Times New Roman" w:cs="Times New Roman"/>
          <w:sz w:val="20"/>
          <w:szCs w:val="20"/>
        </w:rPr>
      </w:pPr>
      <w:r w:rsidRPr="00CF6C67">
        <w:rPr>
          <w:rFonts w:ascii="Times New Roman" w:hAnsi="Times New Roman" w:cs="Times New Roman"/>
          <w:b/>
          <w:bCs/>
          <w:sz w:val="20"/>
          <w:szCs w:val="20"/>
        </w:rPr>
        <w:t>Logistic Regression</w:t>
      </w:r>
      <w:r w:rsidRPr="00CF6C67">
        <w:rPr>
          <w:rFonts w:ascii="Times New Roman" w:hAnsi="Times New Roman" w:cs="Times New Roman"/>
          <w:sz w:val="20"/>
          <w:szCs w:val="20"/>
        </w:rPr>
        <w:t xml:space="preserve"> (</w:t>
      </w:r>
      <w:proofErr w:type="spellStart"/>
      <w:r w:rsidRPr="00CF6C67">
        <w:rPr>
          <w:rFonts w:ascii="Times New Roman" w:hAnsi="Times New Roman" w:cs="Times New Roman"/>
          <w:sz w:val="20"/>
          <w:szCs w:val="20"/>
        </w:rPr>
        <w:t>sklearn</w:t>
      </w:r>
      <w:proofErr w:type="spellEnd"/>
      <w:r w:rsidRPr="00CF6C67">
        <w:rPr>
          <w:rFonts w:ascii="Times New Roman" w:hAnsi="Times New Roman" w:cs="Times New Roman"/>
          <w:sz w:val="20"/>
          <w:szCs w:val="20"/>
        </w:rPr>
        <w:t xml:space="preserve"> with L₂ penalty, </w:t>
      </w:r>
      <w:proofErr w:type="spellStart"/>
      <w:r w:rsidRPr="00CF6C67">
        <w:rPr>
          <w:rFonts w:ascii="Times New Roman" w:hAnsi="Times New Roman" w:cs="Times New Roman"/>
          <w:sz w:val="20"/>
          <w:szCs w:val="20"/>
        </w:rPr>
        <w:t>lbfgs</w:t>
      </w:r>
      <w:proofErr w:type="spellEnd"/>
      <w:r w:rsidRPr="00CF6C67">
        <w:rPr>
          <w:rFonts w:ascii="Times New Roman" w:hAnsi="Times New Roman" w:cs="Times New Roman"/>
          <w:sz w:val="20"/>
          <w:szCs w:val="20"/>
        </w:rPr>
        <w:t xml:space="preserve"> solver, </w:t>
      </w:r>
      <w:proofErr w:type="spellStart"/>
      <w:r w:rsidRPr="00CF6C67">
        <w:rPr>
          <w:rFonts w:ascii="Times New Roman" w:hAnsi="Times New Roman" w:cs="Times New Roman"/>
          <w:sz w:val="20"/>
          <w:szCs w:val="20"/>
        </w:rPr>
        <w:t>max_iter</w:t>
      </w:r>
      <w:proofErr w:type="spellEnd"/>
      <w:r w:rsidRPr="00CF6C67">
        <w:rPr>
          <w:rFonts w:ascii="Times New Roman" w:hAnsi="Times New Roman" w:cs="Times New Roman"/>
          <w:sz w:val="20"/>
          <w:szCs w:val="20"/>
        </w:rPr>
        <w:t xml:space="preserve"> = 1000)</w:t>
      </w:r>
    </w:p>
    <w:p w14:paraId="7B8C931E" w14:textId="77777777" w:rsidR="00CF6C67" w:rsidRPr="00CF6C67" w:rsidRDefault="00CF6C67" w:rsidP="00CF6C67">
      <w:pPr>
        <w:numPr>
          <w:ilvl w:val="0"/>
          <w:numId w:val="3"/>
        </w:numPr>
        <w:rPr>
          <w:rFonts w:ascii="Times New Roman" w:hAnsi="Times New Roman" w:cs="Times New Roman"/>
          <w:sz w:val="20"/>
          <w:szCs w:val="20"/>
        </w:rPr>
      </w:pPr>
      <w:r w:rsidRPr="00CF6C67">
        <w:rPr>
          <w:rFonts w:ascii="Times New Roman" w:hAnsi="Times New Roman" w:cs="Times New Roman"/>
          <w:b/>
          <w:bCs/>
          <w:sz w:val="20"/>
          <w:szCs w:val="20"/>
        </w:rPr>
        <w:t>Random Forest</w:t>
      </w:r>
      <w:r w:rsidRPr="00CF6C67">
        <w:rPr>
          <w:rFonts w:ascii="Times New Roman" w:hAnsi="Times New Roman" w:cs="Times New Roman"/>
          <w:sz w:val="20"/>
          <w:szCs w:val="20"/>
        </w:rPr>
        <w:t xml:space="preserve"> (200 trees, </w:t>
      </w:r>
      <w:proofErr w:type="spellStart"/>
      <w:r w:rsidRPr="00CF6C67">
        <w:rPr>
          <w:rFonts w:ascii="Times New Roman" w:hAnsi="Times New Roman" w:cs="Times New Roman"/>
          <w:sz w:val="20"/>
          <w:szCs w:val="20"/>
        </w:rPr>
        <w:t>max_depth</w:t>
      </w:r>
      <w:proofErr w:type="spellEnd"/>
      <w:r w:rsidRPr="00CF6C67">
        <w:rPr>
          <w:rFonts w:ascii="Times New Roman" w:hAnsi="Times New Roman" w:cs="Times New Roman"/>
          <w:sz w:val="20"/>
          <w:szCs w:val="20"/>
        </w:rPr>
        <w:t xml:space="preserve"> = 5)</w:t>
      </w:r>
    </w:p>
    <w:p w14:paraId="5AF4EF77" w14:textId="77777777" w:rsidR="00CF6C67" w:rsidRPr="00CF6C67" w:rsidRDefault="00CF6C67" w:rsidP="00CF6C67">
      <w:pPr>
        <w:numPr>
          <w:ilvl w:val="0"/>
          <w:numId w:val="3"/>
        </w:numPr>
        <w:rPr>
          <w:rFonts w:ascii="Times New Roman" w:hAnsi="Times New Roman" w:cs="Times New Roman"/>
          <w:sz w:val="20"/>
          <w:szCs w:val="20"/>
        </w:rPr>
      </w:pPr>
      <w:r w:rsidRPr="00CF6C67">
        <w:rPr>
          <w:rFonts w:ascii="Times New Roman" w:hAnsi="Times New Roman" w:cs="Times New Roman"/>
          <w:b/>
          <w:bCs/>
          <w:sz w:val="20"/>
          <w:szCs w:val="20"/>
        </w:rPr>
        <w:t>XGBoost</w:t>
      </w:r>
      <w:r w:rsidRPr="00CF6C67">
        <w:rPr>
          <w:rFonts w:ascii="Times New Roman" w:hAnsi="Times New Roman" w:cs="Times New Roman"/>
          <w:sz w:val="20"/>
          <w:szCs w:val="20"/>
        </w:rPr>
        <w:t xml:space="preserve"> (200 trees, </w:t>
      </w:r>
      <w:proofErr w:type="spellStart"/>
      <w:r w:rsidRPr="00CF6C67">
        <w:rPr>
          <w:rFonts w:ascii="Times New Roman" w:hAnsi="Times New Roman" w:cs="Times New Roman"/>
          <w:sz w:val="20"/>
          <w:szCs w:val="20"/>
        </w:rPr>
        <w:t>max_depth</w:t>
      </w:r>
      <w:proofErr w:type="spellEnd"/>
      <w:r w:rsidRPr="00CF6C67">
        <w:rPr>
          <w:rFonts w:ascii="Times New Roman" w:hAnsi="Times New Roman" w:cs="Times New Roman"/>
          <w:sz w:val="20"/>
          <w:szCs w:val="20"/>
        </w:rPr>
        <w:t xml:space="preserve"> = 3, </w:t>
      </w:r>
      <w:proofErr w:type="spellStart"/>
      <w:r w:rsidRPr="00CF6C67">
        <w:rPr>
          <w:rFonts w:ascii="Times New Roman" w:hAnsi="Times New Roman" w:cs="Times New Roman"/>
          <w:sz w:val="20"/>
          <w:szCs w:val="20"/>
        </w:rPr>
        <w:t>learning_rate</w:t>
      </w:r>
      <w:proofErr w:type="spellEnd"/>
      <w:r w:rsidRPr="00CF6C67">
        <w:rPr>
          <w:rFonts w:ascii="Times New Roman" w:hAnsi="Times New Roman" w:cs="Times New Roman"/>
          <w:sz w:val="20"/>
          <w:szCs w:val="20"/>
        </w:rPr>
        <w:t xml:space="preserve"> = 0.1, </w:t>
      </w:r>
      <w:proofErr w:type="spellStart"/>
      <w:r w:rsidRPr="00CF6C67">
        <w:rPr>
          <w:rFonts w:ascii="Times New Roman" w:hAnsi="Times New Roman" w:cs="Times New Roman"/>
          <w:sz w:val="20"/>
          <w:szCs w:val="20"/>
        </w:rPr>
        <w:t>eval_metric</w:t>
      </w:r>
      <w:proofErr w:type="spellEnd"/>
      <w:r w:rsidRPr="00CF6C67">
        <w:rPr>
          <w:rFonts w:ascii="Times New Roman" w:hAnsi="Times New Roman" w:cs="Times New Roman"/>
          <w:sz w:val="20"/>
          <w:szCs w:val="20"/>
        </w:rPr>
        <w:t xml:space="preserve"> = </w:t>
      </w:r>
      <w:proofErr w:type="spellStart"/>
      <w:r w:rsidRPr="00CF6C67">
        <w:rPr>
          <w:rFonts w:ascii="Times New Roman" w:hAnsi="Times New Roman" w:cs="Times New Roman"/>
          <w:sz w:val="20"/>
          <w:szCs w:val="20"/>
        </w:rPr>
        <w:t>logloss</w:t>
      </w:r>
      <w:proofErr w:type="spellEnd"/>
      <w:r w:rsidRPr="00CF6C67">
        <w:rPr>
          <w:rFonts w:ascii="Times New Roman" w:hAnsi="Times New Roman" w:cs="Times New Roman"/>
          <w:sz w:val="20"/>
          <w:szCs w:val="20"/>
        </w:rPr>
        <w:t>)</w:t>
      </w:r>
    </w:p>
    <w:p w14:paraId="019394F5"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lastRenderedPageBreak/>
        <w:t>Cross-validation scores (mean ± std) on the training data were recorded for each model. Logistic Regression achieved the highest mean AUC, closely followed by Random Forest and XGBoost.</w:t>
      </w:r>
    </w:p>
    <w:p w14:paraId="15C61DA0"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b/>
          <w:bCs/>
          <w:sz w:val="20"/>
          <w:szCs w:val="20"/>
        </w:rPr>
        <w:t>Final Model Training &amp; Test Evaluation</w:t>
      </w:r>
      <w:r w:rsidRPr="00CF6C67">
        <w:rPr>
          <w:rFonts w:ascii="Times New Roman" w:hAnsi="Times New Roman" w:cs="Times New Roman"/>
          <w:sz w:val="20"/>
          <w:szCs w:val="20"/>
        </w:rPr>
        <w:br/>
        <w:t>The chosen model—</w:t>
      </w:r>
      <w:r w:rsidRPr="00CF6C67">
        <w:rPr>
          <w:rFonts w:ascii="Times New Roman" w:hAnsi="Times New Roman" w:cs="Times New Roman"/>
          <w:b/>
          <w:bCs/>
          <w:sz w:val="20"/>
          <w:szCs w:val="20"/>
        </w:rPr>
        <w:t>Logistic Regression</w:t>
      </w:r>
      <w:r w:rsidRPr="00CF6C67">
        <w:rPr>
          <w:rFonts w:ascii="Times New Roman" w:hAnsi="Times New Roman" w:cs="Times New Roman"/>
          <w:sz w:val="20"/>
          <w:szCs w:val="20"/>
        </w:rPr>
        <w:t>—was retrained on the entire 70% training set (all eight standardized predictors). The trained model then predicted couch surfing probabilities on the 30% hold-out test set. Predictions were converted to a binary class with a 0.50 threshold. Performance metrics computed on the test set included:</w:t>
      </w:r>
    </w:p>
    <w:p w14:paraId="6C6B3374" w14:textId="77777777" w:rsidR="00CF6C67" w:rsidRPr="00CF6C67" w:rsidRDefault="00CF6C67" w:rsidP="00CF6C67">
      <w:pPr>
        <w:numPr>
          <w:ilvl w:val="0"/>
          <w:numId w:val="4"/>
        </w:numPr>
        <w:rPr>
          <w:rFonts w:ascii="Times New Roman" w:hAnsi="Times New Roman" w:cs="Times New Roman"/>
          <w:sz w:val="20"/>
          <w:szCs w:val="20"/>
        </w:rPr>
      </w:pPr>
      <w:r w:rsidRPr="00CF6C67">
        <w:rPr>
          <w:rFonts w:ascii="Times New Roman" w:hAnsi="Times New Roman" w:cs="Times New Roman"/>
          <w:sz w:val="20"/>
          <w:szCs w:val="20"/>
        </w:rPr>
        <w:t>Confusion matrix (TN, FP, FN, TP)</w:t>
      </w:r>
    </w:p>
    <w:p w14:paraId="67A1D48C" w14:textId="77777777" w:rsidR="00CF6C67" w:rsidRPr="00CF6C67" w:rsidRDefault="00CF6C67" w:rsidP="00CF6C67">
      <w:pPr>
        <w:numPr>
          <w:ilvl w:val="0"/>
          <w:numId w:val="4"/>
        </w:numPr>
        <w:rPr>
          <w:rFonts w:ascii="Times New Roman" w:hAnsi="Times New Roman" w:cs="Times New Roman"/>
          <w:sz w:val="20"/>
          <w:szCs w:val="20"/>
        </w:rPr>
      </w:pPr>
      <w:r w:rsidRPr="00CF6C67">
        <w:rPr>
          <w:rFonts w:ascii="Times New Roman" w:hAnsi="Times New Roman" w:cs="Times New Roman"/>
          <w:b/>
          <w:bCs/>
          <w:sz w:val="20"/>
          <w:szCs w:val="20"/>
        </w:rPr>
        <w:t>Accuracy</w:t>
      </w:r>
      <w:r w:rsidRPr="00CF6C67">
        <w:rPr>
          <w:rFonts w:ascii="Times New Roman" w:hAnsi="Times New Roman" w:cs="Times New Roman"/>
          <w:sz w:val="20"/>
          <w:szCs w:val="20"/>
        </w:rPr>
        <w:t xml:space="preserve"> = (TP + TN) / Total</w:t>
      </w:r>
    </w:p>
    <w:p w14:paraId="4663FA91" w14:textId="77777777" w:rsidR="00CF6C67" w:rsidRPr="00CF6C67" w:rsidRDefault="00CF6C67" w:rsidP="00CF6C67">
      <w:pPr>
        <w:numPr>
          <w:ilvl w:val="0"/>
          <w:numId w:val="4"/>
        </w:numPr>
        <w:rPr>
          <w:rFonts w:ascii="Times New Roman" w:hAnsi="Times New Roman" w:cs="Times New Roman"/>
          <w:sz w:val="20"/>
          <w:szCs w:val="20"/>
        </w:rPr>
      </w:pPr>
      <w:r w:rsidRPr="00CF6C67">
        <w:rPr>
          <w:rFonts w:ascii="Times New Roman" w:hAnsi="Times New Roman" w:cs="Times New Roman"/>
          <w:b/>
          <w:bCs/>
          <w:sz w:val="20"/>
          <w:szCs w:val="20"/>
        </w:rPr>
        <w:t>Sensitivity (Recall for class 1)</w:t>
      </w:r>
      <w:r w:rsidRPr="00CF6C67">
        <w:rPr>
          <w:rFonts w:ascii="Times New Roman" w:hAnsi="Times New Roman" w:cs="Times New Roman"/>
          <w:sz w:val="20"/>
          <w:szCs w:val="20"/>
        </w:rPr>
        <w:t xml:space="preserve"> = TP / (TP + FN)</w:t>
      </w:r>
    </w:p>
    <w:p w14:paraId="0490623F" w14:textId="77777777" w:rsidR="00CF6C67" w:rsidRPr="00CF6C67" w:rsidRDefault="00CF6C67" w:rsidP="00CF6C67">
      <w:pPr>
        <w:numPr>
          <w:ilvl w:val="0"/>
          <w:numId w:val="4"/>
        </w:numPr>
        <w:rPr>
          <w:rFonts w:ascii="Times New Roman" w:hAnsi="Times New Roman" w:cs="Times New Roman"/>
          <w:sz w:val="20"/>
          <w:szCs w:val="20"/>
        </w:rPr>
      </w:pPr>
      <w:r w:rsidRPr="00CF6C67">
        <w:rPr>
          <w:rFonts w:ascii="Times New Roman" w:hAnsi="Times New Roman" w:cs="Times New Roman"/>
          <w:b/>
          <w:bCs/>
          <w:sz w:val="20"/>
          <w:szCs w:val="20"/>
        </w:rPr>
        <w:t>Specificity (Recall for class 0)</w:t>
      </w:r>
      <w:r w:rsidRPr="00CF6C67">
        <w:rPr>
          <w:rFonts w:ascii="Times New Roman" w:hAnsi="Times New Roman" w:cs="Times New Roman"/>
          <w:sz w:val="20"/>
          <w:szCs w:val="20"/>
        </w:rPr>
        <w:t xml:space="preserve"> = TN / (TN + FP)</w:t>
      </w:r>
    </w:p>
    <w:p w14:paraId="3215CEFF" w14:textId="77777777" w:rsidR="00CF6C67" w:rsidRPr="00CF6C67" w:rsidRDefault="00CF6C67" w:rsidP="00CF6C67">
      <w:pPr>
        <w:numPr>
          <w:ilvl w:val="0"/>
          <w:numId w:val="4"/>
        </w:numPr>
        <w:rPr>
          <w:rFonts w:ascii="Times New Roman" w:hAnsi="Times New Roman" w:cs="Times New Roman"/>
          <w:sz w:val="20"/>
          <w:szCs w:val="20"/>
        </w:rPr>
      </w:pPr>
      <w:r w:rsidRPr="00CF6C67">
        <w:rPr>
          <w:rFonts w:ascii="Times New Roman" w:hAnsi="Times New Roman" w:cs="Times New Roman"/>
          <w:b/>
          <w:bCs/>
          <w:sz w:val="20"/>
          <w:szCs w:val="20"/>
        </w:rPr>
        <w:t>AUC-ROC</w:t>
      </w:r>
      <w:r w:rsidRPr="00CF6C67">
        <w:rPr>
          <w:rFonts w:ascii="Times New Roman" w:hAnsi="Times New Roman" w:cs="Times New Roman"/>
          <w:sz w:val="20"/>
          <w:szCs w:val="20"/>
        </w:rPr>
        <w:t xml:space="preserve"> using the continuous predicted probabilities</w:t>
      </w:r>
    </w:p>
    <w:p w14:paraId="09B2EAC0"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b/>
          <w:bCs/>
          <w:sz w:val="20"/>
          <w:szCs w:val="20"/>
        </w:rPr>
        <w:t>Multicollinearity Check (VIF)</w:t>
      </w:r>
      <w:r w:rsidRPr="00CF6C67">
        <w:rPr>
          <w:rFonts w:ascii="Times New Roman" w:hAnsi="Times New Roman" w:cs="Times New Roman"/>
          <w:sz w:val="20"/>
          <w:szCs w:val="20"/>
        </w:rPr>
        <w:br/>
        <w:t>Variance Inflation Factors (VIFs) were computed for the eight standardized predictors (plus an intercept column) on the training set to ensure no predictor exhibited high multicollinearity (VIF &gt; 5 or 10). All VIF values were &lt; 2.0, confirming stable coefficient estimates.</w:t>
      </w:r>
    </w:p>
    <w:p w14:paraId="2FE4809F" w14:textId="6FEBF91D" w:rsidR="00CF6C67" w:rsidRPr="00CF6C67" w:rsidRDefault="00CF6C67" w:rsidP="00CF6C67">
      <w:pPr>
        <w:rPr>
          <w:rFonts w:ascii="Times New Roman" w:hAnsi="Times New Roman" w:cs="Times New Roman"/>
          <w:sz w:val="20"/>
          <w:szCs w:val="20"/>
        </w:rPr>
      </w:pPr>
    </w:p>
    <w:p w14:paraId="6C27286E" w14:textId="77777777" w:rsidR="00CF6C67" w:rsidRPr="00CF6C67" w:rsidRDefault="00CF6C67" w:rsidP="00CF6C67">
      <w:pPr>
        <w:rPr>
          <w:rFonts w:ascii="Arial" w:hAnsi="Arial" w:cs="Arial"/>
          <w:sz w:val="20"/>
          <w:szCs w:val="20"/>
        </w:rPr>
      </w:pPr>
      <w:r w:rsidRPr="00CF6C67">
        <w:rPr>
          <w:rFonts w:ascii="Arial" w:hAnsi="Arial" w:cs="Arial"/>
          <w:b/>
          <w:bCs/>
          <w:sz w:val="20"/>
          <w:szCs w:val="20"/>
        </w:rPr>
        <w:t>RESULTS</w:t>
      </w:r>
    </w:p>
    <w:p w14:paraId="3546E78B"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b/>
          <w:bCs/>
          <w:sz w:val="20"/>
          <w:szCs w:val="20"/>
        </w:rPr>
        <w:t>Cross-Validation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3"/>
        <w:gridCol w:w="2574"/>
      </w:tblGrid>
      <w:tr w:rsidR="00CF6C67" w:rsidRPr="00CF6C67" w14:paraId="44D5DCDB" w14:textId="77777777" w:rsidTr="00CF6C67">
        <w:trPr>
          <w:tblHeader/>
          <w:tblCellSpacing w:w="15" w:type="dxa"/>
        </w:trPr>
        <w:tc>
          <w:tcPr>
            <w:tcW w:w="0" w:type="auto"/>
            <w:vAlign w:val="center"/>
            <w:hideMark/>
          </w:tcPr>
          <w:p w14:paraId="7C2D8267" w14:textId="77777777" w:rsidR="00CF6C67" w:rsidRPr="00CF6C67" w:rsidRDefault="00CF6C67" w:rsidP="00CF6C67">
            <w:pPr>
              <w:rPr>
                <w:rFonts w:ascii="Times New Roman" w:hAnsi="Times New Roman" w:cs="Times New Roman"/>
                <w:b/>
                <w:bCs/>
                <w:sz w:val="20"/>
                <w:szCs w:val="20"/>
              </w:rPr>
            </w:pPr>
            <w:r w:rsidRPr="00CF6C67">
              <w:rPr>
                <w:rFonts w:ascii="Times New Roman" w:hAnsi="Times New Roman" w:cs="Times New Roman"/>
                <w:b/>
                <w:bCs/>
                <w:sz w:val="20"/>
                <w:szCs w:val="20"/>
              </w:rPr>
              <w:t>Classifier</w:t>
            </w:r>
          </w:p>
        </w:tc>
        <w:tc>
          <w:tcPr>
            <w:tcW w:w="0" w:type="auto"/>
            <w:vAlign w:val="center"/>
            <w:hideMark/>
          </w:tcPr>
          <w:p w14:paraId="78F0B17C" w14:textId="77777777" w:rsidR="00CF6C67" w:rsidRPr="00CF6C67" w:rsidRDefault="00CF6C67" w:rsidP="00CF6C67">
            <w:pPr>
              <w:rPr>
                <w:rFonts w:ascii="Times New Roman" w:hAnsi="Times New Roman" w:cs="Times New Roman"/>
                <w:b/>
                <w:bCs/>
                <w:sz w:val="20"/>
                <w:szCs w:val="20"/>
              </w:rPr>
            </w:pPr>
            <w:r w:rsidRPr="00CF6C67">
              <w:rPr>
                <w:rFonts w:ascii="Times New Roman" w:hAnsi="Times New Roman" w:cs="Times New Roman"/>
                <w:b/>
                <w:bCs/>
                <w:sz w:val="20"/>
                <w:szCs w:val="20"/>
              </w:rPr>
              <w:t>5-Fold CV AUC (mean ± std)</w:t>
            </w:r>
          </w:p>
        </w:tc>
      </w:tr>
      <w:tr w:rsidR="00CF6C67" w:rsidRPr="00CF6C67" w14:paraId="42AC8224" w14:textId="77777777" w:rsidTr="00CF6C67">
        <w:trPr>
          <w:tblCellSpacing w:w="15" w:type="dxa"/>
        </w:trPr>
        <w:tc>
          <w:tcPr>
            <w:tcW w:w="0" w:type="auto"/>
            <w:vAlign w:val="center"/>
            <w:hideMark/>
          </w:tcPr>
          <w:p w14:paraId="5B868C4F"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b/>
                <w:bCs/>
                <w:sz w:val="20"/>
                <w:szCs w:val="20"/>
              </w:rPr>
              <w:t>Logistic Regression</w:t>
            </w:r>
          </w:p>
        </w:tc>
        <w:tc>
          <w:tcPr>
            <w:tcW w:w="0" w:type="auto"/>
            <w:vAlign w:val="center"/>
            <w:hideMark/>
          </w:tcPr>
          <w:p w14:paraId="53C188DE"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0.931 ± 0.034</w:t>
            </w:r>
          </w:p>
        </w:tc>
      </w:tr>
      <w:tr w:rsidR="00CF6C67" w:rsidRPr="00CF6C67" w14:paraId="625A585B" w14:textId="77777777" w:rsidTr="00CF6C67">
        <w:trPr>
          <w:tblCellSpacing w:w="15" w:type="dxa"/>
        </w:trPr>
        <w:tc>
          <w:tcPr>
            <w:tcW w:w="0" w:type="auto"/>
            <w:vAlign w:val="center"/>
            <w:hideMark/>
          </w:tcPr>
          <w:p w14:paraId="6F098295"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b/>
                <w:bCs/>
                <w:sz w:val="20"/>
                <w:szCs w:val="20"/>
              </w:rPr>
              <w:t>Random Forest</w:t>
            </w:r>
          </w:p>
        </w:tc>
        <w:tc>
          <w:tcPr>
            <w:tcW w:w="0" w:type="auto"/>
            <w:vAlign w:val="center"/>
            <w:hideMark/>
          </w:tcPr>
          <w:p w14:paraId="5AE3705C"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0.929 ± 0.038</w:t>
            </w:r>
          </w:p>
        </w:tc>
      </w:tr>
      <w:tr w:rsidR="00CF6C67" w:rsidRPr="00CF6C67" w14:paraId="777B81B2" w14:textId="77777777" w:rsidTr="00CF6C67">
        <w:trPr>
          <w:tblCellSpacing w:w="15" w:type="dxa"/>
        </w:trPr>
        <w:tc>
          <w:tcPr>
            <w:tcW w:w="0" w:type="auto"/>
            <w:vAlign w:val="center"/>
            <w:hideMark/>
          </w:tcPr>
          <w:p w14:paraId="3EFC7A38"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b/>
                <w:bCs/>
                <w:sz w:val="20"/>
                <w:szCs w:val="20"/>
              </w:rPr>
              <w:t>XGBoost</w:t>
            </w:r>
          </w:p>
        </w:tc>
        <w:tc>
          <w:tcPr>
            <w:tcW w:w="0" w:type="auto"/>
            <w:vAlign w:val="center"/>
            <w:hideMark/>
          </w:tcPr>
          <w:p w14:paraId="76E9840B"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0.925 ± 0.041</w:t>
            </w:r>
          </w:p>
        </w:tc>
      </w:tr>
    </w:tbl>
    <w:p w14:paraId="582B727D"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Logistic Regression demonstrated the highest mean AUC on the training set and was selected for its interpretability and comparable performance.</w:t>
      </w:r>
    </w:p>
    <w:p w14:paraId="15D403BF"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b/>
          <w:bCs/>
          <w:sz w:val="20"/>
          <w:szCs w:val="20"/>
        </w:rPr>
        <w:t>Hold-Out Test-Set Performance (Logistic Regression)</w:t>
      </w:r>
    </w:p>
    <w:p w14:paraId="01A0842B"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Confusion Matrix:</w:t>
      </w:r>
    </w:p>
    <w:p w14:paraId="05FB0791"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 xml:space="preserve">               Predicted 0   Predicted 1</w:t>
      </w:r>
    </w:p>
    <w:p w14:paraId="0A5E0405"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Actual 0            7             11</w:t>
      </w:r>
    </w:p>
    <w:p w14:paraId="53CCF795"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Actual 1            4            168</w:t>
      </w:r>
    </w:p>
    <w:p w14:paraId="7942FFCD" w14:textId="77777777" w:rsidR="00CF6C67" w:rsidRPr="00CF6C67" w:rsidRDefault="00CF6C67" w:rsidP="00CF6C67">
      <w:pPr>
        <w:rPr>
          <w:rFonts w:ascii="Times New Roman" w:hAnsi="Times New Roman" w:cs="Times New Roman"/>
          <w:sz w:val="20"/>
          <w:szCs w:val="20"/>
        </w:rPr>
      </w:pPr>
    </w:p>
    <w:p w14:paraId="1A5C4460"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Total test cases: 190</w:t>
      </w:r>
    </w:p>
    <w:p w14:paraId="60B7D5BD" w14:textId="77777777" w:rsidR="00CF6C67" w:rsidRPr="00CF6C67" w:rsidRDefault="00CF6C67" w:rsidP="00CF6C67">
      <w:pPr>
        <w:numPr>
          <w:ilvl w:val="0"/>
          <w:numId w:val="5"/>
        </w:numPr>
        <w:rPr>
          <w:rFonts w:ascii="Times New Roman" w:hAnsi="Times New Roman" w:cs="Times New Roman"/>
          <w:sz w:val="20"/>
          <w:szCs w:val="20"/>
        </w:rPr>
      </w:pPr>
      <w:r w:rsidRPr="00CF6C67">
        <w:rPr>
          <w:rFonts w:ascii="Times New Roman" w:hAnsi="Times New Roman" w:cs="Times New Roman"/>
          <w:b/>
          <w:bCs/>
          <w:sz w:val="20"/>
          <w:szCs w:val="20"/>
        </w:rPr>
        <w:t>Accuracy</w:t>
      </w:r>
      <w:r w:rsidRPr="00CF6C67">
        <w:rPr>
          <w:rFonts w:ascii="Times New Roman" w:hAnsi="Times New Roman" w:cs="Times New Roman"/>
          <w:sz w:val="20"/>
          <w:szCs w:val="20"/>
        </w:rPr>
        <w:t xml:space="preserve"> = (168 + 7) / 190 = 0.921</w:t>
      </w:r>
    </w:p>
    <w:p w14:paraId="078F9CB7" w14:textId="77777777" w:rsidR="00CF6C67" w:rsidRPr="00CF6C67" w:rsidRDefault="00CF6C67" w:rsidP="00CF6C67">
      <w:pPr>
        <w:numPr>
          <w:ilvl w:val="0"/>
          <w:numId w:val="5"/>
        </w:numPr>
        <w:rPr>
          <w:rFonts w:ascii="Times New Roman" w:hAnsi="Times New Roman" w:cs="Times New Roman"/>
          <w:sz w:val="20"/>
          <w:szCs w:val="20"/>
        </w:rPr>
      </w:pPr>
      <w:r w:rsidRPr="00CF6C67">
        <w:rPr>
          <w:rFonts w:ascii="Times New Roman" w:hAnsi="Times New Roman" w:cs="Times New Roman"/>
          <w:b/>
          <w:bCs/>
          <w:sz w:val="20"/>
          <w:szCs w:val="20"/>
        </w:rPr>
        <w:t>Sensitivity</w:t>
      </w:r>
      <w:r w:rsidRPr="00CF6C67">
        <w:rPr>
          <w:rFonts w:ascii="Times New Roman" w:hAnsi="Times New Roman" w:cs="Times New Roman"/>
          <w:sz w:val="20"/>
          <w:szCs w:val="20"/>
        </w:rPr>
        <w:t xml:space="preserve"> (Recall for “couch surf”) = 168 / (168 + 4) = 0.977</w:t>
      </w:r>
    </w:p>
    <w:p w14:paraId="2B7BBEEC" w14:textId="77777777" w:rsidR="00CF6C67" w:rsidRPr="00CF6C67" w:rsidRDefault="00CF6C67" w:rsidP="00CF6C67">
      <w:pPr>
        <w:numPr>
          <w:ilvl w:val="0"/>
          <w:numId w:val="5"/>
        </w:numPr>
        <w:rPr>
          <w:rFonts w:ascii="Times New Roman" w:hAnsi="Times New Roman" w:cs="Times New Roman"/>
          <w:sz w:val="20"/>
          <w:szCs w:val="20"/>
        </w:rPr>
      </w:pPr>
      <w:r w:rsidRPr="00CF6C67">
        <w:rPr>
          <w:rFonts w:ascii="Times New Roman" w:hAnsi="Times New Roman" w:cs="Times New Roman"/>
          <w:b/>
          <w:bCs/>
          <w:sz w:val="20"/>
          <w:szCs w:val="20"/>
        </w:rPr>
        <w:t>Specificity</w:t>
      </w:r>
      <w:r w:rsidRPr="00CF6C67">
        <w:rPr>
          <w:rFonts w:ascii="Times New Roman" w:hAnsi="Times New Roman" w:cs="Times New Roman"/>
          <w:sz w:val="20"/>
          <w:szCs w:val="20"/>
        </w:rPr>
        <w:t xml:space="preserve"> = 7 / (7 + 11) = 0.389</w:t>
      </w:r>
    </w:p>
    <w:p w14:paraId="45581E2E" w14:textId="77777777" w:rsidR="00CF6C67" w:rsidRPr="00CF6C67" w:rsidRDefault="00CF6C67" w:rsidP="00CF6C67">
      <w:pPr>
        <w:numPr>
          <w:ilvl w:val="0"/>
          <w:numId w:val="5"/>
        </w:numPr>
        <w:rPr>
          <w:rFonts w:ascii="Times New Roman" w:hAnsi="Times New Roman" w:cs="Times New Roman"/>
          <w:sz w:val="20"/>
          <w:szCs w:val="20"/>
        </w:rPr>
      </w:pPr>
      <w:r w:rsidRPr="00CF6C67">
        <w:rPr>
          <w:rFonts w:ascii="Times New Roman" w:hAnsi="Times New Roman" w:cs="Times New Roman"/>
          <w:b/>
          <w:bCs/>
          <w:sz w:val="20"/>
          <w:szCs w:val="20"/>
        </w:rPr>
        <w:t>AUC-ROC</w:t>
      </w:r>
      <w:r w:rsidRPr="00CF6C67">
        <w:rPr>
          <w:rFonts w:ascii="Times New Roman" w:hAnsi="Times New Roman" w:cs="Times New Roman"/>
          <w:sz w:val="20"/>
          <w:szCs w:val="20"/>
        </w:rPr>
        <w:t xml:space="preserve"> = 0.927</w:t>
      </w:r>
    </w:p>
    <w:p w14:paraId="608A9843"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b/>
          <w:bCs/>
          <w:sz w:val="20"/>
          <w:szCs w:val="20"/>
        </w:rPr>
        <w:lastRenderedPageBreak/>
        <w:t>Classification Report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5"/>
        <w:gridCol w:w="866"/>
        <w:gridCol w:w="614"/>
        <w:gridCol w:w="843"/>
        <w:gridCol w:w="796"/>
      </w:tblGrid>
      <w:tr w:rsidR="00CF6C67" w:rsidRPr="00CF6C67" w14:paraId="3F0590AF" w14:textId="77777777" w:rsidTr="00CF6C67">
        <w:trPr>
          <w:tblHeader/>
          <w:tblCellSpacing w:w="15" w:type="dxa"/>
        </w:trPr>
        <w:tc>
          <w:tcPr>
            <w:tcW w:w="0" w:type="auto"/>
            <w:vAlign w:val="center"/>
            <w:hideMark/>
          </w:tcPr>
          <w:p w14:paraId="40001C1B" w14:textId="77777777" w:rsidR="00CF6C67" w:rsidRPr="00CF6C67" w:rsidRDefault="00CF6C67" w:rsidP="00CF6C67">
            <w:pPr>
              <w:rPr>
                <w:rFonts w:ascii="Times New Roman" w:hAnsi="Times New Roman" w:cs="Times New Roman"/>
                <w:b/>
                <w:bCs/>
                <w:sz w:val="20"/>
                <w:szCs w:val="20"/>
              </w:rPr>
            </w:pPr>
            <w:r w:rsidRPr="00CF6C67">
              <w:rPr>
                <w:rFonts w:ascii="Times New Roman" w:hAnsi="Times New Roman" w:cs="Times New Roman"/>
                <w:b/>
                <w:bCs/>
                <w:sz w:val="20"/>
                <w:szCs w:val="20"/>
              </w:rPr>
              <w:t>Class</w:t>
            </w:r>
          </w:p>
        </w:tc>
        <w:tc>
          <w:tcPr>
            <w:tcW w:w="0" w:type="auto"/>
            <w:vAlign w:val="center"/>
            <w:hideMark/>
          </w:tcPr>
          <w:p w14:paraId="5F430283" w14:textId="77777777" w:rsidR="00CF6C67" w:rsidRPr="00CF6C67" w:rsidRDefault="00CF6C67" w:rsidP="00CF6C67">
            <w:pPr>
              <w:rPr>
                <w:rFonts w:ascii="Times New Roman" w:hAnsi="Times New Roman" w:cs="Times New Roman"/>
                <w:b/>
                <w:bCs/>
                <w:sz w:val="20"/>
                <w:szCs w:val="20"/>
              </w:rPr>
            </w:pPr>
            <w:r w:rsidRPr="00CF6C67">
              <w:rPr>
                <w:rFonts w:ascii="Times New Roman" w:hAnsi="Times New Roman" w:cs="Times New Roman"/>
                <w:b/>
                <w:bCs/>
                <w:sz w:val="20"/>
                <w:szCs w:val="20"/>
              </w:rPr>
              <w:t>Precision</w:t>
            </w:r>
          </w:p>
        </w:tc>
        <w:tc>
          <w:tcPr>
            <w:tcW w:w="0" w:type="auto"/>
            <w:vAlign w:val="center"/>
            <w:hideMark/>
          </w:tcPr>
          <w:p w14:paraId="28C4391A" w14:textId="77777777" w:rsidR="00CF6C67" w:rsidRPr="00CF6C67" w:rsidRDefault="00CF6C67" w:rsidP="00CF6C67">
            <w:pPr>
              <w:rPr>
                <w:rFonts w:ascii="Times New Roman" w:hAnsi="Times New Roman" w:cs="Times New Roman"/>
                <w:b/>
                <w:bCs/>
                <w:sz w:val="20"/>
                <w:szCs w:val="20"/>
              </w:rPr>
            </w:pPr>
            <w:r w:rsidRPr="00CF6C67">
              <w:rPr>
                <w:rFonts w:ascii="Times New Roman" w:hAnsi="Times New Roman" w:cs="Times New Roman"/>
                <w:b/>
                <w:bCs/>
                <w:sz w:val="20"/>
                <w:szCs w:val="20"/>
              </w:rPr>
              <w:t>Recall</w:t>
            </w:r>
          </w:p>
        </w:tc>
        <w:tc>
          <w:tcPr>
            <w:tcW w:w="0" w:type="auto"/>
            <w:vAlign w:val="center"/>
            <w:hideMark/>
          </w:tcPr>
          <w:p w14:paraId="0ACF684D" w14:textId="77777777" w:rsidR="00CF6C67" w:rsidRPr="00CF6C67" w:rsidRDefault="00CF6C67" w:rsidP="00CF6C67">
            <w:pPr>
              <w:rPr>
                <w:rFonts w:ascii="Times New Roman" w:hAnsi="Times New Roman" w:cs="Times New Roman"/>
                <w:b/>
                <w:bCs/>
                <w:sz w:val="20"/>
                <w:szCs w:val="20"/>
              </w:rPr>
            </w:pPr>
            <w:r w:rsidRPr="00CF6C67">
              <w:rPr>
                <w:rFonts w:ascii="Times New Roman" w:hAnsi="Times New Roman" w:cs="Times New Roman"/>
                <w:b/>
                <w:bCs/>
                <w:sz w:val="20"/>
                <w:szCs w:val="20"/>
              </w:rPr>
              <w:t>F1-Score</w:t>
            </w:r>
          </w:p>
        </w:tc>
        <w:tc>
          <w:tcPr>
            <w:tcW w:w="0" w:type="auto"/>
            <w:vAlign w:val="center"/>
            <w:hideMark/>
          </w:tcPr>
          <w:p w14:paraId="51E0FAE2" w14:textId="77777777" w:rsidR="00CF6C67" w:rsidRPr="00CF6C67" w:rsidRDefault="00CF6C67" w:rsidP="00CF6C67">
            <w:pPr>
              <w:rPr>
                <w:rFonts w:ascii="Times New Roman" w:hAnsi="Times New Roman" w:cs="Times New Roman"/>
                <w:b/>
                <w:bCs/>
                <w:sz w:val="20"/>
                <w:szCs w:val="20"/>
              </w:rPr>
            </w:pPr>
            <w:r w:rsidRPr="00CF6C67">
              <w:rPr>
                <w:rFonts w:ascii="Times New Roman" w:hAnsi="Times New Roman" w:cs="Times New Roman"/>
                <w:b/>
                <w:bCs/>
                <w:sz w:val="20"/>
                <w:szCs w:val="20"/>
              </w:rPr>
              <w:t>Support</w:t>
            </w:r>
          </w:p>
        </w:tc>
      </w:tr>
      <w:tr w:rsidR="00CF6C67" w:rsidRPr="00CF6C67" w14:paraId="4EF1DEAE" w14:textId="77777777" w:rsidTr="00CF6C67">
        <w:trPr>
          <w:tblCellSpacing w:w="15" w:type="dxa"/>
        </w:trPr>
        <w:tc>
          <w:tcPr>
            <w:tcW w:w="0" w:type="auto"/>
            <w:vAlign w:val="center"/>
            <w:hideMark/>
          </w:tcPr>
          <w:p w14:paraId="538C6895"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b/>
                <w:bCs/>
                <w:sz w:val="20"/>
                <w:szCs w:val="20"/>
              </w:rPr>
              <w:t>0</w:t>
            </w:r>
          </w:p>
        </w:tc>
        <w:tc>
          <w:tcPr>
            <w:tcW w:w="0" w:type="auto"/>
            <w:vAlign w:val="center"/>
            <w:hideMark/>
          </w:tcPr>
          <w:p w14:paraId="4C950241"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0.636</w:t>
            </w:r>
          </w:p>
        </w:tc>
        <w:tc>
          <w:tcPr>
            <w:tcW w:w="0" w:type="auto"/>
            <w:vAlign w:val="center"/>
            <w:hideMark/>
          </w:tcPr>
          <w:p w14:paraId="0B84678F"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0.389</w:t>
            </w:r>
          </w:p>
        </w:tc>
        <w:tc>
          <w:tcPr>
            <w:tcW w:w="0" w:type="auto"/>
            <w:vAlign w:val="center"/>
            <w:hideMark/>
          </w:tcPr>
          <w:p w14:paraId="71859AA9"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0.483</w:t>
            </w:r>
          </w:p>
        </w:tc>
        <w:tc>
          <w:tcPr>
            <w:tcW w:w="0" w:type="auto"/>
            <w:vAlign w:val="center"/>
            <w:hideMark/>
          </w:tcPr>
          <w:p w14:paraId="2D8B2AB3"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18</w:t>
            </w:r>
          </w:p>
        </w:tc>
      </w:tr>
      <w:tr w:rsidR="00CF6C67" w:rsidRPr="00CF6C67" w14:paraId="1B5B9AB7" w14:textId="77777777" w:rsidTr="00CF6C67">
        <w:trPr>
          <w:tblCellSpacing w:w="15" w:type="dxa"/>
        </w:trPr>
        <w:tc>
          <w:tcPr>
            <w:tcW w:w="0" w:type="auto"/>
            <w:vAlign w:val="center"/>
            <w:hideMark/>
          </w:tcPr>
          <w:p w14:paraId="2FF8A842"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b/>
                <w:bCs/>
                <w:sz w:val="20"/>
                <w:szCs w:val="20"/>
              </w:rPr>
              <w:t>1</w:t>
            </w:r>
          </w:p>
        </w:tc>
        <w:tc>
          <w:tcPr>
            <w:tcW w:w="0" w:type="auto"/>
            <w:vAlign w:val="center"/>
            <w:hideMark/>
          </w:tcPr>
          <w:p w14:paraId="715BA6CB"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0.939</w:t>
            </w:r>
          </w:p>
        </w:tc>
        <w:tc>
          <w:tcPr>
            <w:tcW w:w="0" w:type="auto"/>
            <w:vAlign w:val="center"/>
            <w:hideMark/>
          </w:tcPr>
          <w:p w14:paraId="641AAA23"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0.977</w:t>
            </w:r>
          </w:p>
        </w:tc>
        <w:tc>
          <w:tcPr>
            <w:tcW w:w="0" w:type="auto"/>
            <w:vAlign w:val="center"/>
            <w:hideMark/>
          </w:tcPr>
          <w:p w14:paraId="6DFDEC3C"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0.957</w:t>
            </w:r>
          </w:p>
        </w:tc>
        <w:tc>
          <w:tcPr>
            <w:tcW w:w="0" w:type="auto"/>
            <w:vAlign w:val="center"/>
            <w:hideMark/>
          </w:tcPr>
          <w:p w14:paraId="415CACBD"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172</w:t>
            </w:r>
          </w:p>
        </w:tc>
      </w:tr>
      <w:tr w:rsidR="00CF6C67" w:rsidRPr="00CF6C67" w14:paraId="64474032" w14:textId="77777777" w:rsidTr="00CF6C67">
        <w:trPr>
          <w:tblCellSpacing w:w="15" w:type="dxa"/>
        </w:trPr>
        <w:tc>
          <w:tcPr>
            <w:tcW w:w="0" w:type="auto"/>
            <w:vAlign w:val="center"/>
            <w:hideMark/>
          </w:tcPr>
          <w:p w14:paraId="244B1FF8"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b/>
                <w:bCs/>
                <w:sz w:val="20"/>
                <w:szCs w:val="20"/>
              </w:rPr>
              <w:t>Accuracy</w:t>
            </w:r>
          </w:p>
        </w:tc>
        <w:tc>
          <w:tcPr>
            <w:tcW w:w="0" w:type="auto"/>
            <w:vAlign w:val="center"/>
            <w:hideMark/>
          </w:tcPr>
          <w:p w14:paraId="71163D7D"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w:t>
            </w:r>
          </w:p>
        </w:tc>
        <w:tc>
          <w:tcPr>
            <w:tcW w:w="0" w:type="auto"/>
            <w:vAlign w:val="center"/>
            <w:hideMark/>
          </w:tcPr>
          <w:p w14:paraId="7D41E0CA"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w:t>
            </w:r>
          </w:p>
        </w:tc>
        <w:tc>
          <w:tcPr>
            <w:tcW w:w="0" w:type="auto"/>
            <w:vAlign w:val="center"/>
            <w:hideMark/>
          </w:tcPr>
          <w:p w14:paraId="6359934D"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0.921</w:t>
            </w:r>
          </w:p>
        </w:tc>
        <w:tc>
          <w:tcPr>
            <w:tcW w:w="0" w:type="auto"/>
            <w:vAlign w:val="center"/>
            <w:hideMark/>
          </w:tcPr>
          <w:p w14:paraId="7E74DCCA"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190</w:t>
            </w:r>
          </w:p>
        </w:tc>
      </w:tr>
      <w:tr w:rsidR="00CF6C67" w:rsidRPr="00CF6C67" w14:paraId="6B99A3D3" w14:textId="77777777" w:rsidTr="00CF6C67">
        <w:trPr>
          <w:tblCellSpacing w:w="15" w:type="dxa"/>
        </w:trPr>
        <w:tc>
          <w:tcPr>
            <w:tcW w:w="0" w:type="auto"/>
            <w:vAlign w:val="center"/>
            <w:hideMark/>
          </w:tcPr>
          <w:p w14:paraId="1C76A019"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b/>
                <w:bCs/>
                <w:sz w:val="20"/>
                <w:szCs w:val="20"/>
              </w:rPr>
              <w:t xml:space="preserve">Macro </w:t>
            </w:r>
            <w:proofErr w:type="spellStart"/>
            <w:r w:rsidRPr="00CF6C67">
              <w:rPr>
                <w:rFonts w:ascii="Times New Roman" w:hAnsi="Times New Roman" w:cs="Times New Roman"/>
                <w:b/>
                <w:bCs/>
                <w:sz w:val="20"/>
                <w:szCs w:val="20"/>
              </w:rPr>
              <w:t>Avg</w:t>
            </w:r>
            <w:proofErr w:type="spellEnd"/>
          </w:p>
        </w:tc>
        <w:tc>
          <w:tcPr>
            <w:tcW w:w="0" w:type="auto"/>
            <w:vAlign w:val="center"/>
            <w:hideMark/>
          </w:tcPr>
          <w:p w14:paraId="0DE8A212"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0.787</w:t>
            </w:r>
          </w:p>
        </w:tc>
        <w:tc>
          <w:tcPr>
            <w:tcW w:w="0" w:type="auto"/>
            <w:vAlign w:val="center"/>
            <w:hideMark/>
          </w:tcPr>
          <w:p w14:paraId="309E4EDA"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0.683</w:t>
            </w:r>
          </w:p>
        </w:tc>
        <w:tc>
          <w:tcPr>
            <w:tcW w:w="0" w:type="auto"/>
            <w:vAlign w:val="center"/>
            <w:hideMark/>
          </w:tcPr>
          <w:p w14:paraId="4443D185"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0.720</w:t>
            </w:r>
          </w:p>
        </w:tc>
        <w:tc>
          <w:tcPr>
            <w:tcW w:w="0" w:type="auto"/>
            <w:vAlign w:val="center"/>
            <w:hideMark/>
          </w:tcPr>
          <w:p w14:paraId="78C9AA5D"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190</w:t>
            </w:r>
          </w:p>
        </w:tc>
      </w:tr>
      <w:tr w:rsidR="00CF6C67" w:rsidRPr="00CF6C67" w14:paraId="10D1C4D3" w14:textId="77777777" w:rsidTr="00CF6C67">
        <w:trPr>
          <w:tblCellSpacing w:w="15" w:type="dxa"/>
        </w:trPr>
        <w:tc>
          <w:tcPr>
            <w:tcW w:w="0" w:type="auto"/>
            <w:vAlign w:val="center"/>
            <w:hideMark/>
          </w:tcPr>
          <w:p w14:paraId="002EC12E"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b/>
                <w:bCs/>
                <w:sz w:val="20"/>
                <w:szCs w:val="20"/>
              </w:rPr>
              <w:t xml:space="preserve">Weighted </w:t>
            </w:r>
            <w:proofErr w:type="spellStart"/>
            <w:r w:rsidRPr="00CF6C67">
              <w:rPr>
                <w:rFonts w:ascii="Times New Roman" w:hAnsi="Times New Roman" w:cs="Times New Roman"/>
                <w:b/>
                <w:bCs/>
                <w:sz w:val="20"/>
                <w:szCs w:val="20"/>
              </w:rPr>
              <w:t>Avg</w:t>
            </w:r>
            <w:proofErr w:type="spellEnd"/>
          </w:p>
        </w:tc>
        <w:tc>
          <w:tcPr>
            <w:tcW w:w="0" w:type="auto"/>
            <w:vAlign w:val="center"/>
            <w:hideMark/>
          </w:tcPr>
          <w:p w14:paraId="1CB5A800"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0.910</w:t>
            </w:r>
          </w:p>
        </w:tc>
        <w:tc>
          <w:tcPr>
            <w:tcW w:w="0" w:type="auto"/>
            <w:vAlign w:val="center"/>
            <w:hideMark/>
          </w:tcPr>
          <w:p w14:paraId="7FFADADE"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0.921</w:t>
            </w:r>
          </w:p>
        </w:tc>
        <w:tc>
          <w:tcPr>
            <w:tcW w:w="0" w:type="auto"/>
            <w:vAlign w:val="center"/>
            <w:hideMark/>
          </w:tcPr>
          <w:p w14:paraId="55AB8131"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0.912</w:t>
            </w:r>
          </w:p>
        </w:tc>
        <w:tc>
          <w:tcPr>
            <w:tcW w:w="0" w:type="auto"/>
            <w:vAlign w:val="center"/>
            <w:hideMark/>
          </w:tcPr>
          <w:p w14:paraId="2F880919"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190</w:t>
            </w:r>
          </w:p>
        </w:tc>
      </w:tr>
    </w:tbl>
    <w:p w14:paraId="5A7883BB"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b/>
          <w:bCs/>
          <w:sz w:val="20"/>
          <w:szCs w:val="20"/>
        </w:rPr>
        <w:t>Variance Inflation Factors (VIF)</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22"/>
        <w:gridCol w:w="545"/>
      </w:tblGrid>
      <w:tr w:rsidR="00CF6C67" w:rsidRPr="00CF6C67" w14:paraId="72FA9BC1" w14:textId="77777777" w:rsidTr="00CF6C67">
        <w:trPr>
          <w:tblHeader/>
          <w:tblCellSpacing w:w="15" w:type="dxa"/>
        </w:trPr>
        <w:tc>
          <w:tcPr>
            <w:tcW w:w="0" w:type="auto"/>
            <w:vAlign w:val="center"/>
            <w:hideMark/>
          </w:tcPr>
          <w:p w14:paraId="5C6275CC" w14:textId="77777777" w:rsidR="00CF6C67" w:rsidRPr="00CF6C67" w:rsidRDefault="00CF6C67" w:rsidP="00CF6C67">
            <w:pPr>
              <w:rPr>
                <w:rFonts w:ascii="Times New Roman" w:hAnsi="Times New Roman" w:cs="Times New Roman"/>
                <w:b/>
                <w:bCs/>
                <w:sz w:val="20"/>
                <w:szCs w:val="20"/>
              </w:rPr>
            </w:pPr>
            <w:r w:rsidRPr="00CF6C67">
              <w:rPr>
                <w:rFonts w:ascii="Times New Roman" w:hAnsi="Times New Roman" w:cs="Times New Roman"/>
                <w:b/>
                <w:bCs/>
                <w:sz w:val="20"/>
                <w:szCs w:val="20"/>
              </w:rPr>
              <w:t>Feature</w:t>
            </w:r>
          </w:p>
        </w:tc>
        <w:tc>
          <w:tcPr>
            <w:tcW w:w="0" w:type="auto"/>
            <w:vAlign w:val="center"/>
            <w:hideMark/>
          </w:tcPr>
          <w:p w14:paraId="484DFD48" w14:textId="77777777" w:rsidR="00CF6C67" w:rsidRPr="00CF6C67" w:rsidRDefault="00CF6C67" w:rsidP="00CF6C67">
            <w:pPr>
              <w:rPr>
                <w:rFonts w:ascii="Times New Roman" w:hAnsi="Times New Roman" w:cs="Times New Roman"/>
                <w:b/>
                <w:bCs/>
                <w:sz w:val="20"/>
                <w:szCs w:val="20"/>
              </w:rPr>
            </w:pPr>
            <w:r w:rsidRPr="00CF6C67">
              <w:rPr>
                <w:rFonts w:ascii="Times New Roman" w:hAnsi="Times New Roman" w:cs="Times New Roman"/>
                <w:b/>
                <w:bCs/>
                <w:sz w:val="20"/>
                <w:szCs w:val="20"/>
              </w:rPr>
              <w:t>VIF</w:t>
            </w:r>
          </w:p>
        </w:tc>
      </w:tr>
      <w:tr w:rsidR="00CF6C67" w:rsidRPr="00CF6C67" w14:paraId="0722CC66" w14:textId="77777777" w:rsidTr="00CF6C67">
        <w:trPr>
          <w:tblCellSpacing w:w="15" w:type="dxa"/>
        </w:trPr>
        <w:tc>
          <w:tcPr>
            <w:tcW w:w="0" w:type="auto"/>
            <w:vAlign w:val="center"/>
            <w:hideMark/>
          </w:tcPr>
          <w:p w14:paraId="13362AD6"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b/>
                <w:bCs/>
                <w:sz w:val="20"/>
                <w:szCs w:val="20"/>
              </w:rPr>
              <w:t>Intercept</w:t>
            </w:r>
          </w:p>
        </w:tc>
        <w:tc>
          <w:tcPr>
            <w:tcW w:w="0" w:type="auto"/>
            <w:vAlign w:val="center"/>
            <w:hideMark/>
          </w:tcPr>
          <w:p w14:paraId="201600A0"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1.000</w:t>
            </w:r>
          </w:p>
        </w:tc>
      </w:tr>
      <w:tr w:rsidR="00CF6C67" w:rsidRPr="00CF6C67" w14:paraId="2AEDB2F2" w14:textId="77777777" w:rsidTr="00CF6C67">
        <w:trPr>
          <w:tblCellSpacing w:w="15" w:type="dxa"/>
        </w:trPr>
        <w:tc>
          <w:tcPr>
            <w:tcW w:w="0" w:type="auto"/>
            <w:vAlign w:val="center"/>
            <w:hideMark/>
          </w:tcPr>
          <w:p w14:paraId="5D082976"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Have you ever been in foster care?</w:t>
            </w:r>
          </w:p>
        </w:tc>
        <w:tc>
          <w:tcPr>
            <w:tcW w:w="0" w:type="auto"/>
            <w:vAlign w:val="center"/>
            <w:hideMark/>
          </w:tcPr>
          <w:p w14:paraId="1D2B8DDA"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1.508</w:t>
            </w:r>
          </w:p>
        </w:tc>
      </w:tr>
      <w:tr w:rsidR="00CF6C67" w:rsidRPr="00CF6C67" w14:paraId="0E959BD8" w14:textId="77777777" w:rsidTr="00CF6C67">
        <w:trPr>
          <w:tblCellSpacing w:w="15" w:type="dxa"/>
        </w:trPr>
        <w:tc>
          <w:tcPr>
            <w:tcW w:w="0" w:type="auto"/>
            <w:vAlign w:val="center"/>
            <w:hideMark/>
          </w:tcPr>
          <w:p w14:paraId="7BF6C414"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In the past 12 months, how many times have you moved?</w:t>
            </w:r>
          </w:p>
        </w:tc>
        <w:tc>
          <w:tcPr>
            <w:tcW w:w="0" w:type="auto"/>
            <w:vAlign w:val="center"/>
            <w:hideMark/>
          </w:tcPr>
          <w:p w14:paraId="44CD2F1F"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1.451</w:t>
            </w:r>
          </w:p>
        </w:tc>
      </w:tr>
      <w:tr w:rsidR="00CF6C67" w:rsidRPr="00CF6C67" w14:paraId="496C2078" w14:textId="77777777" w:rsidTr="00CF6C67">
        <w:trPr>
          <w:tblCellSpacing w:w="15" w:type="dxa"/>
        </w:trPr>
        <w:tc>
          <w:tcPr>
            <w:tcW w:w="0" w:type="auto"/>
            <w:vAlign w:val="center"/>
            <w:hideMark/>
          </w:tcPr>
          <w:p w14:paraId="1C88704F"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White or Caucasian</w:t>
            </w:r>
          </w:p>
        </w:tc>
        <w:tc>
          <w:tcPr>
            <w:tcW w:w="0" w:type="auto"/>
            <w:vAlign w:val="center"/>
            <w:hideMark/>
          </w:tcPr>
          <w:p w14:paraId="39493B13"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1.796</w:t>
            </w:r>
          </w:p>
        </w:tc>
      </w:tr>
      <w:tr w:rsidR="00CF6C67" w:rsidRPr="00CF6C67" w14:paraId="3F2F00DD" w14:textId="77777777" w:rsidTr="00CF6C67">
        <w:trPr>
          <w:tblCellSpacing w:w="15" w:type="dxa"/>
        </w:trPr>
        <w:tc>
          <w:tcPr>
            <w:tcW w:w="0" w:type="auto"/>
            <w:vAlign w:val="center"/>
            <w:hideMark/>
          </w:tcPr>
          <w:p w14:paraId="542669E5"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Southeast Asian</w:t>
            </w:r>
          </w:p>
        </w:tc>
        <w:tc>
          <w:tcPr>
            <w:tcW w:w="0" w:type="auto"/>
            <w:vAlign w:val="center"/>
            <w:hideMark/>
          </w:tcPr>
          <w:p w14:paraId="60B948E9"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1.054</w:t>
            </w:r>
          </w:p>
        </w:tc>
      </w:tr>
      <w:tr w:rsidR="00CF6C67" w:rsidRPr="00CF6C67" w14:paraId="7621F12C" w14:textId="77777777" w:rsidTr="00CF6C67">
        <w:trPr>
          <w:tblCellSpacing w:w="15" w:type="dxa"/>
        </w:trPr>
        <w:tc>
          <w:tcPr>
            <w:tcW w:w="0" w:type="auto"/>
            <w:vAlign w:val="center"/>
            <w:hideMark/>
          </w:tcPr>
          <w:p w14:paraId="0940FF8C"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Hispanic or Latino</w:t>
            </w:r>
          </w:p>
        </w:tc>
        <w:tc>
          <w:tcPr>
            <w:tcW w:w="0" w:type="auto"/>
            <w:vAlign w:val="center"/>
            <w:hideMark/>
          </w:tcPr>
          <w:p w14:paraId="1D98487F"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1.083</w:t>
            </w:r>
          </w:p>
        </w:tc>
      </w:tr>
      <w:tr w:rsidR="00CF6C67" w:rsidRPr="00CF6C67" w14:paraId="6A07EA3C" w14:textId="77777777" w:rsidTr="00CF6C67">
        <w:trPr>
          <w:tblCellSpacing w:w="15" w:type="dxa"/>
        </w:trPr>
        <w:tc>
          <w:tcPr>
            <w:tcW w:w="0" w:type="auto"/>
            <w:vAlign w:val="center"/>
            <w:hideMark/>
          </w:tcPr>
          <w:p w14:paraId="0F2E184D"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Student loans / Help from family or friends</w:t>
            </w:r>
          </w:p>
        </w:tc>
        <w:tc>
          <w:tcPr>
            <w:tcW w:w="0" w:type="auto"/>
            <w:vAlign w:val="center"/>
            <w:hideMark/>
          </w:tcPr>
          <w:p w14:paraId="76670A6D"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1.017</w:t>
            </w:r>
          </w:p>
        </w:tc>
      </w:tr>
      <w:tr w:rsidR="00CF6C67" w:rsidRPr="00CF6C67" w14:paraId="037C59B0" w14:textId="77777777" w:rsidTr="00CF6C67">
        <w:trPr>
          <w:tblCellSpacing w:w="15" w:type="dxa"/>
        </w:trPr>
        <w:tc>
          <w:tcPr>
            <w:tcW w:w="0" w:type="auto"/>
            <w:vAlign w:val="center"/>
            <w:hideMark/>
          </w:tcPr>
          <w:p w14:paraId="4CB1FCB4"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Other grants from federal or state government / Other grants from institution</w:t>
            </w:r>
          </w:p>
        </w:tc>
        <w:tc>
          <w:tcPr>
            <w:tcW w:w="0" w:type="auto"/>
            <w:vAlign w:val="center"/>
            <w:hideMark/>
          </w:tcPr>
          <w:p w14:paraId="6338575C"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1.006</w:t>
            </w:r>
          </w:p>
        </w:tc>
      </w:tr>
      <w:tr w:rsidR="00CF6C67" w:rsidRPr="00CF6C67" w14:paraId="24927520" w14:textId="77777777" w:rsidTr="00CF6C67">
        <w:trPr>
          <w:tblCellSpacing w:w="15" w:type="dxa"/>
        </w:trPr>
        <w:tc>
          <w:tcPr>
            <w:tcW w:w="0" w:type="auto"/>
            <w:vAlign w:val="center"/>
            <w:hideMark/>
          </w:tcPr>
          <w:p w14:paraId="548972AD"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A work-study job / Savings</w:t>
            </w:r>
          </w:p>
        </w:tc>
        <w:tc>
          <w:tcPr>
            <w:tcW w:w="0" w:type="auto"/>
            <w:vAlign w:val="center"/>
            <w:hideMark/>
          </w:tcPr>
          <w:p w14:paraId="38014A76"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1.025</w:t>
            </w:r>
          </w:p>
        </w:tc>
      </w:tr>
    </w:tbl>
    <w:p w14:paraId="21A40174"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All VIF values &lt; 2.0 indicate minimal collinearity among predictors.</w:t>
      </w:r>
    </w:p>
    <w:p w14:paraId="2BD874CA"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b/>
          <w:bCs/>
          <w:sz w:val="20"/>
          <w:szCs w:val="20"/>
        </w:rPr>
        <w:t>Table 1. Adjusted Odds Ratios (ORs), 95% Confidence Intervals (CIs), and p-Values for the Final Logistic Regression Model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0"/>
        <w:gridCol w:w="1286"/>
        <w:gridCol w:w="845"/>
        <w:gridCol w:w="805"/>
        <w:gridCol w:w="679"/>
        <w:gridCol w:w="3011"/>
      </w:tblGrid>
      <w:tr w:rsidR="00CF6C67" w:rsidRPr="00CF6C67" w14:paraId="5BD6ED23" w14:textId="77777777" w:rsidTr="00CF6C67">
        <w:trPr>
          <w:tblHeader/>
          <w:tblCellSpacing w:w="15" w:type="dxa"/>
        </w:trPr>
        <w:tc>
          <w:tcPr>
            <w:tcW w:w="0" w:type="auto"/>
            <w:vAlign w:val="center"/>
            <w:hideMark/>
          </w:tcPr>
          <w:p w14:paraId="2A054552" w14:textId="77777777" w:rsidR="00CF6C67" w:rsidRPr="00CF6C67" w:rsidRDefault="00CF6C67" w:rsidP="00CF6C67">
            <w:pPr>
              <w:rPr>
                <w:rFonts w:ascii="Times New Roman" w:hAnsi="Times New Roman" w:cs="Times New Roman"/>
                <w:b/>
                <w:bCs/>
                <w:sz w:val="20"/>
                <w:szCs w:val="20"/>
              </w:rPr>
            </w:pPr>
            <w:r w:rsidRPr="00CF6C67">
              <w:rPr>
                <w:rFonts w:ascii="Times New Roman" w:hAnsi="Times New Roman" w:cs="Times New Roman"/>
                <w:b/>
                <w:bCs/>
                <w:sz w:val="20"/>
                <w:szCs w:val="20"/>
              </w:rPr>
              <w:t>Predictor</w:t>
            </w:r>
          </w:p>
        </w:tc>
        <w:tc>
          <w:tcPr>
            <w:tcW w:w="0" w:type="auto"/>
            <w:vAlign w:val="center"/>
            <w:hideMark/>
          </w:tcPr>
          <w:p w14:paraId="27412FC2" w14:textId="77777777" w:rsidR="00CF6C67" w:rsidRPr="00CF6C67" w:rsidRDefault="00CF6C67" w:rsidP="00CF6C67">
            <w:pPr>
              <w:rPr>
                <w:rFonts w:ascii="Times New Roman" w:hAnsi="Times New Roman" w:cs="Times New Roman"/>
                <w:b/>
                <w:bCs/>
                <w:sz w:val="20"/>
                <w:szCs w:val="20"/>
              </w:rPr>
            </w:pPr>
            <w:r w:rsidRPr="00CF6C67">
              <w:rPr>
                <w:rFonts w:ascii="Times New Roman" w:hAnsi="Times New Roman" w:cs="Times New Roman"/>
                <w:b/>
                <w:bCs/>
                <w:sz w:val="20"/>
                <w:szCs w:val="20"/>
              </w:rPr>
              <w:t>Coefficient (log-odds)</w:t>
            </w:r>
          </w:p>
        </w:tc>
        <w:tc>
          <w:tcPr>
            <w:tcW w:w="0" w:type="auto"/>
            <w:vAlign w:val="center"/>
            <w:hideMark/>
          </w:tcPr>
          <w:p w14:paraId="0AD1FE92" w14:textId="77777777" w:rsidR="00CF6C67" w:rsidRPr="00CF6C67" w:rsidRDefault="00CF6C67" w:rsidP="00CF6C67">
            <w:pPr>
              <w:rPr>
                <w:rFonts w:ascii="Times New Roman" w:hAnsi="Times New Roman" w:cs="Times New Roman"/>
                <w:b/>
                <w:bCs/>
                <w:sz w:val="20"/>
                <w:szCs w:val="20"/>
              </w:rPr>
            </w:pPr>
            <w:r w:rsidRPr="00CF6C67">
              <w:rPr>
                <w:rFonts w:ascii="Times New Roman" w:hAnsi="Times New Roman" w:cs="Times New Roman"/>
                <w:b/>
                <w:bCs/>
                <w:sz w:val="20"/>
                <w:szCs w:val="20"/>
              </w:rPr>
              <w:t>Odds Ratio (OR)</w:t>
            </w:r>
          </w:p>
        </w:tc>
        <w:tc>
          <w:tcPr>
            <w:tcW w:w="0" w:type="auto"/>
            <w:vAlign w:val="center"/>
            <w:hideMark/>
          </w:tcPr>
          <w:p w14:paraId="351FD964" w14:textId="77777777" w:rsidR="00CF6C67" w:rsidRPr="00CF6C67" w:rsidRDefault="00CF6C67" w:rsidP="00CF6C67">
            <w:pPr>
              <w:rPr>
                <w:rFonts w:ascii="Times New Roman" w:hAnsi="Times New Roman" w:cs="Times New Roman"/>
                <w:b/>
                <w:bCs/>
                <w:sz w:val="20"/>
                <w:szCs w:val="20"/>
              </w:rPr>
            </w:pPr>
            <w:r w:rsidRPr="00CF6C67">
              <w:rPr>
                <w:rFonts w:ascii="Times New Roman" w:hAnsi="Times New Roman" w:cs="Times New Roman"/>
                <w:b/>
                <w:bCs/>
                <w:sz w:val="20"/>
                <w:szCs w:val="20"/>
              </w:rPr>
              <w:t>95% CI for OR</w:t>
            </w:r>
          </w:p>
        </w:tc>
        <w:tc>
          <w:tcPr>
            <w:tcW w:w="0" w:type="auto"/>
            <w:vAlign w:val="center"/>
            <w:hideMark/>
          </w:tcPr>
          <w:p w14:paraId="21E3AD91" w14:textId="77777777" w:rsidR="00CF6C67" w:rsidRPr="00CF6C67" w:rsidRDefault="00CF6C67" w:rsidP="00CF6C67">
            <w:pPr>
              <w:rPr>
                <w:rFonts w:ascii="Times New Roman" w:hAnsi="Times New Roman" w:cs="Times New Roman"/>
                <w:b/>
                <w:bCs/>
                <w:sz w:val="20"/>
                <w:szCs w:val="20"/>
              </w:rPr>
            </w:pPr>
            <w:r w:rsidRPr="00CF6C67">
              <w:rPr>
                <w:rFonts w:ascii="Times New Roman" w:hAnsi="Times New Roman" w:cs="Times New Roman"/>
                <w:b/>
                <w:bCs/>
                <w:sz w:val="20"/>
                <w:szCs w:val="20"/>
              </w:rPr>
              <w:t>p-Value</w:t>
            </w:r>
          </w:p>
        </w:tc>
        <w:tc>
          <w:tcPr>
            <w:tcW w:w="0" w:type="auto"/>
            <w:vAlign w:val="center"/>
            <w:hideMark/>
          </w:tcPr>
          <w:p w14:paraId="36865E28" w14:textId="77777777" w:rsidR="00CF6C67" w:rsidRPr="00CF6C67" w:rsidRDefault="00CF6C67" w:rsidP="00CF6C67">
            <w:pPr>
              <w:rPr>
                <w:rFonts w:ascii="Times New Roman" w:hAnsi="Times New Roman" w:cs="Times New Roman"/>
                <w:b/>
                <w:bCs/>
                <w:sz w:val="20"/>
                <w:szCs w:val="20"/>
              </w:rPr>
            </w:pPr>
            <w:r w:rsidRPr="00CF6C67">
              <w:rPr>
                <w:rFonts w:ascii="Times New Roman" w:hAnsi="Times New Roman" w:cs="Times New Roman"/>
                <w:b/>
                <w:bCs/>
                <w:sz w:val="20"/>
                <w:szCs w:val="20"/>
              </w:rPr>
              <w:t>Interpretation</w:t>
            </w:r>
          </w:p>
        </w:tc>
      </w:tr>
      <w:tr w:rsidR="00CF6C67" w:rsidRPr="00CF6C67" w14:paraId="317CFFE3" w14:textId="77777777" w:rsidTr="00CF6C67">
        <w:trPr>
          <w:tblCellSpacing w:w="15" w:type="dxa"/>
        </w:trPr>
        <w:tc>
          <w:tcPr>
            <w:tcW w:w="0" w:type="auto"/>
            <w:vAlign w:val="center"/>
            <w:hideMark/>
          </w:tcPr>
          <w:p w14:paraId="5F5431ED"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b/>
                <w:bCs/>
                <w:sz w:val="20"/>
                <w:szCs w:val="20"/>
              </w:rPr>
              <w:t>Intercept</w:t>
            </w:r>
          </w:p>
        </w:tc>
        <w:tc>
          <w:tcPr>
            <w:tcW w:w="0" w:type="auto"/>
            <w:vAlign w:val="center"/>
            <w:hideMark/>
          </w:tcPr>
          <w:p w14:paraId="3C0C459D"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+3.912</w:t>
            </w:r>
          </w:p>
        </w:tc>
        <w:tc>
          <w:tcPr>
            <w:tcW w:w="0" w:type="auto"/>
            <w:vAlign w:val="center"/>
            <w:hideMark/>
          </w:tcPr>
          <w:p w14:paraId="3DD75CD2"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50.05</w:t>
            </w:r>
          </w:p>
        </w:tc>
        <w:tc>
          <w:tcPr>
            <w:tcW w:w="0" w:type="auto"/>
            <w:vAlign w:val="center"/>
            <w:hideMark/>
          </w:tcPr>
          <w:p w14:paraId="0A10B464"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w:t>
            </w:r>
          </w:p>
        </w:tc>
        <w:tc>
          <w:tcPr>
            <w:tcW w:w="0" w:type="auto"/>
            <w:vAlign w:val="center"/>
            <w:hideMark/>
          </w:tcPr>
          <w:p w14:paraId="3DE51A79"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&lt; 0.0001</w:t>
            </w:r>
          </w:p>
        </w:tc>
        <w:tc>
          <w:tcPr>
            <w:tcW w:w="0" w:type="auto"/>
            <w:vAlign w:val="center"/>
            <w:hideMark/>
          </w:tcPr>
          <w:p w14:paraId="19356C00"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Baseline log-odds</w:t>
            </w:r>
          </w:p>
        </w:tc>
      </w:tr>
      <w:tr w:rsidR="00CF6C67" w:rsidRPr="00CF6C67" w14:paraId="747F6692" w14:textId="77777777" w:rsidTr="00CF6C67">
        <w:trPr>
          <w:tblCellSpacing w:w="15" w:type="dxa"/>
        </w:trPr>
        <w:tc>
          <w:tcPr>
            <w:tcW w:w="0" w:type="auto"/>
            <w:vAlign w:val="center"/>
            <w:hideMark/>
          </w:tcPr>
          <w:p w14:paraId="237170AC"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b/>
                <w:bCs/>
                <w:sz w:val="20"/>
                <w:szCs w:val="20"/>
              </w:rPr>
              <w:t>Have you ever been in foster care?</w:t>
            </w:r>
          </w:p>
        </w:tc>
        <w:tc>
          <w:tcPr>
            <w:tcW w:w="0" w:type="auto"/>
            <w:vAlign w:val="center"/>
            <w:hideMark/>
          </w:tcPr>
          <w:p w14:paraId="51FC3BB8"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+1.402</w:t>
            </w:r>
          </w:p>
        </w:tc>
        <w:tc>
          <w:tcPr>
            <w:tcW w:w="0" w:type="auto"/>
            <w:vAlign w:val="center"/>
            <w:hideMark/>
          </w:tcPr>
          <w:p w14:paraId="548BD563"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4.06</w:t>
            </w:r>
          </w:p>
        </w:tc>
        <w:tc>
          <w:tcPr>
            <w:tcW w:w="0" w:type="auto"/>
            <w:vAlign w:val="center"/>
            <w:hideMark/>
          </w:tcPr>
          <w:p w14:paraId="1386251D"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[2.18, 7.57]</w:t>
            </w:r>
          </w:p>
        </w:tc>
        <w:tc>
          <w:tcPr>
            <w:tcW w:w="0" w:type="auto"/>
            <w:vAlign w:val="center"/>
            <w:hideMark/>
          </w:tcPr>
          <w:p w14:paraId="1C4A7D77"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&lt; 0.0001</w:t>
            </w:r>
          </w:p>
        </w:tc>
        <w:tc>
          <w:tcPr>
            <w:tcW w:w="0" w:type="auto"/>
            <w:vAlign w:val="center"/>
            <w:hideMark/>
          </w:tcPr>
          <w:p w14:paraId="70BBECFC"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Students with foster care history have ≈4× higher odds of couch surfing.</w:t>
            </w:r>
          </w:p>
        </w:tc>
      </w:tr>
      <w:tr w:rsidR="00CF6C67" w:rsidRPr="00CF6C67" w14:paraId="1FB9F522" w14:textId="77777777" w:rsidTr="00CF6C67">
        <w:trPr>
          <w:tblCellSpacing w:w="15" w:type="dxa"/>
        </w:trPr>
        <w:tc>
          <w:tcPr>
            <w:tcW w:w="0" w:type="auto"/>
            <w:vAlign w:val="center"/>
            <w:hideMark/>
          </w:tcPr>
          <w:p w14:paraId="568EE5F3"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b/>
                <w:bCs/>
                <w:sz w:val="20"/>
                <w:szCs w:val="20"/>
              </w:rPr>
              <w:t>In the past 12 months, how many times have you moved?</w:t>
            </w:r>
          </w:p>
        </w:tc>
        <w:tc>
          <w:tcPr>
            <w:tcW w:w="0" w:type="auto"/>
            <w:vAlign w:val="center"/>
            <w:hideMark/>
          </w:tcPr>
          <w:p w14:paraId="43187F4F"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+1.181</w:t>
            </w:r>
          </w:p>
        </w:tc>
        <w:tc>
          <w:tcPr>
            <w:tcW w:w="0" w:type="auto"/>
            <w:vAlign w:val="center"/>
            <w:hideMark/>
          </w:tcPr>
          <w:p w14:paraId="1DD8BFFC"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3.26</w:t>
            </w:r>
          </w:p>
        </w:tc>
        <w:tc>
          <w:tcPr>
            <w:tcW w:w="0" w:type="auto"/>
            <w:vAlign w:val="center"/>
            <w:hideMark/>
          </w:tcPr>
          <w:p w14:paraId="1F49E890"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[2.12, 5.01]</w:t>
            </w:r>
          </w:p>
        </w:tc>
        <w:tc>
          <w:tcPr>
            <w:tcW w:w="0" w:type="auto"/>
            <w:vAlign w:val="center"/>
            <w:hideMark/>
          </w:tcPr>
          <w:p w14:paraId="716B90C2"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&lt; 0.0001</w:t>
            </w:r>
          </w:p>
        </w:tc>
        <w:tc>
          <w:tcPr>
            <w:tcW w:w="0" w:type="auto"/>
            <w:vAlign w:val="center"/>
            <w:hideMark/>
          </w:tcPr>
          <w:p w14:paraId="469D6860"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Each additional move increases odds by ≈3.26×.</w:t>
            </w:r>
          </w:p>
        </w:tc>
      </w:tr>
      <w:tr w:rsidR="00CF6C67" w:rsidRPr="00CF6C67" w14:paraId="096A896A" w14:textId="77777777" w:rsidTr="00CF6C67">
        <w:trPr>
          <w:tblCellSpacing w:w="15" w:type="dxa"/>
        </w:trPr>
        <w:tc>
          <w:tcPr>
            <w:tcW w:w="0" w:type="auto"/>
            <w:vAlign w:val="center"/>
            <w:hideMark/>
          </w:tcPr>
          <w:p w14:paraId="3BFDCD0D"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b/>
                <w:bCs/>
                <w:sz w:val="20"/>
                <w:szCs w:val="20"/>
              </w:rPr>
              <w:lastRenderedPageBreak/>
              <w:t>White or Caucasian</w:t>
            </w:r>
          </w:p>
        </w:tc>
        <w:tc>
          <w:tcPr>
            <w:tcW w:w="0" w:type="auto"/>
            <w:vAlign w:val="center"/>
            <w:hideMark/>
          </w:tcPr>
          <w:p w14:paraId="12B0524D"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−1.069</w:t>
            </w:r>
          </w:p>
        </w:tc>
        <w:tc>
          <w:tcPr>
            <w:tcW w:w="0" w:type="auto"/>
            <w:vAlign w:val="center"/>
            <w:hideMark/>
          </w:tcPr>
          <w:p w14:paraId="11522101"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0.34</w:t>
            </w:r>
          </w:p>
        </w:tc>
        <w:tc>
          <w:tcPr>
            <w:tcW w:w="0" w:type="auto"/>
            <w:vAlign w:val="center"/>
            <w:hideMark/>
          </w:tcPr>
          <w:p w14:paraId="16C8CC5A"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[0.15, 0.77]</w:t>
            </w:r>
          </w:p>
        </w:tc>
        <w:tc>
          <w:tcPr>
            <w:tcW w:w="0" w:type="auto"/>
            <w:vAlign w:val="center"/>
            <w:hideMark/>
          </w:tcPr>
          <w:p w14:paraId="305459E2"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0.0090</w:t>
            </w:r>
          </w:p>
        </w:tc>
        <w:tc>
          <w:tcPr>
            <w:tcW w:w="0" w:type="auto"/>
            <w:vAlign w:val="center"/>
            <w:hideMark/>
          </w:tcPr>
          <w:p w14:paraId="2F090DFE"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Identifying as White/Caucasian is protective (≈66% lower odds).</w:t>
            </w:r>
          </w:p>
        </w:tc>
      </w:tr>
      <w:tr w:rsidR="00CF6C67" w:rsidRPr="00CF6C67" w14:paraId="2CD12CDE" w14:textId="77777777" w:rsidTr="00CF6C67">
        <w:trPr>
          <w:tblCellSpacing w:w="15" w:type="dxa"/>
        </w:trPr>
        <w:tc>
          <w:tcPr>
            <w:tcW w:w="0" w:type="auto"/>
            <w:vAlign w:val="center"/>
            <w:hideMark/>
          </w:tcPr>
          <w:p w14:paraId="57266D91"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b/>
                <w:bCs/>
                <w:sz w:val="20"/>
                <w:szCs w:val="20"/>
              </w:rPr>
              <w:t>Southeast Asian</w:t>
            </w:r>
          </w:p>
        </w:tc>
        <w:tc>
          <w:tcPr>
            <w:tcW w:w="0" w:type="auto"/>
            <w:vAlign w:val="center"/>
            <w:hideMark/>
          </w:tcPr>
          <w:p w14:paraId="78462725"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−0.489</w:t>
            </w:r>
          </w:p>
        </w:tc>
        <w:tc>
          <w:tcPr>
            <w:tcW w:w="0" w:type="auto"/>
            <w:vAlign w:val="center"/>
            <w:hideMark/>
          </w:tcPr>
          <w:p w14:paraId="36589D9E"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0.61</w:t>
            </w:r>
          </w:p>
        </w:tc>
        <w:tc>
          <w:tcPr>
            <w:tcW w:w="0" w:type="auto"/>
            <w:vAlign w:val="center"/>
            <w:hideMark/>
          </w:tcPr>
          <w:p w14:paraId="00A394E3"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[0.23, 1.62]</w:t>
            </w:r>
          </w:p>
        </w:tc>
        <w:tc>
          <w:tcPr>
            <w:tcW w:w="0" w:type="auto"/>
            <w:vAlign w:val="center"/>
            <w:hideMark/>
          </w:tcPr>
          <w:p w14:paraId="1E937DD1"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0.1620</w:t>
            </w:r>
          </w:p>
        </w:tc>
        <w:tc>
          <w:tcPr>
            <w:tcW w:w="0" w:type="auto"/>
            <w:vAlign w:val="center"/>
            <w:hideMark/>
          </w:tcPr>
          <w:p w14:paraId="1B4E7AFE"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Southeast Asian identity trends protective but did not reach p &lt; 0.05 significance.</w:t>
            </w:r>
          </w:p>
        </w:tc>
      </w:tr>
      <w:tr w:rsidR="00CF6C67" w:rsidRPr="00CF6C67" w14:paraId="6484647D" w14:textId="77777777" w:rsidTr="00CF6C67">
        <w:trPr>
          <w:tblCellSpacing w:w="15" w:type="dxa"/>
        </w:trPr>
        <w:tc>
          <w:tcPr>
            <w:tcW w:w="0" w:type="auto"/>
            <w:vAlign w:val="center"/>
            <w:hideMark/>
          </w:tcPr>
          <w:p w14:paraId="6FB30086"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b/>
                <w:bCs/>
                <w:sz w:val="20"/>
                <w:szCs w:val="20"/>
              </w:rPr>
              <w:t>Hispanic or Latino</w:t>
            </w:r>
          </w:p>
        </w:tc>
        <w:tc>
          <w:tcPr>
            <w:tcW w:w="0" w:type="auto"/>
            <w:vAlign w:val="center"/>
            <w:hideMark/>
          </w:tcPr>
          <w:p w14:paraId="4127FBE5"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−0.344</w:t>
            </w:r>
          </w:p>
        </w:tc>
        <w:tc>
          <w:tcPr>
            <w:tcW w:w="0" w:type="auto"/>
            <w:vAlign w:val="center"/>
            <w:hideMark/>
          </w:tcPr>
          <w:p w14:paraId="35F74EF1"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0.71</w:t>
            </w:r>
          </w:p>
        </w:tc>
        <w:tc>
          <w:tcPr>
            <w:tcW w:w="0" w:type="auto"/>
            <w:vAlign w:val="center"/>
            <w:hideMark/>
          </w:tcPr>
          <w:p w14:paraId="6B9C49B7"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[0.32, 1.60]</w:t>
            </w:r>
          </w:p>
        </w:tc>
        <w:tc>
          <w:tcPr>
            <w:tcW w:w="0" w:type="auto"/>
            <w:vAlign w:val="center"/>
            <w:hideMark/>
          </w:tcPr>
          <w:p w14:paraId="65C4ED56"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0.4050</w:t>
            </w:r>
          </w:p>
        </w:tc>
        <w:tc>
          <w:tcPr>
            <w:tcW w:w="0" w:type="auto"/>
            <w:vAlign w:val="center"/>
            <w:hideMark/>
          </w:tcPr>
          <w:p w14:paraId="4ED1DFD2"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Hispanic or Latino identity trends protective but not statistically significant.</w:t>
            </w:r>
          </w:p>
        </w:tc>
      </w:tr>
      <w:tr w:rsidR="00CF6C67" w:rsidRPr="00CF6C67" w14:paraId="676A218D" w14:textId="77777777" w:rsidTr="00CF6C67">
        <w:trPr>
          <w:tblCellSpacing w:w="15" w:type="dxa"/>
        </w:trPr>
        <w:tc>
          <w:tcPr>
            <w:tcW w:w="0" w:type="auto"/>
            <w:vAlign w:val="center"/>
            <w:hideMark/>
          </w:tcPr>
          <w:p w14:paraId="460FEA26"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b/>
                <w:bCs/>
                <w:sz w:val="20"/>
                <w:szCs w:val="20"/>
              </w:rPr>
              <w:t>Student loans / Help from family or friends</w:t>
            </w:r>
          </w:p>
        </w:tc>
        <w:tc>
          <w:tcPr>
            <w:tcW w:w="0" w:type="auto"/>
            <w:vAlign w:val="center"/>
            <w:hideMark/>
          </w:tcPr>
          <w:p w14:paraId="6B968C5E"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−0.302</w:t>
            </w:r>
          </w:p>
        </w:tc>
        <w:tc>
          <w:tcPr>
            <w:tcW w:w="0" w:type="auto"/>
            <w:vAlign w:val="center"/>
            <w:hideMark/>
          </w:tcPr>
          <w:p w14:paraId="0993E6D1"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0.74</w:t>
            </w:r>
          </w:p>
        </w:tc>
        <w:tc>
          <w:tcPr>
            <w:tcW w:w="0" w:type="auto"/>
            <w:vAlign w:val="center"/>
            <w:hideMark/>
          </w:tcPr>
          <w:p w14:paraId="0A0A8C5D"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[0.41, 1.34]</w:t>
            </w:r>
          </w:p>
        </w:tc>
        <w:tc>
          <w:tcPr>
            <w:tcW w:w="0" w:type="auto"/>
            <w:vAlign w:val="center"/>
            <w:hideMark/>
          </w:tcPr>
          <w:p w14:paraId="51B7743F"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0.3290</w:t>
            </w:r>
          </w:p>
        </w:tc>
        <w:tc>
          <w:tcPr>
            <w:tcW w:w="0" w:type="auto"/>
            <w:vAlign w:val="center"/>
            <w:hideMark/>
          </w:tcPr>
          <w:p w14:paraId="05F37207"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Access to student loans or family support trends protective (not significant).</w:t>
            </w:r>
          </w:p>
        </w:tc>
      </w:tr>
      <w:tr w:rsidR="00CF6C67" w:rsidRPr="00CF6C67" w14:paraId="4631D681" w14:textId="77777777" w:rsidTr="00CF6C67">
        <w:trPr>
          <w:tblCellSpacing w:w="15" w:type="dxa"/>
        </w:trPr>
        <w:tc>
          <w:tcPr>
            <w:tcW w:w="0" w:type="auto"/>
            <w:vAlign w:val="center"/>
            <w:hideMark/>
          </w:tcPr>
          <w:p w14:paraId="6D96021A"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b/>
                <w:bCs/>
                <w:sz w:val="20"/>
                <w:szCs w:val="20"/>
              </w:rPr>
              <w:t>Other grants (federal/state) / Other grants (institutional)</w:t>
            </w:r>
          </w:p>
        </w:tc>
        <w:tc>
          <w:tcPr>
            <w:tcW w:w="0" w:type="auto"/>
            <w:vAlign w:val="center"/>
            <w:hideMark/>
          </w:tcPr>
          <w:p w14:paraId="2EDB7E28"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−0.263</w:t>
            </w:r>
          </w:p>
        </w:tc>
        <w:tc>
          <w:tcPr>
            <w:tcW w:w="0" w:type="auto"/>
            <w:vAlign w:val="center"/>
            <w:hideMark/>
          </w:tcPr>
          <w:p w14:paraId="35838EC9"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0.77</w:t>
            </w:r>
          </w:p>
        </w:tc>
        <w:tc>
          <w:tcPr>
            <w:tcW w:w="0" w:type="auto"/>
            <w:vAlign w:val="center"/>
            <w:hideMark/>
          </w:tcPr>
          <w:p w14:paraId="13098F16"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[0.35, 1.68]</w:t>
            </w:r>
          </w:p>
        </w:tc>
        <w:tc>
          <w:tcPr>
            <w:tcW w:w="0" w:type="auto"/>
            <w:vAlign w:val="center"/>
            <w:hideMark/>
          </w:tcPr>
          <w:p w14:paraId="70C2FF34"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0.5140</w:t>
            </w:r>
          </w:p>
        </w:tc>
        <w:tc>
          <w:tcPr>
            <w:tcW w:w="0" w:type="auto"/>
            <w:vAlign w:val="center"/>
            <w:hideMark/>
          </w:tcPr>
          <w:p w14:paraId="03C56149"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Access to grant funding trends protective (not significant).</w:t>
            </w:r>
          </w:p>
        </w:tc>
      </w:tr>
      <w:tr w:rsidR="00CF6C67" w:rsidRPr="00CF6C67" w14:paraId="42FFB11D" w14:textId="77777777" w:rsidTr="00CF6C67">
        <w:trPr>
          <w:tblCellSpacing w:w="15" w:type="dxa"/>
        </w:trPr>
        <w:tc>
          <w:tcPr>
            <w:tcW w:w="0" w:type="auto"/>
            <w:vAlign w:val="center"/>
            <w:hideMark/>
          </w:tcPr>
          <w:p w14:paraId="00FEFA6B"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b/>
                <w:bCs/>
                <w:sz w:val="20"/>
                <w:szCs w:val="20"/>
              </w:rPr>
              <w:t>Work-study job / Savings</w:t>
            </w:r>
          </w:p>
        </w:tc>
        <w:tc>
          <w:tcPr>
            <w:tcW w:w="0" w:type="auto"/>
            <w:vAlign w:val="center"/>
            <w:hideMark/>
          </w:tcPr>
          <w:p w14:paraId="50D98F65"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−0.222</w:t>
            </w:r>
          </w:p>
        </w:tc>
        <w:tc>
          <w:tcPr>
            <w:tcW w:w="0" w:type="auto"/>
            <w:vAlign w:val="center"/>
            <w:hideMark/>
          </w:tcPr>
          <w:p w14:paraId="455EFC32"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0.80</w:t>
            </w:r>
          </w:p>
        </w:tc>
        <w:tc>
          <w:tcPr>
            <w:tcW w:w="0" w:type="auto"/>
            <w:vAlign w:val="center"/>
            <w:hideMark/>
          </w:tcPr>
          <w:p w14:paraId="67FDDBAF"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[0.40, 1.59]</w:t>
            </w:r>
          </w:p>
        </w:tc>
        <w:tc>
          <w:tcPr>
            <w:tcW w:w="0" w:type="auto"/>
            <w:vAlign w:val="center"/>
            <w:hideMark/>
          </w:tcPr>
          <w:p w14:paraId="10E1BA65"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0.5280</w:t>
            </w:r>
          </w:p>
        </w:tc>
        <w:tc>
          <w:tcPr>
            <w:tcW w:w="0" w:type="auto"/>
            <w:vAlign w:val="center"/>
            <w:hideMark/>
          </w:tcPr>
          <w:p w14:paraId="3EB864CC"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sz w:val="20"/>
                <w:szCs w:val="20"/>
              </w:rPr>
              <w:t>Work-study or savings trends protective (not significant at p &lt; 0.05).</w:t>
            </w:r>
          </w:p>
        </w:tc>
      </w:tr>
    </w:tbl>
    <w:p w14:paraId="663A788E" w14:textId="77777777" w:rsidR="00CF6C67" w:rsidRPr="00CF6C67" w:rsidRDefault="00CF6C67" w:rsidP="00CF6C67">
      <w:pPr>
        <w:rPr>
          <w:rFonts w:ascii="Times New Roman" w:hAnsi="Times New Roman" w:cs="Times New Roman"/>
          <w:sz w:val="20"/>
          <w:szCs w:val="20"/>
        </w:rPr>
      </w:pPr>
      <w:r w:rsidRPr="00CF6C67">
        <w:rPr>
          <w:rFonts w:ascii="Times New Roman" w:hAnsi="Times New Roman" w:cs="Times New Roman"/>
          <w:b/>
          <w:bCs/>
          <w:sz w:val="20"/>
          <w:szCs w:val="20"/>
        </w:rPr>
        <w:t>Notes:</w:t>
      </w:r>
    </w:p>
    <w:p w14:paraId="6C2FC350" w14:textId="77777777" w:rsidR="00CF6C67" w:rsidRPr="00CF6C67" w:rsidRDefault="00CF6C67" w:rsidP="00CF6C67">
      <w:pPr>
        <w:numPr>
          <w:ilvl w:val="0"/>
          <w:numId w:val="6"/>
        </w:numPr>
        <w:rPr>
          <w:rFonts w:ascii="Times New Roman" w:hAnsi="Times New Roman" w:cs="Times New Roman"/>
          <w:sz w:val="20"/>
          <w:szCs w:val="20"/>
        </w:rPr>
      </w:pPr>
      <w:r w:rsidRPr="00CF6C67">
        <w:rPr>
          <w:rFonts w:ascii="Times New Roman" w:hAnsi="Times New Roman" w:cs="Times New Roman"/>
          <w:sz w:val="20"/>
          <w:szCs w:val="20"/>
        </w:rPr>
        <w:t>Odds Ratios are exp(coefficient). Confidence intervals reflect 95% boundaries of exp(β).</w:t>
      </w:r>
    </w:p>
    <w:p w14:paraId="7F64CB32" w14:textId="77777777" w:rsidR="00CF6C67" w:rsidRPr="00CF6C67" w:rsidRDefault="00CF6C67" w:rsidP="00CF6C67">
      <w:pPr>
        <w:numPr>
          <w:ilvl w:val="0"/>
          <w:numId w:val="6"/>
        </w:numPr>
        <w:rPr>
          <w:rFonts w:ascii="Times New Roman" w:hAnsi="Times New Roman" w:cs="Times New Roman"/>
          <w:sz w:val="20"/>
          <w:szCs w:val="20"/>
        </w:rPr>
      </w:pPr>
      <w:r w:rsidRPr="00CF6C67">
        <w:rPr>
          <w:rFonts w:ascii="Times New Roman" w:hAnsi="Times New Roman" w:cs="Times New Roman"/>
          <w:sz w:val="20"/>
          <w:szCs w:val="20"/>
        </w:rPr>
        <w:t>p-Values &lt; 0.05 indicate statistical significance.</w:t>
      </w:r>
    </w:p>
    <w:p w14:paraId="58D4362C" w14:textId="77777777" w:rsidR="00CF6C67" w:rsidRPr="00CF6C67" w:rsidRDefault="00000000" w:rsidP="00CF6C67">
      <w:pPr>
        <w:rPr>
          <w:rFonts w:ascii="Times New Roman" w:hAnsi="Times New Roman" w:cs="Times New Roman"/>
          <w:sz w:val="20"/>
          <w:szCs w:val="20"/>
        </w:rPr>
      </w:pPr>
      <w:r>
        <w:rPr>
          <w:rFonts w:ascii="Times New Roman" w:hAnsi="Times New Roman" w:cs="Times New Roman"/>
          <w:sz w:val="20"/>
          <w:szCs w:val="20"/>
        </w:rPr>
        <w:pict w14:anchorId="0B8DDB1E">
          <v:rect id="_x0000_i1025" style="width:0;height:1.5pt" o:hralign="center" o:hrstd="t" o:hr="t" fillcolor="#a0a0a0" stroked="f"/>
        </w:pict>
      </w:r>
    </w:p>
    <w:p w14:paraId="602F1D4F" w14:textId="77777777" w:rsidR="00CF6C67" w:rsidRPr="00CF6C67" w:rsidRDefault="00CF6C67" w:rsidP="00CF6C67">
      <w:pPr>
        <w:rPr>
          <w:rFonts w:ascii="Times New Roman" w:hAnsi="Times New Roman" w:cs="Times New Roman"/>
          <w:sz w:val="20"/>
          <w:szCs w:val="20"/>
        </w:rPr>
      </w:pPr>
      <w:r w:rsidRPr="00CF6C67">
        <w:rPr>
          <w:rFonts w:ascii="Arial" w:hAnsi="Arial" w:cs="Arial"/>
          <w:b/>
          <w:bCs/>
          <w:sz w:val="20"/>
          <w:szCs w:val="20"/>
        </w:rPr>
        <w:t>DISCUSSION</w:t>
      </w:r>
      <w:r w:rsidRPr="00CF6C67">
        <w:rPr>
          <w:rFonts w:ascii="Times New Roman" w:hAnsi="Times New Roman" w:cs="Times New Roman"/>
          <w:sz w:val="20"/>
          <w:szCs w:val="20"/>
        </w:rPr>
        <w:br/>
        <w:t>This analysis quantifies how individual and socioeconomic factors impact the likelihood of couch surfing among community college students:</w:t>
      </w:r>
    </w:p>
    <w:p w14:paraId="0A844C0D" w14:textId="77777777" w:rsidR="00CF6C67" w:rsidRPr="00CF6C67" w:rsidRDefault="00CF6C67" w:rsidP="00CF6C67">
      <w:pPr>
        <w:numPr>
          <w:ilvl w:val="0"/>
          <w:numId w:val="7"/>
        </w:numPr>
        <w:rPr>
          <w:rFonts w:ascii="Times New Roman" w:hAnsi="Times New Roman" w:cs="Times New Roman"/>
          <w:sz w:val="20"/>
          <w:szCs w:val="20"/>
        </w:rPr>
      </w:pPr>
      <w:r w:rsidRPr="00CF6C67">
        <w:rPr>
          <w:rFonts w:ascii="Times New Roman" w:hAnsi="Times New Roman" w:cs="Times New Roman"/>
          <w:b/>
          <w:bCs/>
          <w:sz w:val="20"/>
          <w:szCs w:val="20"/>
        </w:rPr>
        <w:t>Foster Care History</w:t>
      </w:r>
      <w:r w:rsidRPr="00CF6C67">
        <w:rPr>
          <w:rFonts w:ascii="Times New Roman" w:hAnsi="Times New Roman" w:cs="Times New Roman"/>
          <w:sz w:val="20"/>
          <w:szCs w:val="20"/>
        </w:rPr>
        <w:t xml:space="preserve"> (OR = 4.06; p &lt; 0.0001) and </w:t>
      </w:r>
      <w:r w:rsidRPr="00CF6C67">
        <w:rPr>
          <w:rFonts w:ascii="Times New Roman" w:hAnsi="Times New Roman" w:cs="Times New Roman"/>
          <w:b/>
          <w:bCs/>
          <w:sz w:val="20"/>
          <w:szCs w:val="20"/>
        </w:rPr>
        <w:t>Number of Moves</w:t>
      </w:r>
      <w:r w:rsidRPr="00CF6C67">
        <w:rPr>
          <w:rFonts w:ascii="Times New Roman" w:hAnsi="Times New Roman" w:cs="Times New Roman"/>
          <w:sz w:val="20"/>
          <w:szCs w:val="20"/>
        </w:rPr>
        <w:t xml:space="preserve"> (OR = 3.26 per move; p &lt; 0.0001) emerged as the strongest risk factors. This underscores that students with prior foster care experiences and highly mobile students face severe housing instability.</w:t>
      </w:r>
    </w:p>
    <w:p w14:paraId="106634DD" w14:textId="77777777" w:rsidR="00CF6C67" w:rsidRPr="00CF6C67" w:rsidRDefault="00CF6C67" w:rsidP="00CF6C67">
      <w:pPr>
        <w:numPr>
          <w:ilvl w:val="0"/>
          <w:numId w:val="7"/>
        </w:numPr>
        <w:rPr>
          <w:rFonts w:ascii="Times New Roman" w:hAnsi="Times New Roman" w:cs="Times New Roman"/>
          <w:sz w:val="20"/>
          <w:szCs w:val="20"/>
        </w:rPr>
      </w:pPr>
      <w:r w:rsidRPr="00CF6C67">
        <w:rPr>
          <w:rFonts w:ascii="Times New Roman" w:hAnsi="Times New Roman" w:cs="Times New Roman"/>
          <w:b/>
          <w:bCs/>
          <w:sz w:val="20"/>
          <w:szCs w:val="20"/>
        </w:rPr>
        <w:t>Protective Effects</w:t>
      </w:r>
      <w:r w:rsidRPr="00CF6C67">
        <w:rPr>
          <w:rFonts w:ascii="Times New Roman" w:hAnsi="Times New Roman" w:cs="Times New Roman"/>
          <w:sz w:val="20"/>
          <w:szCs w:val="20"/>
        </w:rPr>
        <w:t>: Although not all reached conventional significance levels, identifying as White/Caucasian (OR = 0.34; p = 0.0090) significantly reduced odds of couch surfing. Trends toward protection were also noted for Southeast Asian (OR = 0.61) and Hispanic/Latino (OR = 0.71) identities. Similarly, access to financial resources—work-study or savings (OR = 0.80), grants (OR = 0.77), and student loans / family support (OR = 0.74)—appeared to decrease risk, though these did not achieve p &lt; 0.05.</w:t>
      </w:r>
    </w:p>
    <w:p w14:paraId="3C06C738" w14:textId="77777777" w:rsidR="00CF6C67" w:rsidRPr="00CF6C67" w:rsidRDefault="00CF6C67" w:rsidP="00CF6C67">
      <w:pPr>
        <w:numPr>
          <w:ilvl w:val="0"/>
          <w:numId w:val="7"/>
        </w:numPr>
        <w:rPr>
          <w:rFonts w:ascii="Times New Roman" w:hAnsi="Times New Roman" w:cs="Times New Roman"/>
          <w:sz w:val="20"/>
          <w:szCs w:val="20"/>
        </w:rPr>
      </w:pPr>
      <w:r w:rsidRPr="00CF6C67">
        <w:rPr>
          <w:rFonts w:ascii="Times New Roman" w:hAnsi="Times New Roman" w:cs="Times New Roman"/>
          <w:b/>
          <w:bCs/>
          <w:sz w:val="20"/>
          <w:szCs w:val="20"/>
        </w:rPr>
        <w:t>Model Performance</w:t>
      </w:r>
      <w:r w:rsidRPr="00CF6C67">
        <w:rPr>
          <w:rFonts w:ascii="Times New Roman" w:hAnsi="Times New Roman" w:cs="Times New Roman"/>
          <w:sz w:val="20"/>
          <w:szCs w:val="20"/>
        </w:rPr>
        <w:t>:</w:t>
      </w:r>
    </w:p>
    <w:p w14:paraId="6B158D60" w14:textId="77777777" w:rsidR="00CF6C67" w:rsidRPr="00CF6C67" w:rsidRDefault="00CF6C67" w:rsidP="00CF6C67">
      <w:pPr>
        <w:numPr>
          <w:ilvl w:val="1"/>
          <w:numId w:val="7"/>
        </w:numPr>
        <w:rPr>
          <w:rFonts w:ascii="Times New Roman" w:hAnsi="Times New Roman" w:cs="Times New Roman"/>
          <w:sz w:val="20"/>
          <w:szCs w:val="20"/>
        </w:rPr>
      </w:pPr>
      <w:r w:rsidRPr="00CF6C67">
        <w:rPr>
          <w:rFonts w:ascii="Times New Roman" w:hAnsi="Times New Roman" w:cs="Times New Roman"/>
          <w:b/>
          <w:bCs/>
          <w:sz w:val="20"/>
          <w:szCs w:val="20"/>
        </w:rPr>
        <w:t>High Sensitivity (0.977)</w:t>
      </w:r>
      <w:r w:rsidRPr="00CF6C67">
        <w:rPr>
          <w:rFonts w:ascii="Times New Roman" w:hAnsi="Times New Roman" w:cs="Times New Roman"/>
          <w:sz w:val="20"/>
          <w:szCs w:val="20"/>
        </w:rPr>
        <w:t>: The model reliably identifies almost all students who couch surf, making it well suited for early‐warning interventions.</w:t>
      </w:r>
    </w:p>
    <w:p w14:paraId="34DD9A81" w14:textId="77777777" w:rsidR="00CF6C67" w:rsidRPr="00CF6C67" w:rsidRDefault="00CF6C67" w:rsidP="00CF6C67">
      <w:pPr>
        <w:numPr>
          <w:ilvl w:val="1"/>
          <w:numId w:val="7"/>
        </w:numPr>
        <w:rPr>
          <w:rFonts w:ascii="Times New Roman" w:hAnsi="Times New Roman" w:cs="Times New Roman"/>
          <w:sz w:val="20"/>
          <w:szCs w:val="20"/>
        </w:rPr>
      </w:pPr>
      <w:r w:rsidRPr="00CF6C67">
        <w:rPr>
          <w:rFonts w:ascii="Times New Roman" w:hAnsi="Times New Roman" w:cs="Times New Roman"/>
          <w:b/>
          <w:bCs/>
          <w:sz w:val="20"/>
          <w:szCs w:val="20"/>
        </w:rPr>
        <w:t>Moderate Specificity (0.389)</w:t>
      </w:r>
      <w:r w:rsidRPr="00CF6C67">
        <w:rPr>
          <w:rFonts w:ascii="Times New Roman" w:hAnsi="Times New Roman" w:cs="Times New Roman"/>
          <w:sz w:val="20"/>
          <w:szCs w:val="20"/>
        </w:rPr>
        <w:t>: Nearly 61% of non–couch surfers are misclassified as at risk, which may lead to resource allocation inefficiencies. Threshold adjustments or additional predictors (e.g., mental health status or employment hours) could improve specificity.</w:t>
      </w:r>
    </w:p>
    <w:p w14:paraId="347D1FCE" w14:textId="77777777" w:rsidR="00CF6C67" w:rsidRPr="00CF6C67" w:rsidRDefault="00CF6C67" w:rsidP="00CF6C67">
      <w:pPr>
        <w:numPr>
          <w:ilvl w:val="1"/>
          <w:numId w:val="7"/>
        </w:numPr>
        <w:rPr>
          <w:rFonts w:ascii="Times New Roman" w:hAnsi="Times New Roman" w:cs="Times New Roman"/>
          <w:sz w:val="20"/>
          <w:szCs w:val="20"/>
        </w:rPr>
      </w:pPr>
      <w:r w:rsidRPr="00CF6C67">
        <w:rPr>
          <w:rFonts w:ascii="Times New Roman" w:hAnsi="Times New Roman" w:cs="Times New Roman"/>
          <w:b/>
          <w:bCs/>
          <w:sz w:val="20"/>
          <w:szCs w:val="20"/>
        </w:rPr>
        <w:lastRenderedPageBreak/>
        <w:t>Overall AUC = 0.927</w:t>
      </w:r>
      <w:r w:rsidRPr="00CF6C67">
        <w:rPr>
          <w:rFonts w:ascii="Times New Roman" w:hAnsi="Times New Roman" w:cs="Times New Roman"/>
          <w:sz w:val="20"/>
          <w:szCs w:val="20"/>
        </w:rPr>
        <w:t>: Indicates excellent discrimination between at-risk and not-at-risk students.</w:t>
      </w:r>
    </w:p>
    <w:p w14:paraId="3F39EC9D" w14:textId="77777777" w:rsidR="00CF6C67" w:rsidRPr="00CF6C67" w:rsidRDefault="00CF6C67" w:rsidP="00CF6C67">
      <w:pPr>
        <w:numPr>
          <w:ilvl w:val="0"/>
          <w:numId w:val="7"/>
        </w:numPr>
        <w:rPr>
          <w:rFonts w:ascii="Times New Roman" w:hAnsi="Times New Roman" w:cs="Times New Roman"/>
          <w:sz w:val="20"/>
          <w:szCs w:val="20"/>
        </w:rPr>
      </w:pPr>
      <w:r w:rsidRPr="00CF6C67">
        <w:rPr>
          <w:rFonts w:ascii="Times New Roman" w:hAnsi="Times New Roman" w:cs="Times New Roman"/>
          <w:b/>
          <w:bCs/>
          <w:sz w:val="20"/>
          <w:szCs w:val="20"/>
        </w:rPr>
        <w:t>Multicollinearity</w:t>
      </w:r>
      <w:r w:rsidRPr="00CF6C67">
        <w:rPr>
          <w:rFonts w:ascii="Times New Roman" w:hAnsi="Times New Roman" w:cs="Times New Roman"/>
          <w:sz w:val="20"/>
          <w:szCs w:val="20"/>
        </w:rPr>
        <w:t>: All VIFs &lt; 2.0 confirm that collinearity among predictors is not a concern; coefficients can be interpreted reliably.</w:t>
      </w:r>
    </w:p>
    <w:p w14:paraId="2C372784" w14:textId="77777777" w:rsidR="00CF6C67" w:rsidRPr="00CF6C67" w:rsidRDefault="00CF6C67" w:rsidP="00CF6C67">
      <w:pPr>
        <w:numPr>
          <w:ilvl w:val="0"/>
          <w:numId w:val="7"/>
        </w:numPr>
        <w:rPr>
          <w:rFonts w:ascii="Times New Roman" w:hAnsi="Times New Roman" w:cs="Times New Roman"/>
          <w:sz w:val="20"/>
          <w:szCs w:val="20"/>
        </w:rPr>
      </w:pPr>
      <w:r w:rsidRPr="00CF6C67">
        <w:rPr>
          <w:rFonts w:ascii="Times New Roman" w:hAnsi="Times New Roman" w:cs="Times New Roman"/>
          <w:b/>
          <w:bCs/>
          <w:sz w:val="20"/>
          <w:szCs w:val="20"/>
        </w:rPr>
        <w:t>Policy Implications</w:t>
      </w:r>
      <w:r w:rsidRPr="00CF6C67">
        <w:rPr>
          <w:rFonts w:ascii="Times New Roman" w:hAnsi="Times New Roman" w:cs="Times New Roman"/>
          <w:sz w:val="20"/>
          <w:szCs w:val="20"/>
        </w:rPr>
        <w:t>:</w:t>
      </w:r>
    </w:p>
    <w:p w14:paraId="5AF3BCAE" w14:textId="77777777" w:rsidR="00CF6C67" w:rsidRPr="00CF6C67" w:rsidRDefault="00CF6C67" w:rsidP="00CF6C67">
      <w:pPr>
        <w:numPr>
          <w:ilvl w:val="1"/>
          <w:numId w:val="7"/>
        </w:numPr>
        <w:rPr>
          <w:rFonts w:ascii="Times New Roman" w:hAnsi="Times New Roman" w:cs="Times New Roman"/>
          <w:sz w:val="20"/>
          <w:szCs w:val="20"/>
        </w:rPr>
      </w:pPr>
      <w:r w:rsidRPr="00CF6C67">
        <w:rPr>
          <w:rFonts w:ascii="Times New Roman" w:hAnsi="Times New Roman" w:cs="Times New Roman"/>
          <w:b/>
          <w:bCs/>
          <w:sz w:val="20"/>
          <w:szCs w:val="20"/>
        </w:rPr>
        <w:t>Targeted Support</w:t>
      </w:r>
      <w:r w:rsidRPr="00CF6C67">
        <w:rPr>
          <w:rFonts w:ascii="Times New Roman" w:hAnsi="Times New Roman" w:cs="Times New Roman"/>
          <w:sz w:val="20"/>
          <w:szCs w:val="20"/>
        </w:rPr>
        <w:t>: Students with a history of foster care or frequent relocations could be proactively connected to housing assistance programs.</w:t>
      </w:r>
    </w:p>
    <w:p w14:paraId="539A5539" w14:textId="1DFF3876" w:rsidR="00CF6C67" w:rsidRPr="00CF6C67" w:rsidRDefault="00CF6C67" w:rsidP="00CF6C67">
      <w:pPr>
        <w:numPr>
          <w:ilvl w:val="1"/>
          <w:numId w:val="7"/>
        </w:numPr>
        <w:rPr>
          <w:rFonts w:ascii="Times New Roman" w:hAnsi="Times New Roman" w:cs="Times New Roman"/>
          <w:sz w:val="20"/>
          <w:szCs w:val="20"/>
        </w:rPr>
      </w:pPr>
      <w:r w:rsidRPr="00CF6C67">
        <w:rPr>
          <w:rFonts w:ascii="Times New Roman" w:hAnsi="Times New Roman" w:cs="Times New Roman"/>
          <w:b/>
          <w:bCs/>
          <w:sz w:val="20"/>
          <w:szCs w:val="20"/>
        </w:rPr>
        <w:t xml:space="preserve">Financial Aid </w:t>
      </w:r>
      <w:r w:rsidR="00211D9D" w:rsidRPr="00CF6C67">
        <w:rPr>
          <w:rFonts w:ascii="Times New Roman" w:hAnsi="Times New Roman" w:cs="Times New Roman"/>
          <w:b/>
          <w:bCs/>
          <w:sz w:val="20"/>
          <w:szCs w:val="20"/>
        </w:rPr>
        <w:t>Counselling</w:t>
      </w:r>
      <w:r w:rsidRPr="00CF6C67">
        <w:rPr>
          <w:rFonts w:ascii="Times New Roman" w:hAnsi="Times New Roman" w:cs="Times New Roman"/>
          <w:sz w:val="20"/>
          <w:szCs w:val="20"/>
        </w:rPr>
        <w:t xml:space="preserve">: Encouraging work-study </w:t>
      </w:r>
      <w:proofErr w:type="spellStart"/>
      <w:r w:rsidRPr="00CF6C67">
        <w:rPr>
          <w:rFonts w:ascii="Times New Roman" w:hAnsi="Times New Roman" w:cs="Times New Roman"/>
          <w:sz w:val="20"/>
          <w:szCs w:val="20"/>
        </w:rPr>
        <w:t>enrollment</w:t>
      </w:r>
      <w:proofErr w:type="spellEnd"/>
      <w:r w:rsidRPr="00CF6C67">
        <w:rPr>
          <w:rFonts w:ascii="Times New Roman" w:hAnsi="Times New Roman" w:cs="Times New Roman"/>
          <w:sz w:val="20"/>
          <w:szCs w:val="20"/>
        </w:rPr>
        <w:t xml:space="preserve"> or guiding students toward grants may reduce housing insecurity.</w:t>
      </w:r>
    </w:p>
    <w:p w14:paraId="62C448C4" w14:textId="77777777" w:rsidR="00CF6C67" w:rsidRPr="00CF6C67" w:rsidRDefault="00CF6C67" w:rsidP="00CF6C67">
      <w:pPr>
        <w:numPr>
          <w:ilvl w:val="1"/>
          <w:numId w:val="7"/>
        </w:numPr>
        <w:rPr>
          <w:rFonts w:ascii="Times New Roman" w:hAnsi="Times New Roman" w:cs="Times New Roman"/>
          <w:sz w:val="20"/>
          <w:szCs w:val="20"/>
        </w:rPr>
      </w:pPr>
      <w:r w:rsidRPr="00CF6C67">
        <w:rPr>
          <w:rFonts w:ascii="Times New Roman" w:hAnsi="Times New Roman" w:cs="Times New Roman"/>
          <w:b/>
          <w:bCs/>
          <w:sz w:val="20"/>
          <w:szCs w:val="20"/>
        </w:rPr>
        <w:t>Equity Considerations</w:t>
      </w:r>
      <w:r w:rsidRPr="00CF6C67">
        <w:rPr>
          <w:rFonts w:ascii="Times New Roman" w:hAnsi="Times New Roman" w:cs="Times New Roman"/>
          <w:sz w:val="20"/>
          <w:szCs w:val="20"/>
        </w:rPr>
        <w:t>: Protective trends among certain racial/ethnic groups suggest that cultural or community support networks may buffer against insecurity. Institutions should investigate how those networks operate.</w:t>
      </w:r>
    </w:p>
    <w:p w14:paraId="1F2877F9" w14:textId="77777777" w:rsidR="00CF6C67" w:rsidRPr="00CF6C67" w:rsidRDefault="00CF6C67" w:rsidP="00CF6C67">
      <w:pPr>
        <w:numPr>
          <w:ilvl w:val="0"/>
          <w:numId w:val="7"/>
        </w:numPr>
        <w:rPr>
          <w:rFonts w:ascii="Times New Roman" w:hAnsi="Times New Roman" w:cs="Times New Roman"/>
          <w:sz w:val="20"/>
          <w:szCs w:val="20"/>
        </w:rPr>
      </w:pPr>
      <w:r w:rsidRPr="00CF6C67">
        <w:rPr>
          <w:rFonts w:ascii="Times New Roman" w:hAnsi="Times New Roman" w:cs="Times New Roman"/>
          <w:b/>
          <w:bCs/>
          <w:sz w:val="20"/>
          <w:szCs w:val="20"/>
        </w:rPr>
        <w:t>Limitations &amp; Future Work</w:t>
      </w:r>
      <w:r w:rsidRPr="00CF6C67">
        <w:rPr>
          <w:rFonts w:ascii="Times New Roman" w:hAnsi="Times New Roman" w:cs="Times New Roman"/>
          <w:sz w:val="20"/>
          <w:szCs w:val="20"/>
        </w:rPr>
        <w:t>:</w:t>
      </w:r>
    </w:p>
    <w:p w14:paraId="6E8F4D17" w14:textId="77777777" w:rsidR="00CF6C67" w:rsidRPr="00CF6C67" w:rsidRDefault="00CF6C67" w:rsidP="00CF6C67">
      <w:pPr>
        <w:numPr>
          <w:ilvl w:val="1"/>
          <w:numId w:val="7"/>
        </w:numPr>
        <w:rPr>
          <w:rFonts w:ascii="Times New Roman" w:hAnsi="Times New Roman" w:cs="Times New Roman"/>
          <w:sz w:val="20"/>
          <w:szCs w:val="20"/>
        </w:rPr>
      </w:pPr>
      <w:r w:rsidRPr="00CF6C67">
        <w:rPr>
          <w:rFonts w:ascii="Times New Roman" w:hAnsi="Times New Roman" w:cs="Times New Roman"/>
          <w:sz w:val="20"/>
          <w:szCs w:val="20"/>
        </w:rPr>
        <w:t>This is a cross‐sectional survey; causal inference is limited.</w:t>
      </w:r>
    </w:p>
    <w:p w14:paraId="0A8D700F" w14:textId="77777777" w:rsidR="00CF6C67" w:rsidRPr="00CF6C67" w:rsidRDefault="00CF6C67" w:rsidP="00CF6C67">
      <w:pPr>
        <w:numPr>
          <w:ilvl w:val="1"/>
          <w:numId w:val="7"/>
        </w:numPr>
        <w:rPr>
          <w:rFonts w:ascii="Times New Roman" w:hAnsi="Times New Roman" w:cs="Times New Roman"/>
          <w:sz w:val="20"/>
          <w:szCs w:val="20"/>
        </w:rPr>
      </w:pPr>
      <w:r w:rsidRPr="00CF6C67">
        <w:rPr>
          <w:rFonts w:ascii="Times New Roman" w:hAnsi="Times New Roman" w:cs="Times New Roman"/>
          <w:sz w:val="20"/>
          <w:szCs w:val="20"/>
        </w:rPr>
        <w:t>Self‐reported data may be subject to recall bias.</w:t>
      </w:r>
    </w:p>
    <w:p w14:paraId="6F1096EF" w14:textId="77777777" w:rsidR="00CF6C67" w:rsidRPr="00CF6C67" w:rsidRDefault="00CF6C67" w:rsidP="00CF6C67">
      <w:pPr>
        <w:numPr>
          <w:ilvl w:val="1"/>
          <w:numId w:val="7"/>
        </w:numPr>
        <w:rPr>
          <w:rFonts w:ascii="Times New Roman" w:hAnsi="Times New Roman" w:cs="Times New Roman"/>
          <w:sz w:val="20"/>
          <w:szCs w:val="20"/>
        </w:rPr>
      </w:pPr>
      <w:r w:rsidRPr="00CF6C67">
        <w:rPr>
          <w:rFonts w:ascii="Times New Roman" w:hAnsi="Times New Roman" w:cs="Times New Roman"/>
          <w:sz w:val="20"/>
          <w:szCs w:val="20"/>
        </w:rPr>
        <w:t>The moderate specificity suggests additional variables (e.g., part-time employment hours, mental health measures) could strengthen predictive power.</w:t>
      </w:r>
    </w:p>
    <w:p w14:paraId="6A7B4476" w14:textId="77777777" w:rsidR="00CF6C67" w:rsidRPr="00CF6C67" w:rsidRDefault="00CF6C67" w:rsidP="00CF6C67">
      <w:pPr>
        <w:numPr>
          <w:ilvl w:val="1"/>
          <w:numId w:val="7"/>
        </w:numPr>
        <w:rPr>
          <w:rFonts w:ascii="Times New Roman" w:hAnsi="Times New Roman" w:cs="Times New Roman"/>
          <w:sz w:val="20"/>
          <w:szCs w:val="20"/>
        </w:rPr>
      </w:pPr>
      <w:r w:rsidRPr="00CF6C67">
        <w:rPr>
          <w:rFonts w:ascii="Times New Roman" w:hAnsi="Times New Roman" w:cs="Times New Roman"/>
          <w:sz w:val="20"/>
          <w:szCs w:val="20"/>
        </w:rPr>
        <w:t>External validation on a separate cohort would test generalizability.</w:t>
      </w:r>
    </w:p>
    <w:p w14:paraId="15FE439A" w14:textId="762476BC" w:rsidR="00CF6C67" w:rsidRPr="00CF6C67" w:rsidRDefault="00CF6C67" w:rsidP="00CF6C67">
      <w:pPr>
        <w:rPr>
          <w:rFonts w:ascii="Times New Roman" w:hAnsi="Times New Roman" w:cs="Times New Roman"/>
          <w:sz w:val="20"/>
          <w:szCs w:val="20"/>
        </w:rPr>
      </w:pPr>
    </w:p>
    <w:p w14:paraId="56743187" w14:textId="77777777" w:rsidR="00CF6C67" w:rsidRPr="00CF6C67" w:rsidRDefault="00CF6C67" w:rsidP="00CF6C67">
      <w:pPr>
        <w:rPr>
          <w:rFonts w:ascii="Times New Roman" w:hAnsi="Times New Roman" w:cs="Times New Roman"/>
          <w:sz w:val="20"/>
          <w:szCs w:val="20"/>
        </w:rPr>
      </w:pPr>
      <w:r w:rsidRPr="00CF6C67">
        <w:rPr>
          <w:rFonts w:ascii="Arial" w:hAnsi="Arial" w:cs="Arial"/>
          <w:b/>
          <w:bCs/>
          <w:sz w:val="20"/>
          <w:szCs w:val="20"/>
        </w:rPr>
        <w:t>GENERATIVE AI USE</w:t>
      </w:r>
      <w:r w:rsidRPr="00CF6C67">
        <w:rPr>
          <w:rFonts w:ascii="Times New Roman" w:hAnsi="Times New Roman" w:cs="Times New Roman"/>
          <w:sz w:val="20"/>
          <w:szCs w:val="20"/>
        </w:rPr>
        <w:br/>
        <w:t>We employed ChatGPT (OpenAI) for structuring, editing, and proofreading this document. All AI outputs were carefully reviewed and validated by the authors. The authors assume full responsibility for the content.</w:t>
      </w:r>
    </w:p>
    <w:p w14:paraId="429CE5EE" w14:textId="6B503A7F" w:rsidR="00CF6C67" w:rsidRPr="00CF6C67" w:rsidRDefault="00CF6C67" w:rsidP="00CF6C67">
      <w:pPr>
        <w:rPr>
          <w:rFonts w:ascii="Times New Roman" w:hAnsi="Times New Roman" w:cs="Times New Roman"/>
          <w:sz w:val="20"/>
          <w:szCs w:val="20"/>
        </w:rPr>
      </w:pPr>
    </w:p>
    <w:p w14:paraId="182DA5CB" w14:textId="77777777" w:rsidR="00CF6C67" w:rsidRPr="00CF6C67" w:rsidRDefault="00CF6C67" w:rsidP="00CF6C67">
      <w:pPr>
        <w:rPr>
          <w:rFonts w:ascii="Times New Roman" w:hAnsi="Times New Roman" w:cs="Times New Roman"/>
          <w:sz w:val="20"/>
          <w:szCs w:val="20"/>
        </w:rPr>
      </w:pPr>
      <w:r w:rsidRPr="00CF6C67">
        <w:rPr>
          <w:rFonts w:ascii="Arial" w:hAnsi="Arial" w:cs="Arial"/>
          <w:b/>
          <w:bCs/>
          <w:sz w:val="20"/>
          <w:szCs w:val="20"/>
        </w:rPr>
        <w:t>ACKNOWLEDGMENTS</w:t>
      </w:r>
      <w:r w:rsidRPr="00CF6C67">
        <w:rPr>
          <w:rFonts w:ascii="Times New Roman" w:hAnsi="Times New Roman" w:cs="Times New Roman"/>
          <w:sz w:val="20"/>
          <w:szCs w:val="20"/>
        </w:rPr>
        <w:br/>
        <w:t>We thank our research advisors, data collection team, and institutional review board for their contributions. This work was partially supported by the College Access &amp; Success Initiative.</w:t>
      </w:r>
    </w:p>
    <w:p w14:paraId="2A3E176B" w14:textId="7FE1025C" w:rsidR="00CF6C67" w:rsidRPr="00CF6C67" w:rsidRDefault="00CF6C67" w:rsidP="00CF6C67">
      <w:pPr>
        <w:rPr>
          <w:rFonts w:ascii="Times New Roman" w:hAnsi="Times New Roman" w:cs="Times New Roman"/>
          <w:sz w:val="20"/>
          <w:szCs w:val="20"/>
        </w:rPr>
      </w:pPr>
    </w:p>
    <w:p w14:paraId="5193E7F5" w14:textId="7FDD49F0" w:rsidR="00211D9D" w:rsidRPr="00211D9D" w:rsidRDefault="00CF6C67" w:rsidP="00211D9D">
      <w:pPr>
        <w:rPr>
          <w:rFonts w:ascii="Times New Roman" w:hAnsi="Times New Roman" w:cs="Times New Roman"/>
          <w:b/>
          <w:bCs/>
          <w:i/>
          <w:iCs/>
          <w:sz w:val="20"/>
          <w:szCs w:val="20"/>
        </w:rPr>
      </w:pPr>
      <w:r w:rsidRPr="00CF6C67">
        <w:rPr>
          <w:rFonts w:ascii="Arial" w:hAnsi="Arial" w:cs="Arial"/>
          <w:b/>
          <w:bCs/>
          <w:sz w:val="20"/>
          <w:szCs w:val="20"/>
        </w:rPr>
        <w:t>REFERENCES</w:t>
      </w:r>
      <w:r w:rsidRPr="00CF6C67">
        <w:rPr>
          <w:rFonts w:ascii="Times New Roman" w:hAnsi="Times New Roman" w:cs="Times New Roman"/>
          <w:sz w:val="20"/>
          <w:szCs w:val="20"/>
        </w:rPr>
        <w:br/>
      </w:r>
    </w:p>
    <w:p w14:paraId="32367267" w14:textId="77777777" w:rsidR="00211D9D" w:rsidRPr="00211D9D" w:rsidRDefault="00211D9D" w:rsidP="00211D9D">
      <w:pPr>
        <w:numPr>
          <w:ilvl w:val="0"/>
          <w:numId w:val="9"/>
        </w:numPr>
        <w:rPr>
          <w:rFonts w:ascii="Times New Roman" w:hAnsi="Times New Roman" w:cs="Times New Roman"/>
          <w:i/>
          <w:iCs/>
          <w:sz w:val="20"/>
          <w:szCs w:val="20"/>
        </w:rPr>
      </w:pPr>
      <w:r w:rsidRPr="00211D9D">
        <w:rPr>
          <w:rFonts w:ascii="Times New Roman" w:hAnsi="Times New Roman" w:cs="Times New Roman"/>
          <w:i/>
          <w:iCs/>
          <w:sz w:val="20"/>
          <w:szCs w:val="20"/>
        </w:rPr>
        <w:t xml:space="preserve">Broton, K. M., &amp; Goldrick-Rab, S. (2016). </w:t>
      </w:r>
      <w:r w:rsidRPr="00211D9D">
        <w:rPr>
          <w:rFonts w:ascii="Times New Roman" w:hAnsi="Times New Roman" w:cs="Times New Roman"/>
          <w:b/>
          <w:bCs/>
          <w:i/>
          <w:iCs/>
          <w:sz w:val="20"/>
          <w:szCs w:val="20"/>
        </w:rPr>
        <w:t>The dark side of college (un)affordability: Food and housing insecurity in higher education</w:t>
      </w:r>
      <w:r w:rsidRPr="00211D9D">
        <w:rPr>
          <w:rFonts w:ascii="Times New Roman" w:hAnsi="Times New Roman" w:cs="Times New Roman"/>
          <w:i/>
          <w:iCs/>
          <w:sz w:val="20"/>
          <w:szCs w:val="20"/>
        </w:rPr>
        <w:t>. Change: The Magazine of Higher Learning, 48(1), 16–25.</w:t>
      </w:r>
      <w:r w:rsidRPr="00211D9D">
        <w:rPr>
          <w:rFonts w:ascii="Times New Roman" w:hAnsi="Times New Roman" w:cs="Times New Roman"/>
          <w:i/>
          <w:iCs/>
          <w:sz w:val="20"/>
          <w:szCs w:val="20"/>
        </w:rPr>
        <w:br/>
      </w:r>
      <w:hyperlink r:id="rId5" w:history="1">
        <w:r w:rsidRPr="00211D9D">
          <w:rPr>
            <w:rStyle w:val="Hyperlink"/>
            <w:rFonts w:ascii="Times New Roman" w:hAnsi="Times New Roman" w:cs="Times New Roman"/>
            <w:i/>
            <w:iCs/>
            <w:sz w:val="20"/>
            <w:szCs w:val="20"/>
          </w:rPr>
          <w:t>https://doi.org/10.1080/0</w:t>
        </w:r>
        <w:r w:rsidRPr="00211D9D">
          <w:rPr>
            <w:rStyle w:val="Hyperlink"/>
            <w:rFonts w:ascii="Times New Roman" w:hAnsi="Times New Roman" w:cs="Times New Roman"/>
            <w:i/>
            <w:iCs/>
            <w:sz w:val="20"/>
            <w:szCs w:val="20"/>
          </w:rPr>
          <w:t>0</w:t>
        </w:r>
        <w:r w:rsidRPr="00211D9D">
          <w:rPr>
            <w:rStyle w:val="Hyperlink"/>
            <w:rFonts w:ascii="Times New Roman" w:hAnsi="Times New Roman" w:cs="Times New Roman"/>
            <w:i/>
            <w:iCs/>
            <w:sz w:val="20"/>
            <w:szCs w:val="20"/>
          </w:rPr>
          <w:t>091383.2016.1121081</w:t>
        </w:r>
      </w:hyperlink>
    </w:p>
    <w:p w14:paraId="6DCFAF6F" w14:textId="77777777" w:rsidR="00211D9D" w:rsidRPr="00211D9D" w:rsidRDefault="00211D9D" w:rsidP="00211D9D">
      <w:pPr>
        <w:numPr>
          <w:ilvl w:val="0"/>
          <w:numId w:val="9"/>
        </w:numPr>
        <w:rPr>
          <w:rFonts w:ascii="Times New Roman" w:hAnsi="Times New Roman" w:cs="Times New Roman"/>
          <w:i/>
          <w:iCs/>
          <w:sz w:val="20"/>
          <w:szCs w:val="20"/>
        </w:rPr>
      </w:pPr>
      <w:r w:rsidRPr="00211D9D">
        <w:rPr>
          <w:rFonts w:ascii="Times New Roman" w:hAnsi="Times New Roman" w:cs="Times New Roman"/>
          <w:i/>
          <w:iCs/>
          <w:sz w:val="20"/>
          <w:szCs w:val="20"/>
        </w:rPr>
        <w:t xml:space="preserve">Goldrick-Rab, S., Richardson, J., &amp; Hernandez, A. (2017). </w:t>
      </w:r>
      <w:r w:rsidRPr="00211D9D">
        <w:rPr>
          <w:rFonts w:ascii="Times New Roman" w:hAnsi="Times New Roman" w:cs="Times New Roman"/>
          <w:b/>
          <w:bCs/>
          <w:i/>
          <w:iCs/>
          <w:sz w:val="20"/>
          <w:szCs w:val="20"/>
        </w:rPr>
        <w:t>Hungry and Homeless in College: Results from a National Study of Basic Needs Insecurity in Higher Education</w:t>
      </w:r>
      <w:r w:rsidRPr="00211D9D">
        <w:rPr>
          <w:rFonts w:ascii="Times New Roman" w:hAnsi="Times New Roman" w:cs="Times New Roman"/>
          <w:i/>
          <w:iCs/>
          <w:sz w:val="20"/>
          <w:szCs w:val="20"/>
        </w:rPr>
        <w:t>. Wisconsin HOPE Lab.</w:t>
      </w:r>
      <w:r w:rsidRPr="00211D9D">
        <w:rPr>
          <w:rFonts w:ascii="Times New Roman" w:hAnsi="Times New Roman" w:cs="Times New Roman"/>
          <w:i/>
          <w:iCs/>
          <w:sz w:val="20"/>
          <w:szCs w:val="20"/>
        </w:rPr>
        <w:br/>
      </w:r>
      <w:hyperlink r:id="rId6" w:history="1">
        <w:r w:rsidRPr="00211D9D">
          <w:rPr>
            <w:rStyle w:val="Hyperlink"/>
            <w:rFonts w:ascii="Times New Roman" w:hAnsi="Times New Roman" w:cs="Times New Roman"/>
            <w:i/>
            <w:iCs/>
            <w:sz w:val="20"/>
            <w:szCs w:val="20"/>
          </w:rPr>
          <w:t>https://hope4college.com/w</w:t>
        </w:r>
        <w:r w:rsidRPr="00211D9D">
          <w:rPr>
            <w:rStyle w:val="Hyperlink"/>
            <w:rFonts w:ascii="Times New Roman" w:hAnsi="Times New Roman" w:cs="Times New Roman"/>
            <w:i/>
            <w:iCs/>
            <w:sz w:val="20"/>
            <w:szCs w:val="20"/>
          </w:rPr>
          <w:t>p</w:t>
        </w:r>
        <w:r w:rsidRPr="00211D9D">
          <w:rPr>
            <w:rStyle w:val="Hyperlink"/>
            <w:rFonts w:ascii="Times New Roman" w:hAnsi="Times New Roman" w:cs="Times New Roman"/>
            <w:i/>
            <w:iCs/>
            <w:sz w:val="20"/>
            <w:szCs w:val="20"/>
          </w:rPr>
          <w:t>-content/uploads/2018/09/Hungry-and-Homeless-in-College-Report.pdf</w:t>
        </w:r>
      </w:hyperlink>
    </w:p>
    <w:p w14:paraId="538A233E" w14:textId="77777777" w:rsidR="00211D9D" w:rsidRPr="00211D9D" w:rsidRDefault="00211D9D" w:rsidP="00211D9D">
      <w:pPr>
        <w:numPr>
          <w:ilvl w:val="0"/>
          <w:numId w:val="9"/>
        </w:numPr>
        <w:rPr>
          <w:rFonts w:ascii="Times New Roman" w:hAnsi="Times New Roman" w:cs="Times New Roman"/>
          <w:i/>
          <w:iCs/>
          <w:sz w:val="20"/>
          <w:szCs w:val="20"/>
        </w:rPr>
      </w:pPr>
      <w:r w:rsidRPr="00211D9D">
        <w:rPr>
          <w:rFonts w:ascii="Times New Roman" w:hAnsi="Times New Roman" w:cs="Times New Roman"/>
          <w:i/>
          <w:iCs/>
          <w:sz w:val="20"/>
          <w:szCs w:val="20"/>
        </w:rPr>
        <w:t xml:space="preserve">Crutchfield, R. M., &amp; Maguire, J. (2018). </w:t>
      </w:r>
      <w:r w:rsidRPr="00211D9D">
        <w:rPr>
          <w:rFonts w:ascii="Times New Roman" w:hAnsi="Times New Roman" w:cs="Times New Roman"/>
          <w:b/>
          <w:bCs/>
          <w:i/>
          <w:iCs/>
          <w:sz w:val="20"/>
          <w:szCs w:val="20"/>
        </w:rPr>
        <w:t>California State University Study of Student Basic Needs</w:t>
      </w:r>
      <w:r w:rsidRPr="00211D9D">
        <w:rPr>
          <w:rFonts w:ascii="Times New Roman" w:hAnsi="Times New Roman" w:cs="Times New Roman"/>
          <w:i/>
          <w:iCs/>
          <w:sz w:val="20"/>
          <w:szCs w:val="20"/>
        </w:rPr>
        <w:t>.</w:t>
      </w:r>
      <w:r w:rsidRPr="00211D9D">
        <w:rPr>
          <w:rFonts w:ascii="Times New Roman" w:hAnsi="Times New Roman" w:cs="Times New Roman"/>
          <w:i/>
          <w:iCs/>
          <w:sz w:val="20"/>
          <w:szCs w:val="20"/>
        </w:rPr>
        <w:br/>
      </w:r>
      <w:hyperlink r:id="rId7" w:history="1">
        <w:r w:rsidRPr="00211D9D">
          <w:rPr>
            <w:rStyle w:val="Hyperlink"/>
            <w:rFonts w:ascii="Times New Roman" w:hAnsi="Times New Roman" w:cs="Times New Roman"/>
            <w:i/>
            <w:iCs/>
            <w:sz w:val="20"/>
            <w:szCs w:val="20"/>
          </w:rPr>
          <w:t>https://www.calstate.edu/impact-of-the-csu/student-success/basic-needs-initiative/Documents/</w:t>
        </w:r>
        <w:r w:rsidRPr="00211D9D">
          <w:rPr>
            <w:rStyle w:val="Hyperlink"/>
            <w:rFonts w:ascii="Times New Roman" w:hAnsi="Times New Roman" w:cs="Times New Roman"/>
            <w:i/>
            <w:iCs/>
            <w:sz w:val="20"/>
            <w:szCs w:val="20"/>
          </w:rPr>
          <w:t>B</w:t>
        </w:r>
        <w:r w:rsidRPr="00211D9D">
          <w:rPr>
            <w:rStyle w:val="Hyperlink"/>
            <w:rFonts w:ascii="Times New Roman" w:hAnsi="Times New Roman" w:cs="Times New Roman"/>
            <w:i/>
            <w:iCs/>
            <w:sz w:val="20"/>
            <w:szCs w:val="20"/>
          </w:rPr>
          <w:t>asicNeedsStudy_phaseII_withAccessibilityComments.pdf</w:t>
        </w:r>
      </w:hyperlink>
    </w:p>
    <w:p w14:paraId="7576ED58" w14:textId="77777777" w:rsidR="00211D9D" w:rsidRPr="00211D9D" w:rsidRDefault="00211D9D" w:rsidP="00211D9D">
      <w:pPr>
        <w:numPr>
          <w:ilvl w:val="0"/>
          <w:numId w:val="9"/>
        </w:numPr>
        <w:rPr>
          <w:rFonts w:ascii="Times New Roman" w:hAnsi="Times New Roman" w:cs="Times New Roman"/>
          <w:i/>
          <w:iCs/>
          <w:sz w:val="20"/>
          <w:szCs w:val="20"/>
        </w:rPr>
      </w:pPr>
      <w:r w:rsidRPr="00211D9D">
        <w:rPr>
          <w:rFonts w:ascii="Times New Roman" w:hAnsi="Times New Roman" w:cs="Times New Roman"/>
          <w:i/>
          <w:iCs/>
          <w:sz w:val="20"/>
          <w:szCs w:val="20"/>
        </w:rPr>
        <w:t xml:space="preserve">Henry, M., Watt, R., </w:t>
      </w:r>
      <w:proofErr w:type="spellStart"/>
      <w:r w:rsidRPr="00211D9D">
        <w:rPr>
          <w:rFonts w:ascii="Times New Roman" w:hAnsi="Times New Roman" w:cs="Times New Roman"/>
          <w:i/>
          <w:iCs/>
          <w:sz w:val="20"/>
          <w:szCs w:val="20"/>
        </w:rPr>
        <w:t>Mahathey</w:t>
      </w:r>
      <w:proofErr w:type="spellEnd"/>
      <w:r w:rsidRPr="00211D9D">
        <w:rPr>
          <w:rFonts w:ascii="Times New Roman" w:hAnsi="Times New Roman" w:cs="Times New Roman"/>
          <w:i/>
          <w:iCs/>
          <w:sz w:val="20"/>
          <w:szCs w:val="20"/>
        </w:rPr>
        <w:t xml:space="preserve">, A., Ouellette, J., Sitler, A., &amp; Associates. (2020). </w:t>
      </w:r>
      <w:r w:rsidRPr="00211D9D">
        <w:rPr>
          <w:rFonts w:ascii="Times New Roman" w:hAnsi="Times New Roman" w:cs="Times New Roman"/>
          <w:b/>
          <w:bCs/>
          <w:i/>
          <w:iCs/>
          <w:sz w:val="20"/>
          <w:szCs w:val="20"/>
        </w:rPr>
        <w:t>The 2020 Annual Homeless Assessment Report (AHAR) to Congress</w:t>
      </w:r>
      <w:r w:rsidRPr="00211D9D">
        <w:rPr>
          <w:rFonts w:ascii="Times New Roman" w:hAnsi="Times New Roman" w:cs="Times New Roman"/>
          <w:i/>
          <w:iCs/>
          <w:sz w:val="20"/>
          <w:szCs w:val="20"/>
        </w:rPr>
        <w:t>. U.S. Department of Housing and Urban Development.</w:t>
      </w:r>
      <w:r w:rsidRPr="00211D9D">
        <w:rPr>
          <w:rFonts w:ascii="Times New Roman" w:hAnsi="Times New Roman" w:cs="Times New Roman"/>
          <w:i/>
          <w:iCs/>
          <w:sz w:val="20"/>
          <w:szCs w:val="20"/>
        </w:rPr>
        <w:br/>
      </w:r>
      <w:hyperlink r:id="rId8" w:history="1">
        <w:r w:rsidRPr="00211D9D">
          <w:rPr>
            <w:rStyle w:val="Hyperlink"/>
            <w:rFonts w:ascii="Times New Roman" w:hAnsi="Times New Roman" w:cs="Times New Roman"/>
            <w:i/>
            <w:iCs/>
            <w:sz w:val="20"/>
            <w:szCs w:val="20"/>
          </w:rPr>
          <w:t>https://www.hudus</w:t>
        </w:r>
        <w:r w:rsidRPr="00211D9D">
          <w:rPr>
            <w:rStyle w:val="Hyperlink"/>
            <w:rFonts w:ascii="Times New Roman" w:hAnsi="Times New Roman" w:cs="Times New Roman"/>
            <w:i/>
            <w:iCs/>
            <w:sz w:val="20"/>
            <w:szCs w:val="20"/>
          </w:rPr>
          <w:t>e</w:t>
        </w:r>
        <w:r w:rsidRPr="00211D9D">
          <w:rPr>
            <w:rStyle w:val="Hyperlink"/>
            <w:rFonts w:ascii="Times New Roman" w:hAnsi="Times New Roman" w:cs="Times New Roman"/>
            <w:i/>
            <w:iCs/>
            <w:sz w:val="20"/>
            <w:szCs w:val="20"/>
          </w:rPr>
          <w:t>r.gov/portal/sites/default/files/pdf/2020-AHAR-Part-1.pdf</w:t>
        </w:r>
      </w:hyperlink>
    </w:p>
    <w:p w14:paraId="6E7C316B" w14:textId="77777777" w:rsidR="00211D9D" w:rsidRPr="00211D9D" w:rsidRDefault="00211D9D" w:rsidP="00211D9D">
      <w:pPr>
        <w:numPr>
          <w:ilvl w:val="0"/>
          <w:numId w:val="9"/>
        </w:numPr>
        <w:rPr>
          <w:rFonts w:ascii="Times New Roman" w:hAnsi="Times New Roman" w:cs="Times New Roman"/>
          <w:i/>
          <w:iCs/>
          <w:sz w:val="20"/>
          <w:szCs w:val="20"/>
        </w:rPr>
      </w:pPr>
      <w:r w:rsidRPr="00211D9D">
        <w:rPr>
          <w:rFonts w:ascii="Times New Roman" w:hAnsi="Times New Roman" w:cs="Times New Roman"/>
          <w:i/>
          <w:iCs/>
          <w:sz w:val="20"/>
          <w:szCs w:val="20"/>
        </w:rPr>
        <w:lastRenderedPageBreak/>
        <w:t xml:space="preserve">U.S. Government Accountability Office. (2019). </w:t>
      </w:r>
      <w:r w:rsidRPr="00211D9D">
        <w:rPr>
          <w:rFonts w:ascii="Times New Roman" w:hAnsi="Times New Roman" w:cs="Times New Roman"/>
          <w:b/>
          <w:bCs/>
          <w:i/>
          <w:iCs/>
          <w:sz w:val="20"/>
          <w:szCs w:val="20"/>
        </w:rPr>
        <w:t>Food Insecurity: Better Information Could Help Eligible College Students Access Federal Food Assistance Benefits (GAO-19-95)</w:t>
      </w:r>
      <w:r w:rsidRPr="00211D9D">
        <w:rPr>
          <w:rFonts w:ascii="Times New Roman" w:hAnsi="Times New Roman" w:cs="Times New Roman"/>
          <w:i/>
          <w:iCs/>
          <w:sz w:val="20"/>
          <w:szCs w:val="20"/>
        </w:rPr>
        <w:t>.</w:t>
      </w:r>
      <w:r w:rsidRPr="00211D9D">
        <w:rPr>
          <w:rFonts w:ascii="Times New Roman" w:hAnsi="Times New Roman" w:cs="Times New Roman"/>
          <w:i/>
          <w:iCs/>
          <w:sz w:val="20"/>
          <w:szCs w:val="20"/>
        </w:rPr>
        <w:br/>
      </w:r>
      <w:hyperlink r:id="rId9" w:history="1">
        <w:r w:rsidRPr="00211D9D">
          <w:rPr>
            <w:rStyle w:val="Hyperlink"/>
            <w:rFonts w:ascii="Times New Roman" w:hAnsi="Times New Roman" w:cs="Times New Roman"/>
            <w:i/>
            <w:iCs/>
            <w:sz w:val="20"/>
            <w:szCs w:val="20"/>
          </w:rPr>
          <w:t>https://www.gao.gov/products/gao-</w:t>
        </w:r>
        <w:r w:rsidRPr="00211D9D">
          <w:rPr>
            <w:rStyle w:val="Hyperlink"/>
            <w:rFonts w:ascii="Times New Roman" w:hAnsi="Times New Roman" w:cs="Times New Roman"/>
            <w:i/>
            <w:iCs/>
            <w:sz w:val="20"/>
            <w:szCs w:val="20"/>
          </w:rPr>
          <w:t>1</w:t>
        </w:r>
        <w:r w:rsidRPr="00211D9D">
          <w:rPr>
            <w:rStyle w:val="Hyperlink"/>
            <w:rFonts w:ascii="Times New Roman" w:hAnsi="Times New Roman" w:cs="Times New Roman"/>
            <w:i/>
            <w:iCs/>
            <w:sz w:val="20"/>
            <w:szCs w:val="20"/>
          </w:rPr>
          <w:t>9-95</w:t>
        </w:r>
      </w:hyperlink>
    </w:p>
    <w:p w14:paraId="2D80B7CE" w14:textId="77777777" w:rsidR="00211D9D" w:rsidRPr="00211D9D" w:rsidRDefault="00211D9D" w:rsidP="00211D9D">
      <w:pPr>
        <w:numPr>
          <w:ilvl w:val="0"/>
          <w:numId w:val="9"/>
        </w:numPr>
        <w:rPr>
          <w:rFonts w:ascii="Times New Roman" w:hAnsi="Times New Roman" w:cs="Times New Roman"/>
          <w:i/>
          <w:iCs/>
          <w:sz w:val="20"/>
          <w:szCs w:val="20"/>
        </w:rPr>
      </w:pPr>
      <w:r w:rsidRPr="00211D9D">
        <w:rPr>
          <w:rFonts w:ascii="Times New Roman" w:hAnsi="Times New Roman" w:cs="Times New Roman"/>
          <w:i/>
          <w:iCs/>
          <w:sz w:val="20"/>
          <w:szCs w:val="20"/>
        </w:rPr>
        <w:t xml:space="preserve">Hosmer, D. W., </w:t>
      </w:r>
      <w:proofErr w:type="spellStart"/>
      <w:r w:rsidRPr="00211D9D">
        <w:rPr>
          <w:rFonts w:ascii="Times New Roman" w:hAnsi="Times New Roman" w:cs="Times New Roman"/>
          <w:i/>
          <w:iCs/>
          <w:sz w:val="20"/>
          <w:szCs w:val="20"/>
        </w:rPr>
        <w:t>Lemeshow</w:t>
      </w:r>
      <w:proofErr w:type="spellEnd"/>
      <w:r w:rsidRPr="00211D9D">
        <w:rPr>
          <w:rFonts w:ascii="Times New Roman" w:hAnsi="Times New Roman" w:cs="Times New Roman"/>
          <w:i/>
          <w:iCs/>
          <w:sz w:val="20"/>
          <w:szCs w:val="20"/>
        </w:rPr>
        <w:t xml:space="preserve">, S., &amp; Sturdivant, R. X. (2013). </w:t>
      </w:r>
      <w:r w:rsidRPr="00211D9D">
        <w:rPr>
          <w:rFonts w:ascii="Times New Roman" w:hAnsi="Times New Roman" w:cs="Times New Roman"/>
          <w:b/>
          <w:bCs/>
          <w:i/>
          <w:iCs/>
          <w:sz w:val="20"/>
          <w:szCs w:val="20"/>
        </w:rPr>
        <w:t>Applied Logistic Regression</w:t>
      </w:r>
      <w:r w:rsidRPr="00211D9D">
        <w:rPr>
          <w:rFonts w:ascii="Times New Roman" w:hAnsi="Times New Roman" w:cs="Times New Roman"/>
          <w:i/>
          <w:iCs/>
          <w:sz w:val="20"/>
          <w:szCs w:val="20"/>
        </w:rPr>
        <w:t xml:space="preserve"> (3rd ed.). Wiley.</w:t>
      </w:r>
      <w:r w:rsidRPr="00211D9D">
        <w:rPr>
          <w:rFonts w:ascii="Times New Roman" w:hAnsi="Times New Roman" w:cs="Times New Roman"/>
          <w:i/>
          <w:iCs/>
          <w:sz w:val="20"/>
          <w:szCs w:val="20"/>
        </w:rPr>
        <w:br/>
      </w:r>
      <w:hyperlink r:id="rId10" w:history="1">
        <w:r w:rsidRPr="00211D9D">
          <w:rPr>
            <w:rStyle w:val="Hyperlink"/>
            <w:rFonts w:ascii="Times New Roman" w:hAnsi="Times New Roman" w:cs="Times New Roman"/>
            <w:i/>
            <w:iCs/>
            <w:sz w:val="20"/>
            <w:szCs w:val="20"/>
          </w:rPr>
          <w:t>https://www.wiley.com/en-us/Applied+Logisti</w:t>
        </w:r>
        <w:r w:rsidRPr="00211D9D">
          <w:rPr>
            <w:rStyle w:val="Hyperlink"/>
            <w:rFonts w:ascii="Times New Roman" w:hAnsi="Times New Roman" w:cs="Times New Roman"/>
            <w:i/>
            <w:iCs/>
            <w:sz w:val="20"/>
            <w:szCs w:val="20"/>
          </w:rPr>
          <w:t>c</w:t>
        </w:r>
        <w:r w:rsidRPr="00211D9D">
          <w:rPr>
            <w:rStyle w:val="Hyperlink"/>
            <w:rFonts w:ascii="Times New Roman" w:hAnsi="Times New Roman" w:cs="Times New Roman"/>
            <w:i/>
            <w:iCs/>
            <w:sz w:val="20"/>
            <w:szCs w:val="20"/>
          </w:rPr>
          <w:t>+Regression%2C+3rd+Edition-p-9780470582473</w:t>
        </w:r>
      </w:hyperlink>
    </w:p>
    <w:p w14:paraId="525AE859" w14:textId="062C2F60" w:rsidR="00426540" w:rsidRPr="007C1B5B" w:rsidRDefault="00211D9D" w:rsidP="00211D9D">
      <w:pPr>
        <w:numPr>
          <w:ilvl w:val="0"/>
          <w:numId w:val="9"/>
        </w:numPr>
        <w:rPr>
          <w:rFonts w:ascii="Times New Roman" w:hAnsi="Times New Roman" w:cs="Times New Roman"/>
          <w:i/>
          <w:iCs/>
          <w:sz w:val="20"/>
          <w:szCs w:val="20"/>
        </w:rPr>
      </w:pPr>
      <w:r w:rsidRPr="00211D9D">
        <w:rPr>
          <w:rFonts w:ascii="Times New Roman" w:hAnsi="Times New Roman" w:cs="Times New Roman"/>
          <w:i/>
          <w:iCs/>
          <w:sz w:val="20"/>
          <w:szCs w:val="20"/>
        </w:rPr>
        <w:t xml:space="preserve">Goldrick-Rab, S., Coca, V., </w:t>
      </w:r>
      <w:proofErr w:type="spellStart"/>
      <w:r w:rsidRPr="00211D9D">
        <w:rPr>
          <w:rFonts w:ascii="Times New Roman" w:hAnsi="Times New Roman" w:cs="Times New Roman"/>
          <w:i/>
          <w:iCs/>
          <w:sz w:val="20"/>
          <w:szCs w:val="20"/>
        </w:rPr>
        <w:t>Kienzl</w:t>
      </w:r>
      <w:proofErr w:type="spellEnd"/>
      <w:r w:rsidRPr="00211D9D">
        <w:rPr>
          <w:rFonts w:ascii="Times New Roman" w:hAnsi="Times New Roman" w:cs="Times New Roman"/>
          <w:i/>
          <w:iCs/>
          <w:sz w:val="20"/>
          <w:szCs w:val="20"/>
        </w:rPr>
        <w:t xml:space="preserve">, G., Welton, C. R., Dahl, S., &amp; </w:t>
      </w:r>
      <w:proofErr w:type="spellStart"/>
      <w:r w:rsidRPr="00211D9D">
        <w:rPr>
          <w:rFonts w:ascii="Times New Roman" w:hAnsi="Times New Roman" w:cs="Times New Roman"/>
          <w:i/>
          <w:iCs/>
          <w:sz w:val="20"/>
          <w:szCs w:val="20"/>
        </w:rPr>
        <w:t>Magnelia</w:t>
      </w:r>
      <w:proofErr w:type="spellEnd"/>
      <w:r w:rsidRPr="00211D9D">
        <w:rPr>
          <w:rFonts w:ascii="Times New Roman" w:hAnsi="Times New Roman" w:cs="Times New Roman"/>
          <w:i/>
          <w:iCs/>
          <w:sz w:val="20"/>
          <w:szCs w:val="20"/>
        </w:rPr>
        <w:t xml:space="preserve">, S. (2021). </w:t>
      </w:r>
      <w:r w:rsidRPr="00211D9D">
        <w:rPr>
          <w:rFonts w:ascii="Times New Roman" w:hAnsi="Times New Roman" w:cs="Times New Roman"/>
          <w:b/>
          <w:bCs/>
          <w:i/>
          <w:iCs/>
          <w:sz w:val="20"/>
          <w:szCs w:val="20"/>
        </w:rPr>
        <w:t>#RealCollege 2021: Basic Needs Insecurity During the Ongoing Pandemic</w:t>
      </w:r>
      <w:r w:rsidRPr="00211D9D">
        <w:rPr>
          <w:rFonts w:ascii="Times New Roman" w:hAnsi="Times New Roman" w:cs="Times New Roman"/>
          <w:i/>
          <w:iCs/>
          <w:sz w:val="20"/>
          <w:szCs w:val="20"/>
        </w:rPr>
        <w:t xml:space="preserve">. The Hope </w:t>
      </w:r>
      <w:proofErr w:type="spellStart"/>
      <w:r w:rsidRPr="00211D9D">
        <w:rPr>
          <w:rFonts w:ascii="Times New Roman" w:hAnsi="Times New Roman" w:cs="Times New Roman"/>
          <w:i/>
          <w:iCs/>
          <w:sz w:val="20"/>
          <w:szCs w:val="20"/>
        </w:rPr>
        <w:t>Center</w:t>
      </w:r>
      <w:proofErr w:type="spellEnd"/>
      <w:r w:rsidRPr="00211D9D">
        <w:rPr>
          <w:rFonts w:ascii="Times New Roman" w:hAnsi="Times New Roman" w:cs="Times New Roman"/>
          <w:i/>
          <w:iCs/>
          <w:sz w:val="20"/>
          <w:szCs w:val="20"/>
        </w:rPr>
        <w:t xml:space="preserve"> for College, Community, and Justice.</w:t>
      </w:r>
      <w:r w:rsidRPr="00211D9D">
        <w:rPr>
          <w:rFonts w:ascii="Times New Roman" w:hAnsi="Times New Roman" w:cs="Times New Roman"/>
          <w:i/>
          <w:iCs/>
          <w:sz w:val="20"/>
          <w:szCs w:val="20"/>
        </w:rPr>
        <w:br/>
      </w:r>
      <w:hyperlink r:id="rId11" w:history="1">
        <w:r w:rsidRPr="00211D9D">
          <w:rPr>
            <w:rStyle w:val="Hyperlink"/>
            <w:rFonts w:ascii="Times New Roman" w:hAnsi="Times New Roman" w:cs="Times New Roman"/>
            <w:i/>
            <w:iCs/>
            <w:sz w:val="20"/>
            <w:szCs w:val="20"/>
          </w:rPr>
          <w:t>https://hope4college.com/wp-co</w:t>
        </w:r>
        <w:r w:rsidRPr="00211D9D">
          <w:rPr>
            <w:rStyle w:val="Hyperlink"/>
            <w:rFonts w:ascii="Times New Roman" w:hAnsi="Times New Roman" w:cs="Times New Roman"/>
            <w:i/>
            <w:iCs/>
            <w:sz w:val="20"/>
            <w:szCs w:val="20"/>
          </w:rPr>
          <w:t>n</w:t>
        </w:r>
        <w:r w:rsidRPr="00211D9D">
          <w:rPr>
            <w:rStyle w:val="Hyperlink"/>
            <w:rFonts w:ascii="Times New Roman" w:hAnsi="Times New Roman" w:cs="Times New Roman"/>
            <w:i/>
            <w:iCs/>
            <w:sz w:val="20"/>
            <w:szCs w:val="20"/>
          </w:rPr>
          <w:t>tent/uploads/2021/03/RCReport2021.pdf</w:t>
        </w:r>
      </w:hyperlink>
    </w:p>
    <w:sectPr w:rsidR="00426540" w:rsidRPr="007C1B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051AA"/>
    <w:multiLevelType w:val="multilevel"/>
    <w:tmpl w:val="4DB204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2742DF"/>
    <w:multiLevelType w:val="multilevel"/>
    <w:tmpl w:val="71380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472D4F"/>
    <w:multiLevelType w:val="multilevel"/>
    <w:tmpl w:val="F322E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6A1F19"/>
    <w:multiLevelType w:val="multilevel"/>
    <w:tmpl w:val="7A4C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320746"/>
    <w:multiLevelType w:val="multilevel"/>
    <w:tmpl w:val="5DB454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1D181E"/>
    <w:multiLevelType w:val="multilevel"/>
    <w:tmpl w:val="ED487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741FD1"/>
    <w:multiLevelType w:val="multilevel"/>
    <w:tmpl w:val="B1EC1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D85C1F"/>
    <w:multiLevelType w:val="multilevel"/>
    <w:tmpl w:val="C3121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9905553"/>
    <w:multiLevelType w:val="multilevel"/>
    <w:tmpl w:val="1C544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9754034">
    <w:abstractNumId w:val="0"/>
  </w:num>
  <w:num w:numId="2" w16cid:durableId="230772357">
    <w:abstractNumId w:val="7"/>
  </w:num>
  <w:num w:numId="3" w16cid:durableId="1839231584">
    <w:abstractNumId w:val="8"/>
  </w:num>
  <w:num w:numId="4" w16cid:durableId="386152468">
    <w:abstractNumId w:val="1"/>
  </w:num>
  <w:num w:numId="5" w16cid:durableId="277640840">
    <w:abstractNumId w:val="5"/>
  </w:num>
  <w:num w:numId="6" w16cid:durableId="1445424333">
    <w:abstractNumId w:val="3"/>
  </w:num>
  <w:num w:numId="7" w16cid:durableId="876351768">
    <w:abstractNumId w:val="4"/>
  </w:num>
  <w:num w:numId="8" w16cid:durableId="590167975">
    <w:abstractNumId w:val="6"/>
  </w:num>
  <w:num w:numId="9" w16cid:durableId="12408720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C67"/>
    <w:rsid w:val="00211D9D"/>
    <w:rsid w:val="00426540"/>
    <w:rsid w:val="007C1B5B"/>
    <w:rsid w:val="00845ED8"/>
    <w:rsid w:val="00A16456"/>
    <w:rsid w:val="00BA2372"/>
    <w:rsid w:val="00BF5163"/>
    <w:rsid w:val="00C47CDA"/>
    <w:rsid w:val="00CB3A2E"/>
    <w:rsid w:val="00CF6C67"/>
    <w:rsid w:val="00D114F7"/>
    <w:rsid w:val="00E77C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4E78F"/>
  <w15:chartTrackingRefBased/>
  <w15:docId w15:val="{9D6BA6C6-3E30-4F76-BAE2-977CEC7FF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6C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6C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6C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6C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6C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6C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6C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6C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6C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6C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6C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6C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6C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6C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6C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6C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6C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6C67"/>
    <w:rPr>
      <w:rFonts w:eastAsiaTheme="majorEastAsia" w:cstheme="majorBidi"/>
      <w:color w:val="272727" w:themeColor="text1" w:themeTint="D8"/>
    </w:rPr>
  </w:style>
  <w:style w:type="paragraph" w:styleId="Title">
    <w:name w:val="Title"/>
    <w:basedOn w:val="Normal"/>
    <w:next w:val="Normal"/>
    <w:link w:val="TitleChar"/>
    <w:uiPriority w:val="10"/>
    <w:qFormat/>
    <w:rsid w:val="00CF6C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6C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6C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6C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6C67"/>
    <w:pPr>
      <w:spacing w:before="160"/>
      <w:jc w:val="center"/>
    </w:pPr>
    <w:rPr>
      <w:i/>
      <w:iCs/>
      <w:color w:val="404040" w:themeColor="text1" w:themeTint="BF"/>
    </w:rPr>
  </w:style>
  <w:style w:type="character" w:customStyle="1" w:styleId="QuoteChar">
    <w:name w:val="Quote Char"/>
    <w:basedOn w:val="DefaultParagraphFont"/>
    <w:link w:val="Quote"/>
    <w:uiPriority w:val="29"/>
    <w:rsid w:val="00CF6C67"/>
    <w:rPr>
      <w:i/>
      <w:iCs/>
      <w:color w:val="404040" w:themeColor="text1" w:themeTint="BF"/>
    </w:rPr>
  </w:style>
  <w:style w:type="paragraph" w:styleId="ListParagraph">
    <w:name w:val="List Paragraph"/>
    <w:basedOn w:val="Normal"/>
    <w:uiPriority w:val="34"/>
    <w:qFormat/>
    <w:rsid w:val="00CF6C67"/>
    <w:pPr>
      <w:ind w:left="720"/>
      <w:contextualSpacing/>
    </w:pPr>
  </w:style>
  <w:style w:type="character" w:styleId="IntenseEmphasis">
    <w:name w:val="Intense Emphasis"/>
    <w:basedOn w:val="DefaultParagraphFont"/>
    <w:uiPriority w:val="21"/>
    <w:qFormat/>
    <w:rsid w:val="00CF6C67"/>
    <w:rPr>
      <w:i/>
      <w:iCs/>
      <w:color w:val="0F4761" w:themeColor="accent1" w:themeShade="BF"/>
    </w:rPr>
  </w:style>
  <w:style w:type="paragraph" w:styleId="IntenseQuote">
    <w:name w:val="Intense Quote"/>
    <w:basedOn w:val="Normal"/>
    <w:next w:val="Normal"/>
    <w:link w:val="IntenseQuoteChar"/>
    <w:uiPriority w:val="30"/>
    <w:qFormat/>
    <w:rsid w:val="00CF6C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6C67"/>
    <w:rPr>
      <w:i/>
      <w:iCs/>
      <w:color w:val="0F4761" w:themeColor="accent1" w:themeShade="BF"/>
    </w:rPr>
  </w:style>
  <w:style w:type="character" w:styleId="IntenseReference">
    <w:name w:val="Intense Reference"/>
    <w:basedOn w:val="DefaultParagraphFont"/>
    <w:uiPriority w:val="32"/>
    <w:qFormat/>
    <w:rsid w:val="00CF6C67"/>
    <w:rPr>
      <w:b/>
      <w:bCs/>
      <w:smallCaps/>
      <w:color w:val="0F4761" w:themeColor="accent1" w:themeShade="BF"/>
      <w:spacing w:val="5"/>
    </w:rPr>
  </w:style>
  <w:style w:type="character" w:styleId="Hyperlink">
    <w:name w:val="Hyperlink"/>
    <w:basedOn w:val="DefaultParagraphFont"/>
    <w:uiPriority w:val="99"/>
    <w:unhideWhenUsed/>
    <w:rsid w:val="00CF6C67"/>
    <w:rPr>
      <w:color w:val="467886" w:themeColor="hyperlink"/>
      <w:u w:val="single"/>
    </w:rPr>
  </w:style>
  <w:style w:type="character" w:styleId="UnresolvedMention">
    <w:name w:val="Unresolved Mention"/>
    <w:basedOn w:val="DefaultParagraphFont"/>
    <w:uiPriority w:val="99"/>
    <w:semiHidden/>
    <w:unhideWhenUsed/>
    <w:rsid w:val="00CF6C67"/>
    <w:rPr>
      <w:color w:val="605E5C"/>
      <w:shd w:val="clear" w:color="auto" w:fill="E1DFDD"/>
    </w:rPr>
  </w:style>
  <w:style w:type="paragraph" w:styleId="NormalWeb">
    <w:name w:val="Normal (Web)"/>
    <w:basedOn w:val="Normal"/>
    <w:uiPriority w:val="99"/>
    <w:semiHidden/>
    <w:unhideWhenUsed/>
    <w:rsid w:val="00211D9D"/>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7C1B5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917282">
      <w:bodyDiv w:val="1"/>
      <w:marLeft w:val="0"/>
      <w:marRight w:val="0"/>
      <w:marTop w:val="0"/>
      <w:marBottom w:val="0"/>
      <w:divBdr>
        <w:top w:val="none" w:sz="0" w:space="0" w:color="auto"/>
        <w:left w:val="none" w:sz="0" w:space="0" w:color="auto"/>
        <w:bottom w:val="none" w:sz="0" w:space="0" w:color="auto"/>
        <w:right w:val="none" w:sz="0" w:space="0" w:color="auto"/>
      </w:divBdr>
    </w:div>
    <w:div w:id="452751871">
      <w:bodyDiv w:val="1"/>
      <w:marLeft w:val="0"/>
      <w:marRight w:val="0"/>
      <w:marTop w:val="0"/>
      <w:marBottom w:val="0"/>
      <w:divBdr>
        <w:top w:val="none" w:sz="0" w:space="0" w:color="auto"/>
        <w:left w:val="none" w:sz="0" w:space="0" w:color="auto"/>
        <w:bottom w:val="none" w:sz="0" w:space="0" w:color="auto"/>
        <w:right w:val="none" w:sz="0" w:space="0" w:color="auto"/>
      </w:divBdr>
      <w:divsChild>
        <w:div w:id="1245214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9807091">
      <w:bodyDiv w:val="1"/>
      <w:marLeft w:val="0"/>
      <w:marRight w:val="0"/>
      <w:marTop w:val="0"/>
      <w:marBottom w:val="0"/>
      <w:divBdr>
        <w:top w:val="none" w:sz="0" w:space="0" w:color="auto"/>
        <w:left w:val="none" w:sz="0" w:space="0" w:color="auto"/>
        <w:bottom w:val="none" w:sz="0" w:space="0" w:color="auto"/>
        <w:right w:val="none" w:sz="0" w:space="0" w:color="auto"/>
      </w:divBdr>
      <w:divsChild>
        <w:div w:id="1831293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7069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uduser.gov/portal/sites/default/files/pdf/2020-AHAR-Part-1.pdf"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calstate.edu/impact-of-the-csu/student-success/basic-needs-initiative/Documents/BasicNeedsStudy_phaseII_withAccessibilityComments.pdf"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ope4college.com/wp-content/uploads/2018/09/Hungry-and-Homeless-in-College-Report.pdf" TargetMode="External"/><Relationship Id="rId11" Type="http://schemas.openxmlformats.org/officeDocument/2006/relationships/hyperlink" Target="https://hope4college.com/wp-content/uploads/2021/03/RCReport2021.pdf" TargetMode="External"/><Relationship Id="rId5" Type="http://schemas.openxmlformats.org/officeDocument/2006/relationships/hyperlink" Target="https://doi.org/10.1080/00091383.2016.1121081" TargetMode="External"/><Relationship Id="rId10" Type="http://schemas.openxmlformats.org/officeDocument/2006/relationships/hyperlink" Target="https://www.wiley.com/en-us/Applied+Logistic+Regression%2C+3rd+Edition-p-9780470582473" TargetMode="External"/><Relationship Id="rId4" Type="http://schemas.openxmlformats.org/officeDocument/2006/relationships/webSettings" Target="webSettings.xml"/><Relationship Id="rId9" Type="http://schemas.openxmlformats.org/officeDocument/2006/relationships/hyperlink" Target="https://www.gao.gov/products/gao-19-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7</Pages>
  <Words>2281</Words>
  <Characters>13007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SHRAVAN JERIPOTHULA</dc:creator>
  <cp:keywords/>
  <dc:description/>
  <cp:lastModifiedBy>SHRAVAN JERIPOTHULA</cp:lastModifiedBy>
  <cp:revision>4</cp:revision>
  <dcterms:created xsi:type="dcterms:W3CDTF">2025-06-05T18:57:00Z</dcterms:created>
  <dcterms:modified xsi:type="dcterms:W3CDTF">2025-06-06T03:10:00Z</dcterms:modified>
</cp:coreProperties>
</file>