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E9E3" w14:textId="77777777" w:rsidR="00C16441" w:rsidRPr="00C16441" w:rsidRDefault="00C16441" w:rsidP="00C16441">
      <w:r w:rsidRPr="00C16441">
        <w:pict w14:anchorId="330C1B1F">
          <v:rect id="_x0000_i1067" style="width:0;height:1.5pt" o:hralign="center" o:hrstd="t" o:hr="t" fillcolor="#a0a0a0" stroked="f"/>
        </w:pict>
      </w:r>
    </w:p>
    <w:p w14:paraId="253F6CAD" w14:textId="77777777" w:rsidR="00C16441" w:rsidRPr="00C16441" w:rsidRDefault="00C16441" w:rsidP="003A6C69">
      <w:pPr>
        <w:jc w:val="both"/>
        <w:rPr>
          <w:b/>
          <w:bCs/>
        </w:rPr>
      </w:pPr>
      <w:r w:rsidRPr="00C16441">
        <w:rPr>
          <w:b/>
          <w:bCs/>
        </w:rPr>
        <w:t>Project Report: Virtual Sensing of Solar Irradiance</w:t>
      </w:r>
    </w:p>
    <w:p w14:paraId="0D390011" w14:textId="50B39B58" w:rsidR="00C16441" w:rsidRPr="00C16441" w:rsidRDefault="00C16441" w:rsidP="003A6C69">
      <w:pPr>
        <w:jc w:val="both"/>
      </w:pPr>
      <w:r>
        <w:rPr>
          <w:rFonts w:hint="eastAsia"/>
        </w:rPr>
        <w:t xml:space="preserve">: </w:t>
      </w:r>
      <w:r w:rsidRPr="00C16441">
        <w:t>A LSTM-XGBoost Approach for Cost-Effective Estimation</w:t>
      </w:r>
    </w:p>
    <w:p w14:paraId="21F6DE79" w14:textId="77777777" w:rsidR="00C16441" w:rsidRPr="00C16441" w:rsidRDefault="00C16441" w:rsidP="003A6C69">
      <w:pPr>
        <w:jc w:val="both"/>
      </w:pPr>
      <w:r w:rsidRPr="00C16441">
        <w:pict w14:anchorId="727952D2">
          <v:rect id="_x0000_i1068" style="width:0;height:1.5pt" o:hralign="center" o:hrstd="t" o:hr="t" fillcolor="#a0a0a0" stroked="f"/>
        </w:pict>
      </w:r>
    </w:p>
    <w:p w14:paraId="16C18C38" w14:textId="77777777" w:rsidR="00C16441" w:rsidRPr="00C16441" w:rsidRDefault="00C16441" w:rsidP="003A6C69">
      <w:pPr>
        <w:jc w:val="both"/>
        <w:rPr>
          <w:b/>
          <w:bCs/>
        </w:rPr>
      </w:pPr>
      <w:r w:rsidRPr="00C16441">
        <w:rPr>
          <w:b/>
          <w:bCs/>
        </w:rPr>
        <w:t>1. Abstract</w:t>
      </w:r>
    </w:p>
    <w:p w14:paraId="1A2D0608" w14:textId="1684D226" w:rsidR="00C16441" w:rsidRPr="00C16441" w:rsidRDefault="00C16441" w:rsidP="003A6C69">
      <w:pPr>
        <w:jc w:val="both"/>
      </w:pPr>
      <w:r w:rsidRPr="00C16441">
        <w:t xml:space="preserve">Accurate solar irradiance data is crucial for solar power forecasting and grid management. However, the high cost of installing and maintaining physical pyranometers at every solar plant poses a significant barrier. This project proposes an AI-based </w:t>
      </w:r>
      <w:r w:rsidR="00240765" w:rsidRPr="00240765">
        <w:rPr>
          <w:rFonts w:hint="eastAsia"/>
        </w:rPr>
        <w:t>v</w:t>
      </w:r>
      <w:r w:rsidRPr="00240765">
        <w:t xml:space="preserve">irtual </w:t>
      </w:r>
      <w:r w:rsidR="00240765" w:rsidRPr="00240765">
        <w:rPr>
          <w:rFonts w:hint="eastAsia"/>
        </w:rPr>
        <w:t>s</w:t>
      </w:r>
      <w:r w:rsidRPr="00240765">
        <w:t>ensor</w:t>
      </w:r>
      <w:r w:rsidRPr="00C16441">
        <w:t xml:space="preserve"> system that estimates solar irradiance using widely available meteorological data. By integrating Long Short-Term Memory (LSTM) networks for temporal feature extraction and XGBoost for high-precision regression, the model achieves a competitive </w:t>
      </w:r>
      <w:r w:rsidR="00240765" w:rsidRPr="00240765">
        <w:rPr>
          <w:rFonts w:hint="eastAsia"/>
        </w:rPr>
        <w:t>d</w:t>
      </w:r>
      <w:r w:rsidRPr="00240765">
        <w:t xml:space="preserve">aytime rRMSE of </w:t>
      </w:r>
      <w:r w:rsidRPr="00C16441">
        <w:rPr>
          <w:b/>
          <w:bCs/>
        </w:rPr>
        <w:t>34.28%</w:t>
      </w:r>
      <w:r w:rsidRPr="00C16441">
        <w:t>. This approach demonstrates the feasibility of replacing expensive hardware sensors with a data-driven software solution.</w:t>
      </w:r>
    </w:p>
    <w:p w14:paraId="4C4D1189" w14:textId="77777777" w:rsidR="00C16441" w:rsidRPr="00C16441" w:rsidRDefault="00C16441" w:rsidP="003A6C69">
      <w:pPr>
        <w:jc w:val="both"/>
      </w:pPr>
      <w:r w:rsidRPr="00C16441">
        <w:pict w14:anchorId="336B24F9">
          <v:rect id="_x0000_i1069" style="width:0;height:1.5pt" o:hralign="center" o:hrstd="t" o:hr="t" fillcolor="#a0a0a0" stroked="f"/>
        </w:pict>
      </w:r>
    </w:p>
    <w:p w14:paraId="43A68A30" w14:textId="77777777" w:rsidR="00C16441" w:rsidRPr="00C16441" w:rsidRDefault="00C16441" w:rsidP="003A6C69">
      <w:pPr>
        <w:jc w:val="both"/>
        <w:rPr>
          <w:b/>
          <w:bCs/>
        </w:rPr>
      </w:pPr>
      <w:r w:rsidRPr="00C16441">
        <w:rPr>
          <w:b/>
          <w:bCs/>
        </w:rPr>
        <w:t>2. Introduction</w:t>
      </w:r>
    </w:p>
    <w:p w14:paraId="67102FF9" w14:textId="77777777" w:rsidR="00C16441" w:rsidRPr="00C16441" w:rsidRDefault="00C16441" w:rsidP="003A6C69">
      <w:pPr>
        <w:jc w:val="both"/>
      </w:pPr>
      <w:r w:rsidRPr="00C16441">
        <w:t>The rapid expansion of distributed photovoltaic (PV) systems has increased the demand for precise power generation forecasting. Central to this forecasting is solar irradiance, which directly determines PV output. Despite its importance, many PV sites lack dedicated irradiance sensors due to their high deployment costs and the specialized maintenance required to prevent sensor degradation.</w:t>
      </w:r>
    </w:p>
    <w:p w14:paraId="730D49CE" w14:textId="0CB832F1" w:rsidR="00C16441" w:rsidRPr="00C16441" w:rsidRDefault="00C16441" w:rsidP="003A6C69">
      <w:pPr>
        <w:jc w:val="both"/>
      </w:pPr>
      <w:r w:rsidRPr="00C16441">
        <w:t xml:space="preserve">To address this challenge, we introduce a </w:t>
      </w:r>
      <w:r w:rsidR="00240765" w:rsidRPr="00240765">
        <w:rPr>
          <w:rFonts w:hint="eastAsia"/>
        </w:rPr>
        <w:t>v</w:t>
      </w:r>
      <w:r w:rsidRPr="00240765">
        <w:t xml:space="preserve">irtual </w:t>
      </w:r>
      <w:r w:rsidR="00240765" w:rsidRPr="00240765">
        <w:rPr>
          <w:rFonts w:hint="eastAsia"/>
        </w:rPr>
        <w:t>s</w:t>
      </w:r>
      <w:r w:rsidRPr="00240765">
        <w:t>ensing</w:t>
      </w:r>
      <w:r w:rsidRPr="00C16441">
        <w:t xml:space="preserve"> framework. This method leverages correlations between secondary meteorological variables—such as temperature, humidity, and cloud cover—and ground-level irradiance. Our project focuses on building a robust estimation model that can recover missing sensor data and provide high-fidelity irradiance estimates for sites without physical instrumentation, thereby optimizing energy management systems at a lower cost.</w:t>
      </w:r>
    </w:p>
    <w:p w14:paraId="5FD568AF" w14:textId="77777777" w:rsidR="00C16441" w:rsidRPr="00C16441" w:rsidRDefault="00C16441" w:rsidP="003A6C69">
      <w:pPr>
        <w:jc w:val="both"/>
      </w:pPr>
      <w:r w:rsidRPr="00C16441">
        <w:pict w14:anchorId="3076207A">
          <v:rect id="_x0000_i1070" style="width:0;height:1.5pt" o:hralign="center" o:hrstd="t" o:hr="t" fillcolor="#a0a0a0" stroked="f"/>
        </w:pict>
      </w:r>
    </w:p>
    <w:p w14:paraId="191DDD5D" w14:textId="77777777" w:rsidR="00C16441" w:rsidRPr="00C16441" w:rsidRDefault="00C16441" w:rsidP="003A6C69">
      <w:pPr>
        <w:jc w:val="both"/>
        <w:rPr>
          <w:b/>
          <w:bCs/>
        </w:rPr>
      </w:pPr>
      <w:r w:rsidRPr="00C16441">
        <w:rPr>
          <w:b/>
          <w:bCs/>
        </w:rPr>
        <w:t>3. Dataset</w:t>
      </w:r>
    </w:p>
    <w:p w14:paraId="29C1FFD2" w14:textId="77777777" w:rsidR="00C16441" w:rsidRPr="00C16441" w:rsidRDefault="00C16441" w:rsidP="003A6C69">
      <w:pPr>
        <w:jc w:val="both"/>
      </w:pPr>
      <w:r w:rsidRPr="00C16441">
        <w:t xml:space="preserve">The study utilizes a large-scale dataset from the </w:t>
      </w:r>
      <w:r w:rsidRPr="00240765">
        <w:t>2025 OIBC Challenge (DataEn),</w:t>
      </w:r>
      <w:r w:rsidRPr="00C16441">
        <w:t xml:space="preserve"> consisting of over </w:t>
      </w:r>
      <w:r w:rsidRPr="00240765">
        <w:t>2.8 million records</w:t>
      </w:r>
      <w:r w:rsidRPr="00C16441">
        <w:t xml:space="preserve"> from 183 solar plants for training and 27 plants for evaluation. </w:t>
      </w:r>
      <w:r w:rsidRPr="00C16441">
        <w:lastRenderedPageBreak/>
        <w:t>The input features include hourly meteorological data (cloud amount, UV index, temperature, etc.) and static site information (location coordinates).</w:t>
      </w:r>
    </w:p>
    <w:p w14:paraId="127FD643" w14:textId="77777777" w:rsidR="00C16441" w:rsidRPr="00240765" w:rsidRDefault="00C16441" w:rsidP="003A6C69">
      <w:pPr>
        <w:jc w:val="both"/>
      </w:pPr>
      <w:r w:rsidRPr="00240765">
        <w:t>Data Preprocessing involved two critical steps:</w:t>
      </w:r>
    </w:p>
    <w:p w14:paraId="4D4B79F1" w14:textId="77777777" w:rsidR="00C16441" w:rsidRPr="00C16441" w:rsidRDefault="00C16441" w:rsidP="003A6C69">
      <w:pPr>
        <w:numPr>
          <w:ilvl w:val="0"/>
          <w:numId w:val="8"/>
        </w:numPr>
        <w:jc w:val="both"/>
      </w:pPr>
      <w:r w:rsidRPr="00C16441">
        <w:rPr>
          <w:b/>
          <w:bCs/>
        </w:rPr>
        <w:t>Time-weighted Interpolation:</w:t>
      </w:r>
      <w:r w:rsidRPr="00C16441">
        <w:t xml:space="preserve"> Since meteorological data is provided at 1-hour intervals while the target irradiance (nins) is at 5-minute intervals, we applied weighted interpolation to ensure temporal continuity.</w:t>
      </w:r>
    </w:p>
    <w:p w14:paraId="6391F5D4" w14:textId="77777777" w:rsidR="00C16441" w:rsidRPr="00C16441" w:rsidRDefault="00C16441" w:rsidP="003A6C69">
      <w:pPr>
        <w:numPr>
          <w:ilvl w:val="0"/>
          <w:numId w:val="8"/>
        </w:numPr>
        <w:jc w:val="both"/>
      </w:pPr>
      <w:r w:rsidRPr="00C16441">
        <w:rPr>
          <w:b/>
          <w:bCs/>
        </w:rPr>
        <w:t>Memory Management:</w:t>
      </w:r>
      <w:r w:rsidRPr="00C16441">
        <w:t xml:space="preserve"> Given the massive scale of the data, we implemented a chunking strategy, processing data in blocks of 100,000 rows to prevent system memory overflow during training on standard hardware.</w:t>
      </w:r>
    </w:p>
    <w:p w14:paraId="7190B9B4" w14:textId="77777777" w:rsidR="00C16441" w:rsidRPr="00C16441" w:rsidRDefault="00C16441" w:rsidP="003A6C69">
      <w:pPr>
        <w:jc w:val="both"/>
      </w:pPr>
      <w:r w:rsidRPr="00C16441">
        <w:pict w14:anchorId="3EC8AEC1">
          <v:rect id="_x0000_i1071" style="width:0;height:1.5pt" o:hralign="center" o:hrstd="t" o:hr="t" fillcolor="#a0a0a0" stroked="f"/>
        </w:pict>
      </w:r>
    </w:p>
    <w:p w14:paraId="5831199D" w14:textId="77777777" w:rsidR="00C16441" w:rsidRPr="00C16441" w:rsidRDefault="00C16441" w:rsidP="003A6C69">
      <w:pPr>
        <w:jc w:val="both"/>
        <w:rPr>
          <w:b/>
          <w:bCs/>
        </w:rPr>
      </w:pPr>
      <w:r w:rsidRPr="00C16441">
        <w:rPr>
          <w:b/>
          <w:bCs/>
        </w:rPr>
        <w:t>4. Models</w:t>
      </w:r>
    </w:p>
    <w:p w14:paraId="6EB0732D" w14:textId="77777777" w:rsidR="00C16441" w:rsidRPr="00C16441" w:rsidRDefault="00C16441" w:rsidP="003A6C69">
      <w:pPr>
        <w:jc w:val="both"/>
      </w:pPr>
      <w:r w:rsidRPr="00C16441">
        <w:t xml:space="preserve">We developed a </w:t>
      </w:r>
      <w:r w:rsidRPr="00240765">
        <w:t>Hybrid Architecture</w:t>
      </w:r>
      <w:r w:rsidRPr="00C16441">
        <w:t xml:space="preserve"> that combines deep learning and gradient boosting to handle both the temporal and non-linear aspects of solar data.</w:t>
      </w:r>
    </w:p>
    <w:p w14:paraId="023F68B5" w14:textId="77777777" w:rsidR="00C16441" w:rsidRPr="00C16441" w:rsidRDefault="00C16441" w:rsidP="003A6C69">
      <w:pPr>
        <w:numPr>
          <w:ilvl w:val="0"/>
          <w:numId w:val="9"/>
        </w:numPr>
        <w:jc w:val="both"/>
      </w:pPr>
      <w:r w:rsidRPr="00C16441">
        <w:rPr>
          <w:b/>
          <w:bCs/>
        </w:rPr>
        <w:t>LSTM with Attention:</w:t>
      </w:r>
      <w:r w:rsidRPr="00C16441">
        <w:t xml:space="preserve"> The LSTM layer processes sequential weather patterns to capture the long-term dependencies of climate changes. An </w:t>
      </w:r>
      <w:r w:rsidRPr="00C16441">
        <w:rPr>
          <w:b/>
          <w:bCs/>
        </w:rPr>
        <w:t>Attention mechanism</w:t>
      </w:r>
      <w:r w:rsidRPr="00C16441">
        <w:t xml:space="preserve"> was integrated to allow the model to focus on critical time periods, such as peak sunlight hours or sudden cloud transitions, resulting in 64-dimensional latent features.</w:t>
      </w:r>
    </w:p>
    <w:p w14:paraId="55A095D5" w14:textId="77777777" w:rsidR="00C16441" w:rsidRPr="00C16441" w:rsidRDefault="00C16441" w:rsidP="003A6C69">
      <w:pPr>
        <w:numPr>
          <w:ilvl w:val="0"/>
          <w:numId w:val="9"/>
        </w:numPr>
        <w:jc w:val="both"/>
      </w:pPr>
      <w:r w:rsidRPr="00C16441">
        <w:rPr>
          <w:b/>
          <w:bCs/>
        </w:rPr>
        <w:t>XGBoost Regressor:</w:t>
      </w:r>
      <w:r w:rsidRPr="00C16441">
        <w:t xml:space="preserve"> The latent features extracted by the LSTM are concatenated with raw meteorological inputs. The XGBoost model then performs the final regression. This hybrid approach benefits from LSTM's contextual awareness and XGBoost's superior performance in tabular regression tasks.</w:t>
      </w:r>
    </w:p>
    <w:p w14:paraId="0CA1016C" w14:textId="77777777" w:rsidR="00C16441" w:rsidRPr="00C16441" w:rsidRDefault="00C16441" w:rsidP="003A6C69">
      <w:pPr>
        <w:jc w:val="both"/>
      </w:pPr>
      <w:r w:rsidRPr="00C16441">
        <w:pict w14:anchorId="33E4F210">
          <v:rect id="_x0000_i1072" style="width:0;height:1.5pt" o:hralign="center" o:hrstd="t" o:hr="t" fillcolor="#a0a0a0" stroked="f"/>
        </w:pict>
      </w:r>
    </w:p>
    <w:p w14:paraId="17C04C13" w14:textId="77777777" w:rsidR="00C16441" w:rsidRPr="00C16441" w:rsidRDefault="00C16441" w:rsidP="003A6C69">
      <w:pPr>
        <w:jc w:val="both"/>
        <w:rPr>
          <w:b/>
          <w:bCs/>
        </w:rPr>
      </w:pPr>
      <w:r w:rsidRPr="00C16441">
        <w:rPr>
          <w:b/>
          <w:bCs/>
        </w:rPr>
        <w:t>5. Experiment &amp; Result</w:t>
      </w:r>
    </w:p>
    <w:p w14:paraId="47334573" w14:textId="13C5E8DF" w:rsidR="00C16441" w:rsidRPr="00C16441" w:rsidRDefault="00C16441" w:rsidP="003A6C69">
      <w:pPr>
        <w:jc w:val="both"/>
      </w:pPr>
      <w:r w:rsidRPr="00C16441">
        <w:t xml:space="preserve">The model was trained on an NVIDIA T4 GPU. Hyperparameters included a learning rate of 0.05, max depth of 10, and 1,000 estimators. To further enhance physical consistency, we applied </w:t>
      </w:r>
      <w:r w:rsidR="00240765" w:rsidRPr="00240765">
        <w:rPr>
          <w:rFonts w:hint="eastAsia"/>
        </w:rPr>
        <w:t>n</w:t>
      </w:r>
      <w:r w:rsidRPr="00240765">
        <w:t xml:space="preserve">ight </w:t>
      </w:r>
      <w:r w:rsidR="00240765">
        <w:rPr>
          <w:rFonts w:hint="eastAsia"/>
        </w:rPr>
        <w:t>m</w:t>
      </w:r>
      <w:r w:rsidRPr="00240765">
        <w:t>asking</w:t>
      </w:r>
      <w:r w:rsidRPr="00C16441">
        <w:t>, forcing the prediction to zero between 20:00 and 05:00.</w:t>
      </w:r>
    </w:p>
    <w:p w14:paraId="14FC30BC" w14:textId="77777777" w:rsidR="00C16441" w:rsidRPr="00C16441" w:rsidRDefault="00C16441" w:rsidP="003A6C69">
      <w:pPr>
        <w:jc w:val="both"/>
      </w:pPr>
      <w:r w:rsidRPr="00C16441">
        <w:rPr>
          <w:b/>
          <w:bCs/>
        </w:rPr>
        <w:t>Evaluation Results:</w:t>
      </w:r>
    </w:p>
    <w:p w14:paraId="29E65B9D" w14:textId="77777777" w:rsidR="00C16441" w:rsidRPr="00C16441" w:rsidRDefault="00C16441" w:rsidP="003A6C69">
      <w:pPr>
        <w:numPr>
          <w:ilvl w:val="0"/>
          <w:numId w:val="10"/>
        </w:numPr>
        <w:jc w:val="both"/>
      </w:pPr>
      <w:r w:rsidRPr="00C16441">
        <w:rPr>
          <w:b/>
          <w:bCs/>
        </w:rPr>
        <w:t>All-time rRMSE:</w:t>
      </w:r>
      <w:r w:rsidRPr="00C16441">
        <w:t xml:space="preserve"> 54.36%</w:t>
      </w:r>
    </w:p>
    <w:p w14:paraId="05555C2C" w14:textId="77777777" w:rsidR="00C16441" w:rsidRPr="00C16441" w:rsidRDefault="00C16441" w:rsidP="003A6C69">
      <w:pPr>
        <w:numPr>
          <w:ilvl w:val="0"/>
          <w:numId w:val="10"/>
        </w:numPr>
        <w:jc w:val="both"/>
      </w:pPr>
      <w:r w:rsidRPr="00C16441">
        <w:rPr>
          <w:b/>
          <w:bCs/>
        </w:rPr>
        <w:t>Daytime rRMSE:</w:t>
      </w:r>
      <w:r w:rsidRPr="00C16441">
        <w:t xml:space="preserve"> </w:t>
      </w:r>
      <w:r w:rsidRPr="00C16441">
        <w:rPr>
          <w:b/>
          <w:bCs/>
        </w:rPr>
        <w:t>34.28%</w:t>
      </w:r>
    </w:p>
    <w:p w14:paraId="36BDB80F" w14:textId="77777777" w:rsidR="00C16441" w:rsidRPr="00C16441" w:rsidRDefault="00C16441" w:rsidP="003A6C69">
      <w:pPr>
        <w:jc w:val="both"/>
      </w:pPr>
      <w:r w:rsidRPr="00C16441">
        <w:lastRenderedPageBreak/>
        <w:t>The significant improvement in the daytime metric indicates that the model is highly effective during the hours most critical for power generation. Visual analysis shows that the predicted values (Pred) closely follow the ground truth (GT) trends, even during volatile weather days with sudden cloud cover changes.</w:t>
      </w:r>
    </w:p>
    <w:p w14:paraId="274AFA82" w14:textId="77777777" w:rsidR="00C16441" w:rsidRPr="00C16441" w:rsidRDefault="00C16441" w:rsidP="003A6C69">
      <w:pPr>
        <w:jc w:val="both"/>
      </w:pPr>
      <w:r w:rsidRPr="00C16441">
        <w:pict w14:anchorId="71272261">
          <v:rect id="_x0000_i1073" style="width:0;height:1.5pt" o:hralign="center" o:hrstd="t" o:hr="t" fillcolor="#a0a0a0" stroked="f"/>
        </w:pict>
      </w:r>
    </w:p>
    <w:p w14:paraId="027905A7" w14:textId="77777777" w:rsidR="00C16441" w:rsidRPr="00C16441" w:rsidRDefault="00C16441" w:rsidP="003A6C69">
      <w:pPr>
        <w:jc w:val="both"/>
        <w:rPr>
          <w:b/>
          <w:bCs/>
        </w:rPr>
      </w:pPr>
      <w:r w:rsidRPr="00C16441">
        <w:rPr>
          <w:b/>
          <w:bCs/>
        </w:rPr>
        <w:t>6. Conclusion</w:t>
      </w:r>
    </w:p>
    <w:p w14:paraId="77DA8286" w14:textId="77777777" w:rsidR="00C16441" w:rsidRPr="00C16441" w:rsidRDefault="00C16441" w:rsidP="003A6C69">
      <w:pPr>
        <w:jc w:val="both"/>
      </w:pPr>
      <w:r w:rsidRPr="00C16441">
        <w:t>This project successfully demonstrates that an AI-based virtual sensor can provide reliable solar irradiance estimation without physical sensors. By combining LSTM and XGBoost, we achieved a level of accuracy (34.28% rRMSE) that is sufficient for real-world energy trading and grid optimization. The reduction in hardware dependency significantly lowers the barrier for smart grid integration. Future work will involve integrating real-time data streams to transform this model into a live monitoring tool for solar plants worldwide.</w:t>
      </w:r>
    </w:p>
    <w:p w14:paraId="1D384394" w14:textId="77777777" w:rsidR="00C16441" w:rsidRPr="00C16441" w:rsidRDefault="00C16441" w:rsidP="003A6C69">
      <w:pPr>
        <w:jc w:val="both"/>
        <w:rPr>
          <w:rFonts w:hint="eastAsia"/>
        </w:rPr>
      </w:pPr>
    </w:p>
    <w:sectPr w:rsidR="00C16441" w:rsidRPr="00C164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3B5C"/>
    <w:multiLevelType w:val="multilevel"/>
    <w:tmpl w:val="D454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23681"/>
    <w:multiLevelType w:val="multilevel"/>
    <w:tmpl w:val="4150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27D91"/>
    <w:multiLevelType w:val="multilevel"/>
    <w:tmpl w:val="107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B6592"/>
    <w:multiLevelType w:val="multilevel"/>
    <w:tmpl w:val="C5B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0533">
    <w:abstractNumId w:val="1"/>
    <w:lvlOverride w:ilvl="0">
      <w:lvl w:ilvl="0">
        <w:numFmt w:val="lowerLetter"/>
        <w:lvlText w:val="%1."/>
        <w:lvlJc w:val="left"/>
      </w:lvl>
    </w:lvlOverride>
  </w:num>
  <w:num w:numId="2" w16cid:durableId="1313874768">
    <w:abstractNumId w:val="1"/>
    <w:lvlOverride w:ilvl="0">
      <w:lvl w:ilvl="0">
        <w:numFmt w:val="lowerLetter"/>
        <w:lvlText w:val="%1."/>
        <w:lvlJc w:val="left"/>
      </w:lvl>
    </w:lvlOverride>
  </w:num>
  <w:num w:numId="3" w16cid:durableId="1891572668">
    <w:abstractNumId w:val="1"/>
    <w:lvlOverride w:ilvl="0">
      <w:lvl w:ilvl="0">
        <w:numFmt w:val="lowerLetter"/>
        <w:lvlText w:val="%1."/>
        <w:lvlJc w:val="left"/>
      </w:lvl>
    </w:lvlOverride>
  </w:num>
  <w:num w:numId="4" w16cid:durableId="1668248400">
    <w:abstractNumId w:val="1"/>
    <w:lvlOverride w:ilvl="0">
      <w:lvl w:ilvl="0">
        <w:numFmt w:val="lowerLetter"/>
        <w:lvlText w:val="%1."/>
        <w:lvlJc w:val="left"/>
      </w:lvl>
    </w:lvlOverride>
  </w:num>
  <w:num w:numId="5" w16cid:durableId="397897030">
    <w:abstractNumId w:val="1"/>
    <w:lvlOverride w:ilvl="0">
      <w:lvl w:ilvl="0">
        <w:numFmt w:val="lowerLetter"/>
        <w:lvlText w:val="%1."/>
        <w:lvlJc w:val="left"/>
      </w:lvl>
    </w:lvlOverride>
  </w:num>
  <w:num w:numId="6" w16cid:durableId="865824143">
    <w:abstractNumId w:val="1"/>
    <w:lvlOverride w:ilvl="0">
      <w:lvl w:ilvl="0">
        <w:numFmt w:val="lowerLetter"/>
        <w:lvlText w:val="%1."/>
        <w:lvlJc w:val="left"/>
      </w:lvl>
    </w:lvlOverride>
  </w:num>
  <w:num w:numId="7" w16cid:durableId="1871722805">
    <w:abstractNumId w:val="1"/>
    <w:lvlOverride w:ilvl="0">
      <w:lvl w:ilvl="0">
        <w:numFmt w:val="lowerLetter"/>
        <w:lvlText w:val="%1."/>
        <w:lvlJc w:val="left"/>
      </w:lvl>
    </w:lvlOverride>
  </w:num>
  <w:num w:numId="8" w16cid:durableId="1555656500">
    <w:abstractNumId w:val="0"/>
  </w:num>
  <w:num w:numId="9" w16cid:durableId="160513472">
    <w:abstractNumId w:val="3"/>
  </w:num>
  <w:num w:numId="10" w16cid:durableId="735664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41"/>
    <w:rsid w:val="00240765"/>
    <w:rsid w:val="003A6C69"/>
    <w:rsid w:val="004F6D72"/>
    <w:rsid w:val="00C164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3F71"/>
  <w15:chartTrackingRefBased/>
  <w15:docId w15:val="{5241A2A0-3A90-4653-B938-B6A30578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164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164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164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164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164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164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164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164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164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1644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1644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1644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1644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1644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1644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1644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1644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1644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1644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164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4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1644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16441"/>
    <w:pPr>
      <w:spacing w:before="160"/>
      <w:jc w:val="center"/>
    </w:pPr>
    <w:rPr>
      <w:i/>
      <w:iCs/>
      <w:color w:val="404040" w:themeColor="text1" w:themeTint="BF"/>
    </w:rPr>
  </w:style>
  <w:style w:type="character" w:customStyle="1" w:styleId="Char1">
    <w:name w:val="인용 Char"/>
    <w:basedOn w:val="a0"/>
    <w:link w:val="a5"/>
    <w:uiPriority w:val="29"/>
    <w:rsid w:val="00C16441"/>
    <w:rPr>
      <w:i/>
      <w:iCs/>
      <w:color w:val="404040" w:themeColor="text1" w:themeTint="BF"/>
    </w:rPr>
  </w:style>
  <w:style w:type="paragraph" w:styleId="a6">
    <w:name w:val="List Paragraph"/>
    <w:basedOn w:val="a"/>
    <w:uiPriority w:val="34"/>
    <w:qFormat/>
    <w:rsid w:val="00C16441"/>
    <w:pPr>
      <w:ind w:left="720"/>
      <w:contextualSpacing/>
    </w:pPr>
  </w:style>
  <w:style w:type="character" w:styleId="a7">
    <w:name w:val="Intense Emphasis"/>
    <w:basedOn w:val="a0"/>
    <w:uiPriority w:val="21"/>
    <w:qFormat/>
    <w:rsid w:val="00C16441"/>
    <w:rPr>
      <w:i/>
      <w:iCs/>
      <w:color w:val="0F4761" w:themeColor="accent1" w:themeShade="BF"/>
    </w:rPr>
  </w:style>
  <w:style w:type="paragraph" w:styleId="a8">
    <w:name w:val="Intense Quote"/>
    <w:basedOn w:val="a"/>
    <w:next w:val="a"/>
    <w:link w:val="Char2"/>
    <w:uiPriority w:val="30"/>
    <w:qFormat/>
    <w:rsid w:val="00C16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16441"/>
    <w:rPr>
      <w:i/>
      <w:iCs/>
      <w:color w:val="0F4761" w:themeColor="accent1" w:themeShade="BF"/>
    </w:rPr>
  </w:style>
  <w:style w:type="character" w:styleId="a9">
    <w:name w:val="Intense Reference"/>
    <w:basedOn w:val="a0"/>
    <w:uiPriority w:val="32"/>
    <w:qFormat/>
    <w:rsid w:val="00C16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666</Words>
  <Characters>3801</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현진 조</dc:creator>
  <cp:keywords/>
  <dc:description/>
  <cp:lastModifiedBy>현진 조</cp:lastModifiedBy>
  <cp:revision>2</cp:revision>
  <dcterms:created xsi:type="dcterms:W3CDTF">2026-01-27T23:15:00Z</dcterms:created>
  <dcterms:modified xsi:type="dcterms:W3CDTF">2026-01-27T23:33:00Z</dcterms:modified>
</cp:coreProperties>
</file>