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1 Assessment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eCard</w:t>
        </w:r>
      </w:hyperlink>
      <w:r w:rsidDel="00000000" w:rsidR="00000000" w:rsidRPr="00000000">
        <w:rPr>
          <w:rtl w:val="0"/>
        </w:rPr>
        <w:t xml:space="preserve"> that meets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specifications: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message for the viewer (such as "Happy New Year," "Happy Birthday," "Get Well Soon," etc.)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285750</wp:posOffset>
            </wp:positionV>
            <wp:extent cx="2490788" cy="1848132"/>
            <wp:effectExtent b="0" l="0" r="0" t="0"/>
            <wp:wrapSquare wrapText="bothSides" distB="114300" distT="114300" distL="114300" distR="114300"/>
            <wp:docPr descr="Image of an example &quot;Happy Birthday&quot; eCard showing a birthday party with cake, Alonzo, and a balloon." id="1" name="image1.png"/>
            <a:graphic>
              <a:graphicData uri="http://schemas.openxmlformats.org/drawingml/2006/picture">
                <pic:pic>
                  <pic:nvPicPr>
                    <pic:cNvPr descr="Image of an example &quot;Happy Birthday&quot; eCard showing a birthday party with cake, Alonzo, and a balloon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848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Has stage background and sprite costumes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Includes a custom block. This can be </w:t>
      </w:r>
      <w:r w:rsidDel="00000000" w:rsidR="00000000" w:rsidRPr="00000000">
        <w:rPr>
          <w:i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start over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block that resets the eCard to the beginning (resets pen, stage, and sprites)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Another custom block containing multiple blocks that contributes to the purpose of the program (this could move a sprite, change the background, etc.)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iteration through the use of the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repeat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 repeat until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block.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Lets the user interact (such as by clicking a sprite, pressing a key, or moving the mouse, etc.)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one additional feature. For example, you can choose: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Sounds or music (using the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block and/or the "Sounds" tab) 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Put a comment in your code identifying the additional feature and briefly describing what it does.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f1c232" w:val="clear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1: Introduction to Programming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E-card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