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955"/>
        <w:gridCol w:w="3000"/>
        <w:gridCol w:w="2355"/>
        <w:tblGridChange w:id="0">
          <w:tblGrid>
            <w:gridCol w:w="2475"/>
            <w:gridCol w:w="2955"/>
            <w:gridCol w:w="300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purpose of the program is clear to the viewer and appropriate for the assignment.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purpose of the program is unclear, inconsistent, or not appropriate for the assignment.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obvious purpose.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attempted 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for the user to interact with the program.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Custom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custom block was made with multiple blocks. It has a clear purpose in the program.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custom block was made, but does not contain multiple blocks and/or does not have a clear purpose in the program.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custom block was 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Additional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Two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additional features (iteration, selection, or list) were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additional feature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(iteration, selection, or list)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was implemented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additional feature was implemented.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14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</w:r>
    <w:r w:rsidDel="00000000" w:rsidR="00000000" w:rsidRPr="00000000">
      <w:rPr>
        <w:sz w:val="20"/>
        <w:szCs w:val="20"/>
        <w:rtl w:val="0"/>
      </w:rPr>
      <w:t xml:space="preserve">Unit 4: </w:t>
    </w:r>
    <w:r w:rsidDel="00000000" w:rsidR="00000000" w:rsidRPr="00000000">
      <w:rPr>
        <w:sz w:val="20"/>
        <w:szCs w:val="20"/>
        <w:rtl w:val="0"/>
      </w:rPr>
      <w:t xml:space="preserve">How the Internet Works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