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PHARMAPULSE — Architecture (final)</w:t>
      </w:r>
    </w:p>
    <w:p>
      <w:pPr>
        <w:pStyle w:val="BlockQuotation"/>
        <w:bidi w:val="0"/>
        <w:rPr/>
      </w:pPr>
      <w:r>
        <w:rPr>
          <w:b/>
        </w:rPr>
        <w:t>PharmaPulse turns six years of pharmacy sales history into one number a buyer can act on:</w:t>
      </w:r>
      <w:r>
        <w:rPr/>
        <w:t> </w:t>
      </w:r>
      <w:r>
        <w:rPr>
          <w:b/>
        </w:rPr>
        <w:t>how many boxes of each medicine to order this week.</w:t>
      </w:r>
    </w:p>
    <w:p>
      <w:pPr>
        <w:pStyle w:val="BlockQuotation"/>
        <w:bidi w:val="0"/>
        <w:rPr/>
      </w:pPr>
      <w:r>
        <w:rPr/>
        <w:t>It forecasts demand, says how confident it is, converts that confidence into a purchase quantity using the pharmacy's own costs, explains where the number came from, and reports honestly on its own accuracy, latency and resource use.</w:t>
      </w:r>
    </w:p>
    <w:p>
      <w:pPr>
        <w:pStyle w:val="BodyText"/>
        <w:bidi w:val="0"/>
        <w:rPr/>
      </w:pPr>
      <w:r>
        <w:rPr>
          <w:b/>
        </w:rPr>
        <w:t>The document set — read the right one for the job:</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File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What it is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Use it for</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b/>
              </w:rPr>
              <w:t>PHARMAPULSE_CONCEPT.md</w:t>
            </w:r>
          </w:p>
        </w:tc>
        <w:tc>
          <w:tcPr>
            <w:tcW w:w="3213" w:type="dxa"/>
            <w:tcBorders>
              <w:start w:val="single" w:sz="4" w:space="0" w:color="000000"/>
              <w:bottom w:val="single" w:sz="4" w:space="0" w:color="000000"/>
            </w:tcBorders>
          </w:tcPr>
          <w:p>
            <w:pPr>
              <w:pStyle w:val="TableContents"/>
              <w:bidi w:val="0"/>
              <w:jc w:val="start"/>
              <w:rPr/>
            </w:pPr>
            <w:r>
              <w:rPr/>
              <w:t>The design proposal. Component by component: inputs, processing, outputs, and the technology chosen for each. No measurements.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Presenting the plan · onboarding a teammate · deciding what to build</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b/>
              </w:rPr>
              <w:t>PHARMAPULSE_ARCHITECTURE.md</w:t>
            </w:r>
            <w:r>
              <w:rPr/>
              <w:t xml:space="preserve"> </w:t>
            </w:r>
            <w:r>
              <w:rPr>
                <w:i/>
              </w:rPr>
              <w:t>(this file)</w:t>
            </w:r>
          </w:p>
        </w:tc>
        <w:tc>
          <w:tcPr>
            <w:tcW w:w="3213" w:type="dxa"/>
            <w:tcBorders>
              <w:start w:val="single" w:sz="4" w:space="0" w:color="000000"/>
              <w:bottom w:val="single" w:sz="4" w:space="0" w:color="000000"/>
            </w:tcBorders>
          </w:tcPr>
          <w:p>
            <w:pPr>
              <w:pStyle w:val="TableContents"/>
              <w:bidi w:val="0"/>
              <w:jc w:val="start"/>
              <w:rPr/>
            </w:pPr>
            <w:r>
              <w:rPr/>
              <w:t>The engineering reference. Measured results, failure modes, evaluation design, self-critique.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Implementation decisions · defending a number · the Q&amp;A</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b/>
              </w:rPr>
              <w:t>pharmapulse_architecture.svg</w:t>
            </w:r>
          </w:p>
        </w:tc>
        <w:tc>
          <w:tcPr>
            <w:tcW w:w="3213" w:type="dxa"/>
            <w:tcBorders>
              <w:start w:val="single" w:sz="4" w:space="0" w:color="000000"/>
              <w:bottom w:val="single" w:sz="4" w:space="0" w:color="000000"/>
            </w:tcBorders>
          </w:tcPr>
          <w:p>
            <w:pPr>
              <w:pStyle w:val="TableContents"/>
              <w:bidi w:val="0"/>
              <w:jc w:val="start"/>
              <w:rPr/>
            </w:pPr>
            <w:r>
              <w:rPr/>
              <w:t>The system diagram. Component numbers match both documents.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Slides · README</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b/>
              </w:rPr>
              <w:t>mkdiagram.py</w:t>
            </w:r>
          </w:p>
        </w:tc>
        <w:tc>
          <w:tcPr>
            <w:tcW w:w="3213" w:type="dxa"/>
            <w:tcBorders>
              <w:start w:val="single" w:sz="4" w:space="0" w:color="000000"/>
              <w:bottom w:val="single" w:sz="4" w:space="0" w:color="000000"/>
            </w:tcBorders>
          </w:tcPr>
          <w:p>
            <w:pPr>
              <w:pStyle w:val="TableContents"/>
              <w:bidi w:val="0"/>
              <w:jc w:val="start"/>
              <w:rPr/>
            </w:pPr>
            <w:r>
              <w:rPr/>
              <w:t>Diagram source. Edit the content lists, re-run, layout recomputes.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Keeping the diagram current</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b/>
              </w:rPr>
              <w:t>ARCHITECTURE_DELTA.md</w:t>
            </w:r>
          </w:p>
        </w:tc>
        <w:tc>
          <w:tcPr>
            <w:tcW w:w="3213" w:type="dxa"/>
            <w:tcBorders>
              <w:start w:val="single" w:sz="4" w:space="0" w:color="000000"/>
              <w:bottom w:val="single" w:sz="4" w:space="0" w:color="000000"/>
            </w:tcBorders>
          </w:tcPr>
          <w:p>
            <w:pPr>
              <w:pStyle w:val="TableContents"/>
              <w:bidi w:val="0"/>
              <w:rPr/>
            </w:pPr>
            <w:r>
              <w:rPr>
                <w:b/>
              </w:rPr>
              <w:t>Where the built system departs from THIS document.</w:t>
            </w:r>
            <w:r>
              <w:rPr/>
              <w:t xml:space="preserve"> The component map changed: 2.5 Reconciler, 4.2 Scenarios, 4.3 Assistant and 9.4 Stress Harness were not built; 4.1 Attribution moved to Layer 2 and replay moved to Layer 3. Three claims here are also contradicted by the data.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Read it before defending anything in this file</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b/>
              </w:rPr>
              <w:t>PHARMAPULSE_RESULTS.md</w:t>
            </w:r>
          </w:p>
        </w:tc>
        <w:tc>
          <w:tcPr>
            <w:tcW w:w="3213" w:type="dxa"/>
            <w:tcBorders>
              <w:start w:val="single" w:sz="4" w:space="0" w:color="000000"/>
              <w:bottom w:val="single" w:sz="4" w:space="0" w:color="000000"/>
            </w:tcBorders>
          </w:tcPr>
          <w:p>
            <w:pPr>
              <w:pStyle w:val="TableContents"/>
              <w:bidi w:val="0"/>
              <w:rPr/>
            </w:pPr>
            <w:r>
              <w:rPr>
                <w:b/>
              </w:rPr>
              <w:t>What actually happened when it was built.</w:t>
            </w:r>
            <w:r>
              <w:rPr/>
              <w:t xml:space="preserve"> Measured results, every decision with the alternative it beat, the nine things we got wrong, and the demo script.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pitch · the Q&amp;A · reporting outcomes</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b/>
              </w:rPr>
              <w:t>MODEL_CARD.md</w:t>
            </w:r>
          </w:p>
        </w:tc>
        <w:tc>
          <w:tcPr>
            <w:tcW w:w="3213" w:type="dxa"/>
            <w:tcBorders>
              <w:start w:val="single" w:sz="4" w:space="0" w:color="000000"/>
              <w:bottom w:val="single" w:sz="4" w:space="0" w:color="000000"/>
            </w:tcBorders>
          </w:tcPr>
          <w:p>
            <w:pPr>
              <w:pStyle w:val="TableContents"/>
              <w:bidi w:val="0"/>
              <w:jc w:val="start"/>
              <w:rPr/>
            </w:pPr>
            <w:r>
              <w:rPr/>
              <w:t>Intended use, evaluation, and seven named limitations.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Governance questions</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b/>
              </w:rPr>
              <w:t>day1_benchmark.py</w:t>
            </w:r>
          </w:p>
        </w:tc>
        <w:tc>
          <w:tcPr>
            <w:tcW w:w="3213" w:type="dxa"/>
            <w:tcBorders>
              <w:start w:val="single" w:sz="4" w:space="0" w:color="000000"/>
              <w:bottom w:val="single" w:sz="4" w:space="0" w:color="000000"/>
            </w:tcBorders>
          </w:tcPr>
          <w:p>
            <w:pPr>
              <w:pStyle w:val="TableContents"/>
              <w:bidi w:val="0"/>
              <w:jc w:val="start"/>
              <w:rPr/>
            </w:pPr>
            <w:r>
              <w:rPr/>
              <w:t>Reproduces every accuracy figure from a clean clone.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Verifying before building on a number</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b/>
              </w:rPr>
              <w:t>artifacts/benchmarks.json</w:t>
            </w:r>
          </w:p>
        </w:tc>
        <w:tc>
          <w:tcPr>
            <w:tcW w:w="3213" w:type="dxa"/>
            <w:tcBorders>
              <w:start w:val="single" w:sz="4" w:space="0" w:color="000000"/>
              <w:bottom w:val="single" w:sz="4" w:space="0" w:color="000000"/>
            </w:tcBorders>
          </w:tcPr>
          <w:p>
            <w:pPr>
              <w:pStyle w:val="TableContents"/>
              <w:bidi w:val="0"/>
              <w:rPr/>
            </w:pPr>
            <w:r>
              <w:rPr/>
              <w:t xml:space="preserve">Machine-generated metrics the Ops Console reads. </w:t>
            </w:r>
            <w:r>
              <w:rPr>
                <w:b/>
              </w:rPr>
              <w:t>Never hand-edited.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Wiring the Ops Console</w:t>
            </w:r>
          </w:p>
        </w:tc>
      </w:tr>
    </w:tbl>
    <w:p>
      <w:pPr>
        <w:pStyle w:val="BodyText"/>
        <w:bidi w:val="0"/>
        <w:rPr/>
      </w:pPr>
      <w:r>
        <w:rPr/>
      </w:r>
    </w:p>
    <w:p>
      <w:pPr>
        <w:pStyle w:val="BodyText"/>
        <w:bidi w:val="0"/>
        <w:rPr/>
      </w:pPr>
      <w:r>
        <w:rPr>
          <w:b/>
        </w:rPr>
        <w:t>Component numbering is shared across all three artefacts.</w:t>
      </w:r>
      <w:r>
        <w:rPr/>
        <w:t xml:space="preserve"> </w:t>
      </w:r>
      <w:r>
        <w:rPr>
          <w:rFonts w:ascii="Liberation Mono" w:hAnsi="Liberation Mono"/>
        </w:rPr>
        <w:t>2.3 Combiner</w:t>
      </w:r>
      <w:r>
        <w:rPr/>
        <w:t xml:space="preserve"> means the same thing in the diagram, in the proposal, and here.</w:t>
      </w:r>
    </w:p>
    <w:p>
      <w:pPr>
        <w:pStyle w:val="HorizontalLine"/>
        <w:bidi w:val="0"/>
        <w:rPr/>
      </w:pPr>
      <w:r>
        <w:rPr/>
      </w:r>
    </w:p>
    <w:p>
      <w:pPr>
        <w:pStyle w:val="Heading2"/>
        <w:bidi w:val="0"/>
        <w:ind w:hanging="0" w:start="0"/>
        <w:rPr/>
      </w:pPr>
      <w:r>
        <w:rPr/>
        <w:t>Document map</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Part</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Contents</w:t>
            </w:r>
          </w:p>
        </w:tc>
      </w:tr>
      <w:tr>
        <w:trPr/>
        <w:tc>
          <w:tcPr>
            <w:tcW w:w="4819" w:type="dxa"/>
            <w:tcBorders>
              <w:start w:val="single" w:sz="4" w:space="0" w:color="000000"/>
              <w:bottom w:val="single" w:sz="4" w:space="0" w:color="000000"/>
            </w:tcBorders>
          </w:tcPr>
          <w:p>
            <w:pPr>
              <w:pStyle w:val="TableContents"/>
              <w:bidi w:val="0"/>
              <w:rPr/>
            </w:pPr>
            <w:r>
              <w:rPr>
                <w:b/>
              </w:rPr>
              <w:t>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Why this exists — the decision being made, and what the data actually contains</w:t>
            </w:r>
          </w:p>
        </w:tc>
      </w:tr>
      <w:tr>
        <w:trPr/>
        <w:tc>
          <w:tcPr>
            <w:tcW w:w="4819" w:type="dxa"/>
            <w:tcBorders>
              <w:start w:val="single" w:sz="4" w:space="0" w:color="000000"/>
              <w:bottom w:val="single" w:sz="4" w:space="0" w:color="000000"/>
            </w:tcBorders>
          </w:tcPr>
          <w:p>
            <w:pPr>
              <w:pStyle w:val="TableContents"/>
              <w:bidi w:val="0"/>
              <w:rPr/>
            </w:pPr>
            <w:r>
              <w:rPr>
                <w:b/>
              </w:rPr>
              <w:t>II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What the user gets, screen by screen</w:t>
            </w:r>
          </w:p>
        </w:tc>
      </w:tr>
      <w:tr>
        <w:trPr/>
        <w:tc>
          <w:tcPr>
            <w:tcW w:w="4819" w:type="dxa"/>
            <w:tcBorders>
              <w:start w:val="single" w:sz="4" w:space="0" w:color="000000"/>
              <w:bottom w:val="single" w:sz="4" w:space="0" w:color="000000"/>
            </w:tcBorders>
          </w:tcPr>
          <w:p>
            <w:pPr>
              <w:pStyle w:val="TableContents"/>
              <w:bidi w:val="0"/>
              <w:rPr/>
            </w:pPr>
            <w:r>
              <w:rPr>
                <w:b/>
              </w:rPr>
              <w:t>III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The data model — one source of truth, and the provenance rule</w:t>
            </w:r>
          </w:p>
        </w:tc>
      </w:tr>
      <w:tr>
        <w:trPr/>
        <w:tc>
          <w:tcPr>
            <w:tcW w:w="4819" w:type="dxa"/>
            <w:tcBorders>
              <w:start w:val="single" w:sz="4" w:space="0" w:color="000000"/>
              <w:bottom w:val="single" w:sz="4" w:space="0" w:color="000000"/>
            </w:tcBorders>
          </w:tcPr>
          <w:p>
            <w:pPr>
              <w:pStyle w:val="TableContents"/>
              <w:bidi w:val="0"/>
              <w:rPr/>
            </w:pPr>
            <w:r>
              <w:rPr>
                <w:b/>
              </w:rPr>
              <w:t>IV</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Forecasting: router, portfolio, combiner, calibrator, decision engine, planning horizons</w:t>
            </w:r>
          </w:p>
        </w:tc>
      </w:tr>
      <w:tr>
        <w:trPr/>
        <w:tc>
          <w:tcPr>
            <w:tcW w:w="4819" w:type="dxa"/>
            <w:tcBorders>
              <w:start w:val="single" w:sz="4" w:space="0" w:color="000000"/>
              <w:bottom w:val="single" w:sz="4" w:space="0" w:color="000000"/>
            </w:tcBorders>
          </w:tcPr>
          <w:p>
            <w:pPr>
              <w:pStyle w:val="TableContents"/>
              <w:bidi w:val="0"/>
              <w:rPr/>
            </w:pPr>
            <w:r>
              <w:rPr>
                <w:b/>
              </w:rPr>
              <w:t>V</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product surface — screens, live stock position, replay mode</w:t>
            </w:r>
          </w:p>
        </w:tc>
      </w:tr>
      <w:tr>
        <w:trPr/>
        <w:tc>
          <w:tcPr>
            <w:tcW w:w="4819" w:type="dxa"/>
            <w:tcBorders>
              <w:start w:val="single" w:sz="4" w:space="0" w:color="000000"/>
              <w:bottom w:val="single" w:sz="4" w:space="0" w:color="000000"/>
            </w:tcBorders>
          </w:tcPr>
          <w:p>
            <w:pPr>
              <w:pStyle w:val="TableContents"/>
              <w:bidi w:val="0"/>
              <w:rPr/>
            </w:pPr>
            <w:r>
              <w:rPr>
                <w:b/>
              </w:rPr>
              <w:t>VI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API</w:t>
            </w:r>
          </w:p>
        </w:tc>
      </w:tr>
      <w:tr>
        <w:trPr/>
        <w:tc>
          <w:tcPr>
            <w:tcW w:w="4819" w:type="dxa"/>
            <w:tcBorders>
              <w:start w:val="single" w:sz="4" w:space="0" w:color="000000"/>
              <w:bottom w:val="single" w:sz="4" w:space="0" w:color="000000"/>
            </w:tcBorders>
          </w:tcPr>
          <w:p>
            <w:pPr>
              <w:pStyle w:val="TableContents"/>
              <w:bidi w:val="0"/>
              <w:rPr/>
            </w:pPr>
            <w:r>
              <w:rPr>
                <w:b/>
              </w:rPr>
              <w:t>VII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Execution — batch vs request, latency, degradation, security, ★ new data, stress testing, ★ failure-mode catalogue</w:t>
            </w:r>
          </w:p>
        </w:tc>
      </w:tr>
      <w:tr>
        <w:trPr/>
        <w:tc>
          <w:tcPr>
            <w:tcW w:w="4819" w:type="dxa"/>
            <w:tcBorders>
              <w:start w:val="single" w:sz="4" w:space="0" w:color="000000"/>
              <w:bottom w:val="single" w:sz="4" w:space="0" w:color="000000"/>
            </w:tcBorders>
          </w:tcPr>
          <w:p>
            <w:pPr>
              <w:pStyle w:val="TableContents"/>
              <w:bidi w:val="0"/>
              <w:rPr/>
            </w:pPr>
            <w:r>
              <w:rPr>
                <w:b/>
              </w:rPr>
              <w:t>VIII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The complete pipeline, wired end to end</w:t>
            </w:r>
          </w:p>
        </w:tc>
      </w:tr>
      <w:tr>
        <w:trPr/>
        <w:tc>
          <w:tcPr>
            <w:tcW w:w="4819" w:type="dxa"/>
            <w:tcBorders>
              <w:start w:val="single" w:sz="4" w:space="0" w:color="000000"/>
              <w:bottom w:val="single" w:sz="4" w:space="0" w:color="000000"/>
            </w:tcBorders>
          </w:tcPr>
          <w:p>
            <w:pPr>
              <w:pStyle w:val="TableContents"/>
              <w:bidi w:val="0"/>
              <w:rPr/>
            </w:pPr>
            <w:r>
              <w:rPr>
                <w:b/>
              </w:rPr>
              <w:t>IX</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Build — stack, phases, team</w:t>
            </w:r>
          </w:p>
        </w:tc>
      </w:tr>
      <w:tr>
        <w:trPr/>
        <w:tc>
          <w:tcPr>
            <w:tcW w:w="4819" w:type="dxa"/>
            <w:tcBorders>
              <w:start w:val="single" w:sz="4" w:space="0" w:color="000000"/>
              <w:bottom w:val="single" w:sz="4" w:space="0" w:color="000000"/>
            </w:tcBorders>
          </w:tcPr>
          <w:p>
            <w:pPr>
              <w:pStyle w:val="TableContents"/>
              <w:bidi w:val="0"/>
              <w:rPr/>
            </w:pPr>
            <w:r>
              <w:rPr>
                <w:b/>
              </w:rPr>
              <w:t>X</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Evaluation</w:t>
            </w:r>
          </w:p>
        </w:tc>
      </w:tr>
      <w:tr>
        <w:trPr/>
        <w:tc>
          <w:tcPr>
            <w:tcW w:w="4819" w:type="dxa"/>
            <w:tcBorders>
              <w:start w:val="single" w:sz="4" w:space="0" w:color="000000"/>
              <w:bottom w:val="single" w:sz="4" w:space="0" w:color="000000"/>
            </w:tcBorders>
          </w:tcPr>
          <w:p>
            <w:pPr>
              <w:pStyle w:val="TableContents"/>
              <w:bidi w:val="0"/>
              <w:rPr/>
            </w:pPr>
            <w:r>
              <w:rPr>
                <w:b/>
              </w:rPr>
              <w:t>XI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Self-critique — the weakest points, stated before anyone else finds them</w:t>
            </w:r>
          </w:p>
        </w:tc>
      </w:tr>
      <w:tr>
        <w:trPr/>
        <w:tc>
          <w:tcPr>
            <w:tcW w:w="4819" w:type="dxa"/>
            <w:tcBorders>
              <w:start w:val="single" w:sz="4" w:space="0" w:color="000000"/>
              <w:bottom w:val="single" w:sz="4" w:space="0" w:color="000000"/>
            </w:tcBorders>
          </w:tcPr>
          <w:p>
            <w:pPr>
              <w:pStyle w:val="TableContents"/>
              <w:bidi w:val="0"/>
              <w:rPr/>
            </w:pPr>
            <w:r>
              <w:rPr>
                <w:b/>
              </w:rPr>
              <w:t>XII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Risks</w:t>
            </w:r>
          </w:p>
        </w:tc>
      </w:tr>
    </w:tbl>
    <w:p>
      <w:pPr>
        <w:pStyle w:val="BodyText"/>
        <w:bidi w:val="0"/>
        <w:rPr/>
      </w:pPr>
      <w:r>
        <w:rPr/>
      </w:r>
    </w:p>
    <w:p>
      <w:pPr>
        <w:pStyle w:val="Heading2"/>
        <w:bidi w:val="0"/>
        <w:ind w:hanging="0" w:start="0"/>
        <w:rPr/>
      </w:pPr>
      <w:r>
        <w:rPr/>
        <w:t>Component index</w:t>
      </w:r>
    </w:p>
    <w:p>
      <w:pPr>
        <w:pStyle w:val="BodyText"/>
        <w:bidi w:val="0"/>
        <w:rPr/>
      </w:pPr>
      <w:r>
        <w:rPr/>
        <w:t>Where each numbered component is specified (</w:t>
      </w:r>
      <w:r>
        <w:rPr>
          <w:rFonts w:ascii="Liberation Mono" w:hAnsi="Liberation Mono"/>
        </w:rPr>
        <w:t>PHARMAPULSE_CONCEPT.md</w:t>
      </w:r>
      <w:r>
        <w:rPr/>
        <w:t>) and where its engineering detail lives (this file).</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Component</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Proposal</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Engineering detail here</w:t>
            </w:r>
          </w:p>
        </w:tc>
      </w:tr>
      <w:tr>
        <w:trPr/>
        <w:tc>
          <w:tcPr>
            <w:tcW w:w="2409" w:type="dxa"/>
            <w:tcBorders>
              <w:start w:val="single" w:sz="4" w:space="0" w:color="000000"/>
              <w:bottom w:val="single" w:sz="4" w:space="0" w:color="000000"/>
            </w:tcBorders>
          </w:tcPr>
          <w:p>
            <w:pPr>
              <w:pStyle w:val="TableContents"/>
              <w:bidi w:val="0"/>
              <w:jc w:val="start"/>
              <w:rPr/>
            </w:pPr>
            <w:r>
              <w:rPr/>
              <w:t>1.1</w:t>
            </w:r>
          </w:p>
        </w:tc>
        <w:tc>
          <w:tcPr>
            <w:tcW w:w="2410" w:type="dxa"/>
            <w:tcBorders>
              <w:start w:val="single" w:sz="4" w:space="0" w:color="000000"/>
              <w:bottom w:val="single" w:sz="4" w:space="0" w:color="000000"/>
            </w:tcBorders>
          </w:tcPr>
          <w:p>
            <w:pPr>
              <w:pStyle w:val="TableContents"/>
              <w:bidi w:val="0"/>
              <w:jc w:val="start"/>
              <w:rPr/>
            </w:pPr>
            <w:r>
              <w:rPr/>
              <w:t>Ingester</w:t>
            </w:r>
          </w:p>
        </w:tc>
        <w:tc>
          <w:tcPr>
            <w:tcW w:w="2409" w:type="dxa"/>
            <w:tcBorders>
              <w:start w:val="single" w:sz="4" w:space="0" w:color="000000"/>
              <w:bottom w:val="single" w:sz="4" w:space="0" w:color="000000"/>
            </w:tcBorders>
          </w:tcPr>
          <w:p>
            <w:pPr>
              <w:pStyle w:val="TableContents"/>
              <w:bidi w:val="0"/>
              <w:jc w:val="start"/>
              <w:rPr/>
            </w:pPr>
            <w:r>
              <w:rPr/>
              <w:t>Concept §3.1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§3.1 one source of truth · §7.8 rows 1, 14–16</w:t>
            </w:r>
          </w:p>
        </w:tc>
      </w:tr>
      <w:tr>
        <w:trPr/>
        <w:tc>
          <w:tcPr>
            <w:tcW w:w="2409" w:type="dxa"/>
            <w:tcBorders>
              <w:start w:val="single" w:sz="4" w:space="0" w:color="000000"/>
              <w:bottom w:val="single" w:sz="4" w:space="0" w:color="000000"/>
            </w:tcBorders>
          </w:tcPr>
          <w:p>
            <w:pPr>
              <w:pStyle w:val="TableContents"/>
              <w:bidi w:val="0"/>
              <w:jc w:val="start"/>
              <w:rPr/>
            </w:pPr>
            <w:r>
              <w:rPr/>
              <w:t>1.2</w:t>
            </w:r>
          </w:p>
        </w:tc>
        <w:tc>
          <w:tcPr>
            <w:tcW w:w="2410" w:type="dxa"/>
            <w:tcBorders>
              <w:start w:val="single" w:sz="4" w:space="0" w:color="000000"/>
              <w:bottom w:val="single" w:sz="4" w:space="0" w:color="000000"/>
            </w:tcBorders>
          </w:tcPr>
          <w:p>
            <w:pPr>
              <w:pStyle w:val="TableContents"/>
              <w:bidi w:val="0"/>
              <w:jc w:val="start"/>
              <w:rPr/>
            </w:pPr>
            <w:r>
              <w:rPr/>
              <w:t>Validator</w:t>
            </w:r>
          </w:p>
        </w:tc>
        <w:tc>
          <w:tcPr>
            <w:tcW w:w="2409" w:type="dxa"/>
            <w:tcBorders>
              <w:start w:val="single" w:sz="4" w:space="0" w:color="000000"/>
              <w:bottom w:val="single" w:sz="4" w:space="0" w:color="000000"/>
            </w:tcBorders>
          </w:tcPr>
          <w:p>
            <w:pPr>
              <w:pStyle w:val="TableContents"/>
              <w:bidi w:val="0"/>
              <w:jc w:val="start"/>
              <w:rPr/>
            </w:pPr>
            <w:r>
              <w:rPr/>
              <w:t>Concept §3.2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§3.4 quality gates · §7.8 rows 9, 13</w:t>
            </w:r>
          </w:p>
        </w:tc>
      </w:tr>
      <w:tr>
        <w:trPr/>
        <w:tc>
          <w:tcPr>
            <w:tcW w:w="2409" w:type="dxa"/>
            <w:tcBorders>
              <w:start w:val="single" w:sz="4" w:space="0" w:color="000000"/>
              <w:bottom w:val="single" w:sz="4" w:space="0" w:color="000000"/>
            </w:tcBorders>
          </w:tcPr>
          <w:p>
            <w:pPr>
              <w:pStyle w:val="TableContents"/>
              <w:bidi w:val="0"/>
              <w:jc w:val="start"/>
              <w:rPr/>
            </w:pPr>
            <w:r>
              <w:rPr/>
              <w:t>1.3</w:t>
            </w:r>
          </w:p>
        </w:tc>
        <w:tc>
          <w:tcPr>
            <w:tcW w:w="2410" w:type="dxa"/>
            <w:tcBorders>
              <w:start w:val="single" w:sz="4" w:space="0" w:color="000000"/>
              <w:bottom w:val="single" w:sz="4" w:space="0" w:color="000000"/>
            </w:tcBorders>
          </w:tcPr>
          <w:p>
            <w:pPr>
              <w:pStyle w:val="TableContents"/>
              <w:bidi w:val="0"/>
              <w:jc w:val="start"/>
              <w:rPr/>
            </w:pPr>
            <w:r>
              <w:rPr/>
              <w:t>Cleaner</w:t>
            </w:r>
          </w:p>
        </w:tc>
        <w:tc>
          <w:tcPr>
            <w:tcW w:w="2409" w:type="dxa"/>
            <w:tcBorders>
              <w:start w:val="single" w:sz="4" w:space="0" w:color="000000"/>
              <w:bottom w:val="single" w:sz="4" w:space="0" w:color="000000"/>
            </w:tcBorders>
          </w:tcPr>
          <w:p>
            <w:pPr>
              <w:pStyle w:val="TableContents"/>
              <w:bidi w:val="0"/>
              <w:jc w:val="start"/>
              <w:rPr/>
            </w:pPr>
            <w:r>
              <w:rPr/>
              <w:t>Concept §3.3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§1.4 findings · §7.8 rows 2, 3, 6</w:t>
            </w:r>
          </w:p>
        </w:tc>
      </w:tr>
      <w:tr>
        <w:trPr/>
        <w:tc>
          <w:tcPr>
            <w:tcW w:w="2409" w:type="dxa"/>
            <w:tcBorders>
              <w:start w:val="single" w:sz="4" w:space="0" w:color="000000"/>
              <w:bottom w:val="single" w:sz="4" w:space="0" w:color="000000"/>
            </w:tcBorders>
          </w:tcPr>
          <w:p>
            <w:pPr>
              <w:pStyle w:val="TableContents"/>
              <w:bidi w:val="0"/>
              <w:jc w:val="start"/>
              <w:rPr/>
            </w:pPr>
            <w:r>
              <w:rPr/>
              <w:t>1.4</w:t>
            </w:r>
          </w:p>
        </w:tc>
        <w:tc>
          <w:tcPr>
            <w:tcW w:w="2410" w:type="dxa"/>
            <w:tcBorders>
              <w:start w:val="single" w:sz="4" w:space="0" w:color="000000"/>
              <w:bottom w:val="single" w:sz="4" w:space="0" w:color="000000"/>
            </w:tcBorders>
          </w:tcPr>
          <w:p>
            <w:pPr>
              <w:pStyle w:val="TableContents"/>
              <w:bidi w:val="0"/>
              <w:jc w:val="start"/>
              <w:rPr/>
            </w:pPr>
            <w:r>
              <w:rPr/>
              <w:t>Feature Builder</w:t>
            </w:r>
          </w:p>
        </w:tc>
        <w:tc>
          <w:tcPr>
            <w:tcW w:w="2409" w:type="dxa"/>
            <w:tcBorders>
              <w:start w:val="single" w:sz="4" w:space="0" w:color="000000"/>
              <w:bottom w:val="single" w:sz="4" w:space="0" w:color="000000"/>
            </w:tcBorders>
          </w:tcPr>
          <w:p>
            <w:pPr>
              <w:pStyle w:val="TableContents"/>
              <w:bidi w:val="0"/>
              <w:jc w:val="start"/>
              <w:rPr/>
            </w:pPr>
            <w:r>
              <w:rPr/>
              <w:t>Concept §3.4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§4.x anti-leakage rules</w:t>
            </w:r>
          </w:p>
        </w:tc>
      </w:tr>
      <w:tr>
        <w:trPr/>
        <w:tc>
          <w:tcPr>
            <w:tcW w:w="2409" w:type="dxa"/>
            <w:tcBorders>
              <w:start w:val="single" w:sz="4" w:space="0" w:color="000000"/>
              <w:bottom w:val="single" w:sz="4" w:space="0" w:color="000000"/>
            </w:tcBorders>
          </w:tcPr>
          <w:p>
            <w:pPr>
              <w:pStyle w:val="TableContents"/>
              <w:bidi w:val="0"/>
              <w:jc w:val="start"/>
              <w:rPr/>
            </w:pPr>
            <w:r>
              <w:rPr/>
              <w:t>1.5</w:t>
            </w:r>
          </w:p>
        </w:tc>
        <w:tc>
          <w:tcPr>
            <w:tcW w:w="2410" w:type="dxa"/>
            <w:tcBorders>
              <w:start w:val="single" w:sz="4" w:space="0" w:color="000000"/>
              <w:bottom w:val="single" w:sz="4" w:space="0" w:color="000000"/>
            </w:tcBorders>
          </w:tcPr>
          <w:p>
            <w:pPr>
              <w:pStyle w:val="TableContents"/>
              <w:bidi w:val="0"/>
              <w:jc w:val="start"/>
              <w:rPr/>
            </w:pPr>
            <w:r>
              <w:rPr/>
              <w:t>Gold Store</w:t>
            </w:r>
          </w:p>
        </w:tc>
        <w:tc>
          <w:tcPr>
            <w:tcW w:w="2409" w:type="dxa"/>
            <w:tcBorders>
              <w:start w:val="single" w:sz="4" w:space="0" w:color="000000"/>
              <w:bottom w:val="single" w:sz="4" w:space="0" w:color="000000"/>
            </w:tcBorders>
          </w:tcPr>
          <w:p>
            <w:pPr>
              <w:pStyle w:val="TableContents"/>
              <w:bidi w:val="0"/>
              <w:jc w:val="start"/>
              <w:rPr/>
            </w:pPr>
            <w:r>
              <w:rPr/>
              <w:t>Concept §3.5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§3.3 gold schema</w:t>
            </w:r>
          </w:p>
        </w:tc>
      </w:tr>
      <w:tr>
        <w:trPr/>
        <w:tc>
          <w:tcPr>
            <w:tcW w:w="2409" w:type="dxa"/>
            <w:tcBorders>
              <w:start w:val="single" w:sz="4" w:space="0" w:color="000000"/>
              <w:bottom w:val="single" w:sz="4" w:space="0" w:color="000000"/>
            </w:tcBorders>
          </w:tcPr>
          <w:p>
            <w:pPr>
              <w:pStyle w:val="TableContents"/>
              <w:bidi w:val="0"/>
              <w:jc w:val="start"/>
              <w:rPr/>
            </w:pPr>
            <w:r>
              <w:rPr/>
              <w:t>2.1</w:t>
            </w:r>
          </w:p>
        </w:tc>
        <w:tc>
          <w:tcPr>
            <w:tcW w:w="2410" w:type="dxa"/>
            <w:tcBorders>
              <w:start w:val="single" w:sz="4" w:space="0" w:color="000000"/>
              <w:bottom w:val="single" w:sz="4" w:space="0" w:color="000000"/>
            </w:tcBorders>
          </w:tcPr>
          <w:p>
            <w:pPr>
              <w:pStyle w:val="TableContents"/>
              <w:bidi w:val="0"/>
              <w:jc w:val="start"/>
              <w:rPr/>
            </w:pPr>
            <w:r>
              <w:rPr/>
              <w:t>Demand Classifier</w:t>
            </w:r>
          </w:p>
        </w:tc>
        <w:tc>
          <w:tcPr>
            <w:tcW w:w="2409" w:type="dxa"/>
            <w:tcBorders>
              <w:start w:val="single" w:sz="4" w:space="0" w:color="000000"/>
              <w:bottom w:val="single" w:sz="4" w:space="0" w:color="000000"/>
            </w:tcBorders>
          </w:tcPr>
          <w:p>
            <w:pPr>
              <w:pStyle w:val="TableContents"/>
              <w:bidi w:val="0"/>
              <w:jc w:val="start"/>
              <w:rPr/>
            </w:pPr>
            <w:r>
              <w:rPr/>
              <w:t>Concept §4.1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§4.3 routing · §7.8 row 4</w:t>
            </w:r>
          </w:p>
        </w:tc>
      </w:tr>
      <w:tr>
        <w:trPr/>
        <w:tc>
          <w:tcPr>
            <w:tcW w:w="2409" w:type="dxa"/>
            <w:tcBorders>
              <w:start w:val="single" w:sz="4" w:space="0" w:color="000000"/>
              <w:bottom w:val="single" w:sz="4" w:space="0" w:color="000000"/>
            </w:tcBorders>
          </w:tcPr>
          <w:p>
            <w:pPr>
              <w:pStyle w:val="TableContents"/>
              <w:bidi w:val="0"/>
              <w:jc w:val="start"/>
              <w:rPr/>
            </w:pPr>
            <w:r>
              <w:rPr/>
              <w:t>2.2</w:t>
            </w:r>
          </w:p>
        </w:tc>
        <w:tc>
          <w:tcPr>
            <w:tcW w:w="2410" w:type="dxa"/>
            <w:tcBorders>
              <w:start w:val="single" w:sz="4" w:space="0" w:color="000000"/>
              <w:bottom w:val="single" w:sz="4" w:space="0" w:color="000000"/>
            </w:tcBorders>
          </w:tcPr>
          <w:p>
            <w:pPr>
              <w:pStyle w:val="TableContents"/>
              <w:bidi w:val="0"/>
              <w:jc w:val="start"/>
              <w:rPr/>
            </w:pPr>
            <w:r>
              <w:rPr/>
              <w:t>Model Portfolio</w:t>
            </w:r>
          </w:p>
        </w:tc>
        <w:tc>
          <w:tcPr>
            <w:tcW w:w="2409" w:type="dxa"/>
            <w:tcBorders>
              <w:start w:val="single" w:sz="4" w:space="0" w:color="000000"/>
              <w:bottom w:val="single" w:sz="4" w:space="0" w:color="000000"/>
            </w:tcBorders>
          </w:tcPr>
          <w:p>
            <w:pPr>
              <w:pStyle w:val="TableContents"/>
              <w:bidi w:val="0"/>
              <w:jc w:val="start"/>
              <w:rPr/>
            </w:pPr>
            <w:r>
              <w:rPr/>
              <w:t>Concept §4.2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§4.1, §4.3</w:t>
            </w:r>
          </w:p>
        </w:tc>
      </w:tr>
      <w:tr>
        <w:trPr/>
        <w:tc>
          <w:tcPr>
            <w:tcW w:w="2409" w:type="dxa"/>
            <w:tcBorders>
              <w:start w:val="single" w:sz="4" w:space="0" w:color="000000"/>
              <w:bottom w:val="single" w:sz="4" w:space="0" w:color="000000"/>
            </w:tcBorders>
          </w:tcPr>
          <w:p>
            <w:pPr>
              <w:pStyle w:val="TableContents"/>
              <w:bidi w:val="0"/>
              <w:jc w:val="start"/>
              <w:rPr/>
            </w:pPr>
            <w:r>
              <w:rPr/>
              <w:t>2.3</w:t>
            </w:r>
          </w:p>
        </w:tc>
        <w:tc>
          <w:tcPr>
            <w:tcW w:w="2410" w:type="dxa"/>
            <w:tcBorders>
              <w:start w:val="single" w:sz="4" w:space="0" w:color="000000"/>
              <w:bottom w:val="single" w:sz="4" w:space="0" w:color="000000"/>
            </w:tcBorders>
          </w:tcPr>
          <w:p>
            <w:pPr>
              <w:pStyle w:val="TableContents"/>
              <w:bidi w:val="0"/>
              <w:jc w:val="start"/>
              <w:rPr/>
            </w:pPr>
            <w:r>
              <w:rPr/>
              <w:t>Combiner</w:t>
            </w:r>
          </w:p>
        </w:tc>
        <w:tc>
          <w:tcPr>
            <w:tcW w:w="2409" w:type="dxa"/>
            <w:tcBorders>
              <w:start w:val="single" w:sz="4" w:space="0" w:color="000000"/>
              <w:bottom w:val="single" w:sz="4" w:space="0" w:color="000000"/>
            </w:tcBorders>
          </w:tcPr>
          <w:p>
            <w:pPr>
              <w:pStyle w:val="TableContents"/>
              <w:bidi w:val="0"/>
              <w:jc w:val="start"/>
              <w:rPr/>
            </w:pPr>
            <w:r>
              <w:rPr/>
              <w:t>Concept §4.3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§4.1 combination vs selection</w:t>
            </w:r>
          </w:p>
        </w:tc>
      </w:tr>
      <w:tr>
        <w:trPr/>
        <w:tc>
          <w:tcPr>
            <w:tcW w:w="2409" w:type="dxa"/>
            <w:tcBorders>
              <w:start w:val="single" w:sz="4" w:space="0" w:color="000000"/>
              <w:bottom w:val="single" w:sz="4" w:space="0" w:color="000000"/>
            </w:tcBorders>
          </w:tcPr>
          <w:p>
            <w:pPr>
              <w:pStyle w:val="TableContents"/>
              <w:bidi w:val="0"/>
              <w:jc w:val="start"/>
              <w:rPr/>
            </w:pPr>
            <w:r>
              <w:rPr/>
              <w:t>2.4</w:t>
            </w:r>
          </w:p>
        </w:tc>
        <w:tc>
          <w:tcPr>
            <w:tcW w:w="2410" w:type="dxa"/>
            <w:tcBorders>
              <w:start w:val="single" w:sz="4" w:space="0" w:color="000000"/>
              <w:bottom w:val="single" w:sz="4" w:space="0" w:color="000000"/>
            </w:tcBorders>
          </w:tcPr>
          <w:p>
            <w:pPr>
              <w:pStyle w:val="TableContents"/>
              <w:bidi w:val="0"/>
              <w:jc w:val="start"/>
              <w:rPr/>
            </w:pPr>
            <w:r>
              <w:rPr/>
              <w:t>Calibrator</w:t>
            </w:r>
          </w:p>
        </w:tc>
        <w:tc>
          <w:tcPr>
            <w:tcW w:w="2409" w:type="dxa"/>
            <w:tcBorders>
              <w:start w:val="single" w:sz="4" w:space="0" w:color="000000"/>
              <w:bottom w:val="single" w:sz="4" w:space="0" w:color="000000"/>
            </w:tcBorders>
          </w:tcPr>
          <w:p>
            <w:pPr>
              <w:pStyle w:val="TableContents"/>
              <w:bidi w:val="0"/>
              <w:jc w:val="start"/>
              <w:rPr/>
            </w:pPr>
            <w:r>
              <w:rPr/>
              <w:t>Concept §4.4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§4.4 calibration</w:t>
            </w:r>
          </w:p>
        </w:tc>
      </w:tr>
      <w:tr>
        <w:trPr/>
        <w:tc>
          <w:tcPr>
            <w:tcW w:w="2409" w:type="dxa"/>
            <w:tcBorders>
              <w:start w:val="single" w:sz="4" w:space="0" w:color="000000"/>
              <w:bottom w:val="single" w:sz="4" w:space="0" w:color="000000"/>
            </w:tcBorders>
          </w:tcPr>
          <w:p>
            <w:pPr>
              <w:pStyle w:val="TableContents"/>
              <w:bidi w:val="0"/>
              <w:jc w:val="start"/>
              <w:rPr/>
            </w:pPr>
            <w:r>
              <w:rPr/>
              <w:t>2.5</w:t>
            </w:r>
          </w:p>
        </w:tc>
        <w:tc>
          <w:tcPr>
            <w:tcW w:w="2410" w:type="dxa"/>
            <w:tcBorders>
              <w:start w:val="single" w:sz="4" w:space="0" w:color="000000"/>
              <w:bottom w:val="single" w:sz="4" w:space="0" w:color="000000"/>
            </w:tcBorders>
          </w:tcPr>
          <w:p>
            <w:pPr>
              <w:pStyle w:val="TableContents"/>
              <w:bidi w:val="0"/>
              <w:jc w:val="start"/>
              <w:rPr/>
            </w:pPr>
            <w:r>
              <w:rPr/>
              <w:t>Reconciler</w:t>
            </w:r>
          </w:p>
        </w:tc>
        <w:tc>
          <w:tcPr>
            <w:tcW w:w="2409" w:type="dxa"/>
            <w:tcBorders>
              <w:start w:val="single" w:sz="4" w:space="0" w:color="000000"/>
              <w:bottom w:val="single" w:sz="4" w:space="0" w:color="000000"/>
            </w:tcBorders>
          </w:tcPr>
          <w:p>
            <w:pPr>
              <w:pStyle w:val="TableContents"/>
              <w:bidi w:val="0"/>
              <w:jc w:val="start"/>
              <w:rPr/>
            </w:pPr>
            <w:r>
              <w:rPr/>
              <w:t>Concept §4.5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§4.5 coherence · §4.9 planning horizons</w:t>
            </w:r>
          </w:p>
        </w:tc>
      </w:tr>
      <w:tr>
        <w:trPr/>
        <w:tc>
          <w:tcPr>
            <w:tcW w:w="2409" w:type="dxa"/>
            <w:tcBorders>
              <w:start w:val="single" w:sz="4" w:space="0" w:color="000000"/>
              <w:bottom w:val="single" w:sz="4" w:space="0" w:color="000000"/>
            </w:tcBorders>
          </w:tcPr>
          <w:p>
            <w:pPr>
              <w:pStyle w:val="TableContents"/>
              <w:bidi w:val="0"/>
              <w:jc w:val="start"/>
              <w:rPr/>
            </w:pPr>
            <w:r>
              <w:rPr/>
              <w:t>2.6</w:t>
            </w:r>
          </w:p>
        </w:tc>
        <w:tc>
          <w:tcPr>
            <w:tcW w:w="2410" w:type="dxa"/>
            <w:tcBorders>
              <w:start w:val="single" w:sz="4" w:space="0" w:color="000000"/>
              <w:bottom w:val="single" w:sz="4" w:space="0" w:color="000000"/>
            </w:tcBorders>
          </w:tcPr>
          <w:p>
            <w:pPr>
              <w:pStyle w:val="TableContents"/>
              <w:bidi w:val="0"/>
              <w:jc w:val="start"/>
              <w:rPr/>
            </w:pPr>
            <w:r>
              <w:rPr/>
              <w:t>Forecast Store</w:t>
            </w:r>
          </w:p>
        </w:tc>
        <w:tc>
          <w:tcPr>
            <w:tcW w:w="2409" w:type="dxa"/>
            <w:tcBorders>
              <w:start w:val="single" w:sz="4" w:space="0" w:color="000000"/>
              <w:bottom w:val="single" w:sz="4" w:space="0" w:color="000000"/>
            </w:tcBorders>
          </w:tcPr>
          <w:p>
            <w:pPr>
              <w:pStyle w:val="TableContents"/>
              <w:bidi w:val="0"/>
              <w:jc w:val="start"/>
              <w:rPr/>
            </w:pPr>
            <w:r>
              <w:rPr/>
              <w:t>Concept §4.6</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§7.1 batch/serve split</w:t>
            </w:r>
          </w:p>
        </w:tc>
      </w:tr>
      <w:tr>
        <w:trPr/>
        <w:tc>
          <w:tcPr>
            <w:tcW w:w="2409" w:type="dxa"/>
            <w:tcBorders>
              <w:start w:val="single" w:sz="4" w:space="0" w:color="000000"/>
              <w:bottom w:val="single" w:sz="4" w:space="0" w:color="000000"/>
            </w:tcBorders>
          </w:tcPr>
          <w:p>
            <w:pPr>
              <w:pStyle w:val="TableContents"/>
              <w:bidi w:val="0"/>
              <w:jc w:val="start"/>
              <w:rPr/>
            </w:pPr>
            <w:r>
              <w:rPr/>
              <w:t>3.1</w:t>
            </w:r>
          </w:p>
        </w:tc>
        <w:tc>
          <w:tcPr>
            <w:tcW w:w="2410" w:type="dxa"/>
            <w:tcBorders>
              <w:start w:val="single" w:sz="4" w:space="0" w:color="000000"/>
              <w:bottom w:val="single" w:sz="4" w:space="0" w:color="000000"/>
            </w:tcBorders>
          </w:tcPr>
          <w:p>
            <w:pPr>
              <w:pStyle w:val="TableContents"/>
              <w:bidi w:val="0"/>
              <w:jc w:val="start"/>
              <w:rPr/>
            </w:pPr>
            <w:r>
              <w:rPr/>
              <w:t>Stock Ledger</w:t>
            </w:r>
          </w:p>
        </w:tc>
        <w:tc>
          <w:tcPr>
            <w:tcW w:w="2409" w:type="dxa"/>
            <w:tcBorders>
              <w:start w:val="single" w:sz="4" w:space="0" w:color="000000"/>
              <w:bottom w:val="single" w:sz="4" w:space="0" w:color="000000"/>
            </w:tcBorders>
          </w:tcPr>
          <w:p>
            <w:pPr>
              <w:pStyle w:val="TableContents"/>
              <w:bidi w:val="0"/>
              <w:jc w:val="start"/>
              <w:rPr/>
            </w:pPr>
            <w:r>
              <w:rPr/>
              <w:t>Concept §5.1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§5.4 live stock position</w:t>
            </w:r>
          </w:p>
        </w:tc>
      </w:tr>
      <w:tr>
        <w:trPr/>
        <w:tc>
          <w:tcPr>
            <w:tcW w:w="2409" w:type="dxa"/>
            <w:tcBorders>
              <w:start w:val="single" w:sz="4" w:space="0" w:color="000000"/>
              <w:bottom w:val="single" w:sz="4" w:space="0" w:color="000000"/>
            </w:tcBorders>
          </w:tcPr>
          <w:p>
            <w:pPr>
              <w:pStyle w:val="TableContents"/>
              <w:bidi w:val="0"/>
              <w:jc w:val="start"/>
              <w:rPr/>
            </w:pPr>
            <w:r>
              <w:rPr/>
              <w:t>3.2</w:t>
            </w:r>
          </w:p>
        </w:tc>
        <w:tc>
          <w:tcPr>
            <w:tcW w:w="2410" w:type="dxa"/>
            <w:tcBorders>
              <w:start w:val="single" w:sz="4" w:space="0" w:color="000000"/>
              <w:bottom w:val="single" w:sz="4" w:space="0" w:color="000000"/>
            </w:tcBorders>
          </w:tcPr>
          <w:p>
            <w:pPr>
              <w:pStyle w:val="TableContents"/>
              <w:bidi w:val="0"/>
              <w:jc w:val="start"/>
              <w:rPr/>
            </w:pPr>
            <w:r>
              <w:rPr/>
              <w:t>Order Calculator</w:t>
            </w:r>
          </w:p>
        </w:tc>
        <w:tc>
          <w:tcPr>
            <w:tcW w:w="2409" w:type="dxa"/>
            <w:tcBorders>
              <w:start w:val="single" w:sz="4" w:space="0" w:color="000000"/>
              <w:bottom w:val="single" w:sz="4" w:space="0" w:color="000000"/>
            </w:tcBorders>
          </w:tcPr>
          <w:p>
            <w:pPr>
              <w:pStyle w:val="TableContents"/>
              <w:bidi w:val="0"/>
              <w:jc w:val="start"/>
              <w:rPr/>
            </w:pPr>
            <w:r>
              <w:rPr/>
              <w:t>Concept §5.2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§4.6 decision engine</w:t>
            </w:r>
          </w:p>
        </w:tc>
      </w:tr>
      <w:tr>
        <w:trPr/>
        <w:tc>
          <w:tcPr>
            <w:tcW w:w="2409" w:type="dxa"/>
            <w:tcBorders>
              <w:start w:val="single" w:sz="4" w:space="0" w:color="000000"/>
              <w:bottom w:val="single" w:sz="4" w:space="0" w:color="000000"/>
            </w:tcBorders>
          </w:tcPr>
          <w:p>
            <w:pPr>
              <w:pStyle w:val="TableContents"/>
              <w:bidi w:val="0"/>
              <w:jc w:val="start"/>
              <w:rPr/>
            </w:pPr>
            <w:r>
              <w:rPr/>
              <w:t>3.3</w:t>
            </w:r>
          </w:p>
        </w:tc>
        <w:tc>
          <w:tcPr>
            <w:tcW w:w="2410" w:type="dxa"/>
            <w:tcBorders>
              <w:start w:val="single" w:sz="4" w:space="0" w:color="000000"/>
              <w:bottom w:val="single" w:sz="4" w:space="0" w:color="000000"/>
            </w:tcBorders>
          </w:tcPr>
          <w:p>
            <w:pPr>
              <w:pStyle w:val="TableContents"/>
              <w:bidi w:val="0"/>
              <w:jc w:val="start"/>
              <w:rPr/>
            </w:pPr>
            <w:r>
              <w:rPr/>
              <w:t>Risk Detector</w:t>
            </w:r>
          </w:p>
        </w:tc>
        <w:tc>
          <w:tcPr>
            <w:tcW w:w="2409" w:type="dxa"/>
            <w:tcBorders>
              <w:start w:val="single" w:sz="4" w:space="0" w:color="000000"/>
              <w:bottom w:val="single" w:sz="4" w:space="0" w:color="000000"/>
            </w:tcBorders>
          </w:tcPr>
          <w:p>
            <w:pPr>
              <w:pStyle w:val="TableContents"/>
              <w:bidi w:val="0"/>
              <w:jc w:val="start"/>
              <w:rPr/>
            </w:pPr>
            <w:r>
              <w:rPr/>
              <w:t>Concept §5.3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§5.1 screen 4</w:t>
            </w:r>
          </w:p>
        </w:tc>
      </w:tr>
      <w:tr>
        <w:trPr/>
        <w:tc>
          <w:tcPr>
            <w:tcW w:w="2409" w:type="dxa"/>
            <w:tcBorders>
              <w:start w:val="single" w:sz="4" w:space="0" w:color="000000"/>
              <w:bottom w:val="single" w:sz="4" w:space="0" w:color="000000"/>
            </w:tcBorders>
          </w:tcPr>
          <w:p>
            <w:pPr>
              <w:pStyle w:val="TableContents"/>
              <w:bidi w:val="0"/>
              <w:jc w:val="start"/>
              <w:rPr/>
            </w:pPr>
            <w:r>
              <w:rPr/>
              <w:t>3.4</w:t>
            </w:r>
          </w:p>
        </w:tc>
        <w:tc>
          <w:tcPr>
            <w:tcW w:w="2410" w:type="dxa"/>
            <w:tcBorders>
              <w:start w:val="single" w:sz="4" w:space="0" w:color="000000"/>
              <w:bottom w:val="single" w:sz="4" w:space="0" w:color="000000"/>
            </w:tcBorders>
          </w:tcPr>
          <w:p>
            <w:pPr>
              <w:pStyle w:val="TableContents"/>
              <w:bidi w:val="0"/>
              <w:jc w:val="start"/>
              <w:rPr/>
            </w:pPr>
            <w:r>
              <w:rPr/>
              <w:t>Recommendation Builder</w:t>
            </w:r>
          </w:p>
        </w:tc>
        <w:tc>
          <w:tcPr>
            <w:tcW w:w="2409" w:type="dxa"/>
            <w:tcBorders>
              <w:start w:val="single" w:sz="4" w:space="0" w:color="000000"/>
              <w:bottom w:val="single" w:sz="4" w:space="0" w:color="000000"/>
            </w:tcBorders>
          </w:tcPr>
          <w:p>
            <w:pPr>
              <w:pStyle w:val="TableContents"/>
              <w:bidi w:val="0"/>
              <w:jc w:val="start"/>
              <w:rPr/>
            </w:pPr>
            <w:r>
              <w:rPr/>
              <w:t>Concept §5.4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§5.4 suggestions table</w:t>
            </w:r>
          </w:p>
        </w:tc>
      </w:tr>
      <w:tr>
        <w:trPr/>
        <w:tc>
          <w:tcPr>
            <w:tcW w:w="2409" w:type="dxa"/>
            <w:tcBorders>
              <w:start w:val="single" w:sz="4" w:space="0" w:color="000000"/>
              <w:bottom w:val="single" w:sz="4" w:space="0" w:color="000000"/>
            </w:tcBorders>
          </w:tcPr>
          <w:p>
            <w:pPr>
              <w:pStyle w:val="TableContents"/>
              <w:bidi w:val="0"/>
              <w:jc w:val="start"/>
              <w:rPr/>
            </w:pPr>
            <w:r>
              <w:rPr/>
              <w:t>4.1–4.3</w:t>
            </w:r>
          </w:p>
        </w:tc>
        <w:tc>
          <w:tcPr>
            <w:tcW w:w="2410" w:type="dxa"/>
            <w:tcBorders>
              <w:start w:val="single" w:sz="4" w:space="0" w:color="000000"/>
              <w:bottom w:val="single" w:sz="4" w:space="0" w:color="000000"/>
            </w:tcBorders>
          </w:tcPr>
          <w:p>
            <w:pPr>
              <w:pStyle w:val="TableContents"/>
              <w:bidi w:val="0"/>
              <w:jc w:val="start"/>
              <w:rPr/>
            </w:pPr>
            <w:r>
              <w:rPr/>
              <w:t>Intelligence</w:t>
            </w:r>
          </w:p>
        </w:tc>
        <w:tc>
          <w:tcPr>
            <w:tcW w:w="2409" w:type="dxa"/>
            <w:tcBorders>
              <w:start w:val="single" w:sz="4" w:space="0" w:color="000000"/>
              <w:bottom w:val="single" w:sz="4" w:space="0" w:color="000000"/>
            </w:tcBorders>
          </w:tcPr>
          <w:p>
            <w:pPr>
              <w:pStyle w:val="TableContents"/>
              <w:bidi w:val="0"/>
              <w:jc w:val="start"/>
              <w:rPr/>
            </w:pPr>
            <w:r>
              <w:rPr/>
              <w:t>Concept §6</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§4.7 attribution · §5.3 assistant</w:t>
            </w:r>
          </w:p>
        </w:tc>
      </w:tr>
      <w:tr>
        <w:trPr/>
        <w:tc>
          <w:tcPr>
            <w:tcW w:w="2409" w:type="dxa"/>
            <w:tcBorders>
              <w:start w:val="single" w:sz="4" w:space="0" w:color="000000"/>
              <w:bottom w:val="single" w:sz="4" w:space="0" w:color="000000"/>
            </w:tcBorders>
          </w:tcPr>
          <w:p>
            <w:pPr>
              <w:pStyle w:val="TableContents"/>
              <w:bidi w:val="0"/>
              <w:jc w:val="start"/>
              <w:rPr/>
            </w:pPr>
            <w:r>
              <w:rPr/>
              <w:t>5.x</w:t>
            </w:r>
          </w:p>
        </w:tc>
        <w:tc>
          <w:tcPr>
            <w:tcW w:w="2410" w:type="dxa"/>
            <w:tcBorders>
              <w:start w:val="single" w:sz="4" w:space="0" w:color="000000"/>
              <w:bottom w:val="single" w:sz="4" w:space="0" w:color="000000"/>
            </w:tcBorders>
          </w:tcPr>
          <w:p>
            <w:pPr>
              <w:pStyle w:val="TableContents"/>
              <w:bidi w:val="0"/>
              <w:jc w:val="start"/>
              <w:rPr/>
            </w:pPr>
            <w:r>
              <w:rPr/>
              <w:t>Service</w:t>
            </w:r>
          </w:p>
        </w:tc>
        <w:tc>
          <w:tcPr>
            <w:tcW w:w="2409" w:type="dxa"/>
            <w:tcBorders>
              <w:start w:val="single" w:sz="4" w:space="0" w:color="000000"/>
              <w:bottom w:val="single" w:sz="4" w:space="0" w:color="000000"/>
            </w:tcBorders>
          </w:tcPr>
          <w:p>
            <w:pPr>
              <w:pStyle w:val="TableContents"/>
              <w:bidi w:val="0"/>
              <w:jc w:val="start"/>
              <w:rPr/>
            </w:pPr>
            <w:r>
              <w:rPr/>
              <w:t>Concept §7</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Part VI API · §7.2 latency · §7.5 security</w:t>
            </w:r>
          </w:p>
        </w:tc>
      </w:tr>
      <w:tr>
        <w:trPr/>
        <w:tc>
          <w:tcPr>
            <w:tcW w:w="2409" w:type="dxa"/>
            <w:tcBorders>
              <w:start w:val="single" w:sz="4" w:space="0" w:color="000000"/>
              <w:bottom w:val="single" w:sz="4" w:space="0" w:color="000000"/>
            </w:tcBorders>
          </w:tcPr>
          <w:p>
            <w:pPr>
              <w:pStyle w:val="TableContents"/>
              <w:bidi w:val="0"/>
              <w:jc w:val="start"/>
              <w:rPr/>
            </w:pPr>
            <w:r>
              <w:rPr/>
              <w:t>6.x</w:t>
            </w:r>
          </w:p>
        </w:tc>
        <w:tc>
          <w:tcPr>
            <w:tcW w:w="2410" w:type="dxa"/>
            <w:tcBorders>
              <w:start w:val="single" w:sz="4" w:space="0" w:color="000000"/>
              <w:bottom w:val="single" w:sz="4" w:space="0" w:color="000000"/>
            </w:tcBorders>
          </w:tcPr>
          <w:p>
            <w:pPr>
              <w:pStyle w:val="TableContents"/>
              <w:bidi w:val="0"/>
              <w:jc w:val="start"/>
              <w:rPr/>
            </w:pPr>
            <w:r>
              <w:rPr/>
              <w:t>Product</w:t>
            </w:r>
          </w:p>
        </w:tc>
        <w:tc>
          <w:tcPr>
            <w:tcW w:w="2409" w:type="dxa"/>
            <w:tcBorders>
              <w:start w:val="single" w:sz="4" w:space="0" w:color="000000"/>
              <w:bottom w:val="single" w:sz="4" w:space="0" w:color="000000"/>
            </w:tcBorders>
          </w:tcPr>
          <w:p>
            <w:pPr>
              <w:pStyle w:val="TableContents"/>
              <w:bidi w:val="0"/>
              <w:jc w:val="start"/>
              <w:rPr/>
            </w:pPr>
            <w:r>
              <w:rPr/>
              <w:t>Concept §8</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§5.1 screens · §5.5 replay mode</w:t>
            </w:r>
          </w:p>
        </w:tc>
      </w:tr>
      <w:tr>
        <w:trPr/>
        <w:tc>
          <w:tcPr>
            <w:tcW w:w="2409" w:type="dxa"/>
            <w:tcBorders>
              <w:start w:val="single" w:sz="4" w:space="0" w:color="000000"/>
              <w:bottom w:val="single" w:sz="4" w:space="0" w:color="000000"/>
            </w:tcBorders>
          </w:tcPr>
          <w:p>
            <w:pPr>
              <w:pStyle w:val="TableContents"/>
              <w:bidi w:val="0"/>
              <w:jc w:val="start"/>
              <w:rPr/>
            </w:pPr>
            <w:r>
              <w:rPr/>
              <w:t>9.x</w:t>
            </w:r>
          </w:p>
        </w:tc>
        <w:tc>
          <w:tcPr>
            <w:tcW w:w="2410" w:type="dxa"/>
            <w:tcBorders>
              <w:start w:val="single" w:sz="4" w:space="0" w:color="000000"/>
              <w:bottom w:val="single" w:sz="4" w:space="0" w:color="000000"/>
            </w:tcBorders>
          </w:tcPr>
          <w:p>
            <w:pPr>
              <w:pStyle w:val="TableContents"/>
              <w:bidi w:val="0"/>
              <w:jc w:val="start"/>
              <w:rPr/>
            </w:pPr>
            <w:r>
              <w:rPr/>
              <w:t>Robustness</w:t>
            </w:r>
          </w:p>
        </w:tc>
        <w:tc>
          <w:tcPr>
            <w:tcW w:w="2409" w:type="dxa"/>
            <w:tcBorders>
              <w:start w:val="single" w:sz="4" w:space="0" w:color="000000"/>
              <w:bottom w:val="single" w:sz="4" w:space="0" w:color="000000"/>
            </w:tcBorders>
          </w:tcPr>
          <w:p>
            <w:pPr>
              <w:pStyle w:val="TableContents"/>
              <w:bidi w:val="0"/>
              <w:jc w:val="start"/>
              <w:rPr/>
            </w:pPr>
            <w:r>
              <w:rPr/>
              <w:t>Concept §9</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§7.6 new data · §7.7 stress harness · §7.8 failure modes</w:t>
            </w:r>
          </w:p>
        </w:tc>
      </w:tr>
    </w:tbl>
    <w:p>
      <w:pPr>
        <w:pStyle w:val="BodyText"/>
        <w:bidi w:val="0"/>
        <w:rPr/>
      </w:pPr>
      <w:r>
        <w:rPr/>
      </w:r>
    </w:p>
    <w:p>
      <w:pPr>
        <w:pStyle w:val="HorizontalLine"/>
        <w:bidi w:val="0"/>
        <w:rPr/>
      </w:pPr>
      <w:r>
        <w:rPr/>
      </w:r>
    </w:p>
    <w:p>
      <w:pPr>
        <w:pStyle w:val="Heading1"/>
        <w:bidi w:val="0"/>
        <w:ind w:hanging="0" w:start="0"/>
        <w:rPr/>
      </w:pPr>
      <w:r>
        <w:rPr/>
        <w:t>PART I — WHY THIS EXISTS</w:t>
      </w:r>
    </w:p>
    <w:p>
      <w:pPr>
        <w:pStyle w:val="Heading2"/>
        <w:bidi w:val="0"/>
        <w:ind w:hanging="0" w:start="0"/>
        <w:rPr/>
      </w:pPr>
      <w:r>
        <w:rPr/>
        <w:t>1.1 The problem: the order is guessed, not calculated</w:t>
      </w:r>
    </w:p>
    <w:p>
      <w:pPr>
        <w:pStyle w:val="BodyText"/>
        <w:bidi w:val="0"/>
        <w:rPr/>
      </w:pPr>
      <w:r>
        <w:rPr>
          <w:b/>
        </w:rPr>
        <w:t>Every week, somebody in a pharmacy decides how much of each medicine to buy.</w:t>
      </w:r>
      <w:r>
        <w:rPr/>
        <w:t xml:space="preserve"> That decision is made from memory, a wall chart, or a spreadsheet of last month's sales.</w:t>
      </w:r>
    </w:p>
    <w:p>
      <w:pPr>
        <w:pStyle w:val="BodyText"/>
        <w:bidi w:val="0"/>
        <w:rPr/>
      </w:pPr>
      <w:r>
        <w:rPr>
          <w:b/>
        </w:rPr>
        <w:t>Getting it wrong costs money in two directions at once.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Direction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What happens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it costs</w:t>
            </w:r>
          </w:p>
        </w:tc>
      </w:tr>
      <w:tr>
        <w:trPr/>
        <w:tc>
          <w:tcPr>
            <w:tcW w:w="3212" w:type="dxa"/>
            <w:tcBorders>
              <w:start w:val="single" w:sz="4" w:space="0" w:color="000000"/>
              <w:bottom w:val="single" w:sz="4" w:space="0" w:color="000000"/>
            </w:tcBorders>
          </w:tcPr>
          <w:p>
            <w:pPr>
              <w:pStyle w:val="TableContents"/>
              <w:bidi w:val="0"/>
              <w:rPr/>
            </w:pPr>
            <w:r>
              <w:rPr>
                <w:b/>
              </w:rPr>
              <w:t>Too little</w:t>
            </w:r>
          </w:p>
        </w:tc>
        <w:tc>
          <w:tcPr>
            <w:tcW w:w="3213" w:type="dxa"/>
            <w:tcBorders>
              <w:start w:val="single" w:sz="4" w:space="0" w:color="000000"/>
              <w:bottom w:val="single" w:sz="4" w:space="0" w:color="000000"/>
            </w:tcBorders>
          </w:tcPr>
          <w:p>
            <w:pPr>
              <w:pStyle w:val="TableContents"/>
              <w:bidi w:val="0"/>
              <w:jc w:val="start"/>
              <w:rPr/>
            </w:pPr>
            <w:r>
              <w:rPr/>
              <w:t>A patient asks for a medicine you don't have. They go to the pharmacy across the road.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lost sale, and often the customer permanently</w:t>
            </w:r>
          </w:p>
        </w:tc>
      </w:tr>
      <w:tr>
        <w:trPr/>
        <w:tc>
          <w:tcPr>
            <w:tcW w:w="3212" w:type="dxa"/>
            <w:tcBorders>
              <w:start w:val="single" w:sz="4" w:space="0" w:color="000000"/>
              <w:bottom w:val="single" w:sz="4" w:space="0" w:color="000000"/>
            </w:tcBorders>
          </w:tcPr>
          <w:p>
            <w:pPr>
              <w:pStyle w:val="TableContents"/>
              <w:bidi w:val="0"/>
              <w:rPr/>
            </w:pPr>
            <w:r>
              <w:rPr>
                <w:b/>
              </w:rPr>
              <w:t>Too much</w:t>
            </w:r>
          </w:p>
        </w:tc>
        <w:tc>
          <w:tcPr>
            <w:tcW w:w="3213" w:type="dxa"/>
            <w:tcBorders>
              <w:start w:val="single" w:sz="4" w:space="0" w:color="000000"/>
              <w:bottom w:val="single" w:sz="4" w:space="0" w:color="000000"/>
            </w:tcBorders>
          </w:tcPr>
          <w:p>
            <w:pPr>
              <w:pStyle w:val="TableContents"/>
              <w:bidi w:val="0"/>
              <w:jc w:val="start"/>
              <w:rPr/>
            </w:pPr>
            <w:r>
              <w:rPr/>
              <w:t>Cash sits on a shelf. Medicines reach their expiry date.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Holding cost on capital, plus a total write-off at expiry</w:t>
            </w:r>
          </w:p>
        </w:tc>
      </w:tr>
    </w:tbl>
    <w:p>
      <w:pPr>
        <w:pStyle w:val="BodyText"/>
        <w:bidi w:val="0"/>
        <w:rPr/>
      </w:pPr>
      <w:r>
        <w:rPr/>
      </w:r>
    </w:p>
    <w:p>
      <w:pPr>
        <w:pStyle w:val="BodyText"/>
        <w:bidi w:val="0"/>
        <w:rPr/>
      </w:pPr>
      <w:r>
        <w:rPr>
          <w:b/>
        </w:rPr>
        <w:t>The scale of the second one is documented.</w:t>
      </w:r>
      <w:r>
        <w:rPr/>
        <w:t xml:space="preserve"> US hospitals discard roughly </w:t>
      </w:r>
      <w:r>
        <w:rPr>
          <w:b/>
        </w:rPr>
        <w:t>$3 billion</w:t>
      </w:r>
      <w:r>
        <w:rPr/>
        <w:t xml:space="preserve"> of medication annually. One mid-size Boston hospital reported </w:t>
      </w:r>
      <w:r>
        <w:rPr>
          <w:b/>
        </w:rPr>
        <w:t>~$200,000/year</w:t>
      </w:r>
      <w:r>
        <w:rPr/>
        <w:t xml:space="preserve"> in expired drugs alone; a single cardiac-OR refrigerator at Sentara Norfolk General ran </w:t>
      </w:r>
      <w:r>
        <w:rPr>
          <w:b/>
        </w:rPr>
        <w:t>$70,000/year</w:t>
      </w:r>
      <w:r>
        <w:rPr/>
        <w:t xml:space="preserve"> in expirations before intervention.</w:t>
      </w:r>
    </w:p>
    <w:p>
      <w:pPr>
        <w:pStyle w:val="BodyText"/>
        <w:bidi w:val="0"/>
        <w:rPr/>
      </w:pPr>
      <w:r>
        <w:rPr>
          <w:b/>
        </w:rPr>
        <w:t>And the fix is proven to pay.</w:t>
      </w:r>
      <w:r>
        <w:rPr/>
        <w:t xml:space="preserve"> Brigham and Women's Hospital cut expired medications by </w:t>
      </w:r>
      <w:r>
        <w:rPr>
          <w:b/>
        </w:rPr>
        <w:t>91.6%</w:t>
      </w:r>
      <w:r>
        <w:rPr/>
        <w:t xml:space="preserve"> (over $20,000/month saved). OhioHealth Riverside Methodist reported </w:t>
      </w:r>
      <w:r>
        <w:rPr>
          <w:b/>
        </w:rPr>
        <w:t>41%</w:t>
      </w:r>
      <w:r>
        <w:rPr/>
        <w:t xml:space="preserve"> less drug waste. The lever works. What is missing at the retail-pharmacy tier is the forecast quality upstream of it.</w:t>
      </w:r>
    </w:p>
    <w:p>
      <w:pPr>
        <w:pStyle w:val="BodyText"/>
        <w:bidi w:val="0"/>
        <w:rPr/>
      </w:pPr>
      <w:r>
        <w:rPr>
          <w:b/>
        </w:rPr>
        <w:t>The first direction is worse, because it is invisible.</w:t>
      </w:r>
      <w:r>
        <w:rPr/>
        <w:t xml:space="preserve"> A stockout never appears in sales data — by definition, nothing was sold. So a system that only reads sales history systematically under-forecasts exactly the products that run out most often, which causes more stockouts. We handle this explicitly and we state its limits honestly (§11.3).</w:t>
      </w:r>
    </w:p>
    <w:p>
      <w:pPr>
        <w:pStyle w:val="Heading2"/>
        <w:bidi w:val="0"/>
        <w:ind w:hanging="0" w:start="0"/>
        <w:rPr/>
      </w:pPr>
      <w:r>
        <w:rPr/>
        <w:t>1.2 The thesis</w:t>
      </w:r>
    </w:p>
    <w:p>
      <w:pPr>
        <w:pStyle w:val="Heading3"/>
        <w:bidi w:val="0"/>
        <w:ind w:hanging="0" w:start="0"/>
        <w:rPr/>
      </w:pPr>
      <w:r>
        <w:rPr/>
        <w:t>A forecast is not the product. The purchase order is the product.</w:t>
      </w:r>
    </w:p>
    <w:p>
      <w:pPr>
        <w:pStyle w:val="BodyText"/>
        <w:bidi w:val="0"/>
        <w:rPr/>
      </w:pPr>
      <w:r>
        <w:rPr/>
        <w:t xml:space="preserve">The brief asks for "sales analysis and forecasting … to optimise sales strategies, inventory management, and resource allocation." </w:t>
      </w:r>
      <w:r>
        <w:rPr>
          <w:b/>
        </w:rPr>
        <w:t>Forecasting is the middle of that sentence, not the end.</w:t>
      </w:r>
      <w:r>
        <w:rPr/>
        <w:t> The end is inventory.</w:t>
      </w:r>
    </w:p>
    <w:p>
      <w:pPr>
        <w:pStyle w:val="BodyText"/>
        <w:bidi w:val="0"/>
        <w:rPr/>
      </w:pPr>
      <w:r>
        <w:rPr/>
        <w:t>So PharmaPulse is built as a chain, and the forecast is one link in it:</w:t>
      </w:r>
    </w:p>
    <w:p>
      <w:pPr>
        <w:pStyle w:val="PreformattedText"/>
        <w:shd w:fill="E1E1E1" w:val="clear"/>
        <w:bidi w:val="0"/>
        <w:spacing w:before="0" w:after="283"/>
        <w:rPr/>
      </w:pPr>
      <w:r>
        <w:rPr/>
        <w:t xml:space="preserve">   </w:t>
      </w:r>
      <w:r>
        <w:rPr/>
        <w:t>history  →  forecast  →  uncertainty  →  order quantity  →  cost of being wrong</w:t>
      </w:r>
    </w:p>
    <w:p>
      <w:pPr>
        <w:pStyle w:val="BodyText"/>
        <w:bidi w:val="0"/>
        <w:rPr/>
      </w:pPr>
      <w:r>
        <w:rPr>
          <w:b/>
        </w:rPr>
        <w:t>A system that stops at "forecast" leaves the hard, valuable half of the problem to the user.</w:t>
      </w:r>
      <w:r>
        <w:rPr/>
        <w:t xml:space="preserve"> The buyer still has to decide what a prediction of 187 units means when the delivery takes four days, they have 40 in stock, and running out costs more than over-ordering.</w:t>
      </w:r>
    </w:p>
    <w:p>
      <w:pPr>
        <w:pStyle w:val="Heading2"/>
        <w:bidi w:val="0"/>
        <w:ind w:hanging="0" w:start="0"/>
        <w:rPr/>
      </w:pPr>
      <w:r>
        <w:rPr/>
        <w:t>1.3 Why the last step is where the value is</w:t>
      </w:r>
    </w:p>
    <w:p>
      <w:pPr>
        <w:pStyle w:val="BodyText"/>
        <w:bidi w:val="0"/>
        <w:rPr/>
      </w:pPr>
      <w:r>
        <w:rPr/>
        <w:t>The mathematics of the last step is a hundred years old and it is exact.</w:t>
      </w:r>
    </w:p>
    <w:p>
      <w:pPr>
        <w:pStyle w:val="BlockQuotation"/>
        <w:bidi w:val="0"/>
        <w:rPr/>
      </w:pPr>
      <w:r>
        <w:rPr>
          <w:b/>
        </w:rPr>
        <w:t>The newsvendor problem.</w:t>
      </w:r>
      <w:r>
        <w:rPr/>
        <w:t xml:space="preserve"> If understocking one unit costs </w:t>
      </w:r>
      <w:r>
        <w:rPr>
          <w:rFonts w:ascii="Liberation Mono" w:hAnsi="Liberation Mono"/>
        </w:rPr>
        <w:t>Cu</w:t>
      </w:r>
      <w:r>
        <w:rPr/>
        <w:t xml:space="preserve"> and overstocking one unit costs </w:t>
      </w:r>
      <w:r>
        <w:rPr>
          <w:rFonts w:ascii="Liberation Mono" w:hAnsi="Liberation Mono"/>
        </w:rPr>
        <w:t>Co</w:t>
      </w:r>
      <w:r>
        <w:rPr/>
        <w:t>, the optimal quantity is the demand level you will meet with probability </w:t>
      </w:r>
      <w:r>
        <w:rPr>
          <w:rFonts w:ascii="Liberation Mono" w:hAnsi="Liberation Mono"/>
        </w:rPr>
        <w:t>q* = Cu / (Cu + Co)</w:t>
      </w:r>
      <w:r>
        <w:rPr/>
        <w:t>.</w:t>
      </w:r>
    </w:p>
    <w:p>
      <w:pPr>
        <w:pStyle w:val="BodyText"/>
        <w:bidi w:val="0"/>
        <w:rPr/>
      </w:pPr>
      <w:r>
        <w:rPr>
          <w:b/>
        </w:rPr>
        <w:t>This is why the forecast must be a range, not a number.</w:t>
      </w:r>
      <w:r>
        <w:rPr/>
        <w:t xml:space="preserve"> If understocking costs three times as much as overstocking, </w:t>
      </w:r>
      <w:r>
        <w:rPr>
          <w:rFonts w:ascii="Liberation Mono" w:hAnsi="Liberation Mono"/>
        </w:rPr>
        <w:t>q* = 3/(3+1) = 0.75</w:t>
      </w:r>
      <w:r>
        <w:rPr/>
        <w:t xml:space="preserve"> — you order the amount you'd exceed only 25% of the time. That question is unanswerable from a single point forecast, and answerable in one line from a distribution.</w:t>
      </w:r>
    </w:p>
    <w:p>
      <w:pPr>
        <w:pStyle w:val="BodyText"/>
        <w:bidi w:val="0"/>
        <w:rPr/>
      </w:pPr>
      <w:r>
        <w:rPr>
          <w:b/>
        </w:rPr>
        <w:t>It also gives the product its central control.</w:t>
      </w:r>
      <w:r>
        <w:rPr/>
        <w:t xml:space="preserve"> A slider labelled </w:t>
      </w:r>
      <w:r>
        <w:rPr>
          <w:i/>
        </w:rPr>
        <w:t>"how often am I willing to run</w:t>
      </w:r>
      <w:r>
        <w:rPr/>
        <w:t> </w:t>
      </w:r>
      <w:r>
        <w:rPr>
          <w:i/>
        </w:rPr>
        <w:t>out?"</w:t>
      </w:r>
      <w:r>
        <w:rPr/>
        <w:t xml:space="preserve"> moves </w:t>
      </w:r>
      <w:r>
        <w:rPr>
          <w:rFonts w:ascii="Liberation Mono" w:hAnsi="Liberation Mono"/>
        </w:rPr>
        <w:t>q*</w:t>
      </w:r>
      <w:r>
        <w:rPr/>
        <w:t xml:space="preserve">, which moves the order quantity and the expected cost, live. </w:t>
      </w:r>
      <w:r>
        <w:rPr>
          <w:b/>
        </w:rPr>
        <w:t>That slider is the</w:t>
      </w:r>
      <w:r>
        <w:rPr/>
        <w:t> </w:t>
      </w:r>
      <w:r>
        <w:rPr>
          <w:b/>
        </w:rPr>
        <w:t>demo.</w:t>
      </w:r>
    </w:p>
    <w:p>
      <w:pPr>
        <w:pStyle w:val="Heading2"/>
        <w:bidi w:val="0"/>
        <w:ind w:hanging="0" w:start="0"/>
        <w:rPr/>
      </w:pPr>
      <w:r>
        <w:rPr/>
        <w:t>1.4 ★ What the dataset actually contains</w:t>
      </w:r>
    </w:p>
    <w:p>
      <w:pPr>
        <w:pStyle w:val="BodyText"/>
        <w:bidi w:val="0"/>
        <w:rPr/>
      </w:pPr>
      <w:r>
        <w:rPr>
          <w:b/>
        </w:rPr>
        <w:t>We profiled the files before designing anything.</w:t>
      </w:r>
      <w:r>
        <w:rPr/>
        <w:t xml:space="preserve"> Everything below is measured, and the profiling script is in the repo.</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Source</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Kaggle — </w:t>
            </w:r>
            <w:r>
              <w:rPr>
                <w:i/>
              </w:rPr>
              <w:t>Pharma Sales Data</w:t>
            </w:r>
            <w:r>
              <w:rPr/>
              <w:t xml:space="preserve"> (milanzdravkovic). Point-of-sale records from a single pharmacy</w:t>
            </w:r>
          </w:p>
        </w:tc>
      </w:tr>
      <w:tr>
        <w:trPr/>
        <w:tc>
          <w:tcPr>
            <w:tcW w:w="4819" w:type="dxa"/>
            <w:tcBorders>
              <w:start w:val="single" w:sz="4" w:space="0" w:color="000000"/>
              <w:bottom w:val="single" w:sz="4" w:space="0" w:color="000000"/>
            </w:tcBorders>
          </w:tcPr>
          <w:p>
            <w:pPr>
              <w:pStyle w:val="TableContents"/>
              <w:bidi w:val="0"/>
              <w:jc w:val="start"/>
              <w:rPr/>
            </w:pPr>
            <w:r>
              <w:rPr/>
              <w:t>Period</w:t>
            </w:r>
          </w:p>
        </w:tc>
        <w:tc>
          <w:tcPr>
            <w:tcW w:w="4819" w:type="dxa"/>
            <w:tcBorders>
              <w:start w:val="single" w:sz="4" w:space="0" w:color="000000"/>
              <w:bottom w:val="single" w:sz="4" w:space="0" w:color="000000"/>
              <w:end w:val="single" w:sz="4" w:space="0" w:color="000000"/>
            </w:tcBorders>
          </w:tcPr>
          <w:p>
            <w:pPr>
              <w:pStyle w:val="TableContents"/>
              <w:bidi w:val="0"/>
              <w:rPr/>
            </w:pPr>
            <w:r>
              <w:rPr>
                <w:b/>
              </w:rPr>
              <w:t>2 January 2014 → 8 October 2019</w:t>
            </w:r>
          </w:p>
        </w:tc>
      </w:tr>
      <w:tr>
        <w:trPr/>
        <w:tc>
          <w:tcPr>
            <w:tcW w:w="4819" w:type="dxa"/>
            <w:tcBorders>
              <w:start w:val="single" w:sz="4" w:space="0" w:color="000000"/>
              <w:bottom w:val="single" w:sz="4" w:space="0" w:color="000000"/>
            </w:tcBorders>
          </w:tcPr>
          <w:p>
            <w:pPr>
              <w:pStyle w:val="TableContents"/>
              <w:bidi w:val="0"/>
              <w:jc w:val="start"/>
              <w:rPr/>
            </w:pPr>
            <w:r>
              <w:rPr/>
              <w:t>Grains supplied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hourly (50,532 rows), daily (2,106), weekly (302), monthly (70)</w:t>
            </w:r>
          </w:p>
        </w:tc>
      </w:tr>
      <w:tr>
        <w:trPr/>
        <w:tc>
          <w:tcPr>
            <w:tcW w:w="4819" w:type="dxa"/>
            <w:tcBorders>
              <w:start w:val="single" w:sz="4" w:space="0" w:color="000000"/>
              <w:bottom w:val="single" w:sz="4" w:space="0" w:color="000000"/>
            </w:tcBorders>
          </w:tcPr>
          <w:p>
            <w:pPr>
              <w:pStyle w:val="TableContents"/>
              <w:bidi w:val="0"/>
              <w:jc w:val="start"/>
              <w:rPr/>
            </w:pPr>
            <w:r>
              <w:rPr/>
              <w:t>Series</w:t>
            </w:r>
          </w:p>
        </w:tc>
        <w:tc>
          <w:tcPr>
            <w:tcW w:w="4819" w:type="dxa"/>
            <w:tcBorders>
              <w:start w:val="single" w:sz="4" w:space="0" w:color="000000"/>
              <w:bottom w:val="single" w:sz="4" w:space="0" w:color="000000"/>
              <w:end w:val="single" w:sz="4" w:space="0" w:color="000000"/>
            </w:tcBorders>
          </w:tcPr>
          <w:p>
            <w:pPr>
              <w:pStyle w:val="TableContents"/>
              <w:bidi w:val="0"/>
              <w:rPr/>
            </w:pPr>
            <w:r>
              <w:rPr>
                <w:b/>
              </w:rPr>
              <w:t>8 ATC-2 drug groups</w:t>
            </w:r>
            <w:r>
              <w:rPr/>
              <w:t>, in units dispensed</w:t>
            </w:r>
          </w:p>
        </w:tc>
      </w:tr>
      <w:tr>
        <w:trPr/>
        <w:tc>
          <w:tcPr>
            <w:tcW w:w="4819" w:type="dxa"/>
            <w:tcBorders>
              <w:start w:val="single" w:sz="4" w:space="0" w:color="000000"/>
              <w:bottom w:val="single" w:sz="4" w:space="0" w:color="000000"/>
            </w:tcBorders>
          </w:tcPr>
          <w:p>
            <w:pPr>
              <w:pStyle w:val="TableContents"/>
              <w:bidi w:val="0"/>
              <w:jc w:val="start"/>
              <w:rPr/>
            </w:pPr>
            <w:r>
              <w:rPr/>
              <w:t>Personal data</w:t>
            </w:r>
          </w:p>
        </w:tc>
        <w:tc>
          <w:tcPr>
            <w:tcW w:w="4819" w:type="dxa"/>
            <w:tcBorders>
              <w:start w:val="single" w:sz="4" w:space="0" w:color="000000"/>
              <w:bottom w:val="single" w:sz="4" w:space="0" w:color="000000"/>
              <w:end w:val="single" w:sz="4" w:space="0" w:color="000000"/>
            </w:tcBorders>
          </w:tcPr>
          <w:p>
            <w:pPr>
              <w:pStyle w:val="TableContents"/>
              <w:bidi w:val="0"/>
              <w:rPr/>
            </w:pPr>
            <w:r>
              <w:rPr>
                <w:b/>
              </w:rPr>
              <w:t>none.</w:t>
            </w:r>
            <w:r>
              <w:rPr/>
              <w:t xml:space="preserve"> Aggregated counts only. No patient, no prescriber, no transaction id</w:t>
            </w:r>
          </w:p>
        </w:tc>
      </w:tr>
    </w:tbl>
    <w:p>
      <w:pPr>
        <w:pStyle w:val="BodyText"/>
        <w:bidi w:val="0"/>
        <w:rPr/>
      </w:pPr>
      <w:r>
        <w:rPr/>
      </w:r>
    </w:p>
    <w:p>
      <w:pPr>
        <w:pStyle w:val="Heading3"/>
        <w:bidi w:val="0"/>
        <w:ind w:hanging="0" w:start="0"/>
        <w:rPr/>
      </w:pPr>
      <w:r>
        <w:rPr/>
        <w:t>The eight series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ATC</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What it is</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Daily mean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Days with zero sales</w:t>
            </w:r>
          </w:p>
        </w:tc>
      </w:tr>
      <w:tr>
        <w:trPr/>
        <w:tc>
          <w:tcPr>
            <w:tcW w:w="2409" w:type="dxa"/>
            <w:tcBorders>
              <w:start w:val="single" w:sz="4" w:space="0" w:color="000000"/>
              <w:bottom w:val="single" w:sz="4" w:space="0" w:color="000000"/>
            </w:tcBorders>
          </w:tcPr>
          <w:p>
            <w:pPr>
              <w:pStyle w:val="TableContents"/>
              <w:bidi w:val="0"/>
              <w:rPr/>
            </w:pPr>
            <w:r>
              <w:rPr>
                <w:b/>
              </w:rPr>
              <w:t>M01AB</w:t>
            </w:r>
          </w:p>
        </w:tc>
        <w:tc>
          <w:tcPr>
            <w:tcW w:w="2410" w:type="dxa"/>
            <w:tcBorders>
              <w:start w:val="single" w:sz="4" w:space="0" w:color="000000"/>
              <w:bottom w:val="single" w:sz="4" w:space="0" w:color="000000"/>
            </w:tcBorders>
          </w:tcPr>
          <w:p>
            <w:pPr>
              <w:pStyle w:val="TableContents"/>
              <w:bidi w:val="0"/>
              <w:jc w:val="start"/>
              <w:rPr/>
            </w:pPr>
            <w:r>
              <w:rPr/>
              <w:t>Anti-inflammatory, acetic acid derivatives (diclofenac)</w:t>
            </w:r>
          </w:p>
        </w:tc>
        <w:tc>
          <w:tcPr>
            <w:tcW w:w="2409" w:type="dxa"/>
            <w:tcBorders>
              <w:start w:val="single" w:sz="4" w:space="0" w:color="000000"/>
              <w:bottom w:val="single" w:sz="4" w:space="0" w:color="000000"/>
            </w:tcBorders>
          </w:tcPr>
          <w:p>
            <w:pPr>
              <w:pStyle w:val="TableContents"/>
              <w:bidi w:val="0"/>
              <w:jc w:val="start"/>
              <w:rPr/>
            </w:pPr>
            <w:r>
              <w:rPr/>
              <w:t>5.03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1.9%</w:t>
            </w:r>
          </w:p>
        </w:tc>
      </w:tr>
      <w:tr>
        <w:trPr/>
        <w:tc>
          <w:tcPr>
            <w:tcW w:w="2409" w:type="dxa"/>
            <w:tcBorders>
              <w:start w:val="single" w:sz="4" w:space="0" w:color="000000"/>
              <w:bottom w:val="single" w:sz="4" w:space="0" w:color="000000"/>
            </w:tcBorders>
          </w:tcPr>
          <w:p>
            <w:pPr>
              <w:pStyle w:val="TableContents"/>
              <w:bidi w:val="0"/>
              <w:rPr/>
            </w:pPr>
            <w:r>
              <w:rPr>
                <w:b/>
              </w:rPr>
              <w:t>M01AE</w:t>
            </w:r>
          </w:p>
        </w:tc>
        <w:tc>
          <w:tcPr>
            <w:tcW w:w="2410" w:type="dxa"/>
            <w:tcBorders>
              <w:start w:val="single" w:sz="4" w:space="0" w:color="000000"/>
              <w:bottom w:val="single" w:sz="4" w:space="0" w:color="000000"/>
            </w:tcBorders>
          </w:tcPr>
          <w:p>
            <w:pPr>
              <w:pStyle w:val="TableContents"/>
              <w:bidi w:val="0"/>
              <w:jc w:val="start"/>
              <w:rPr/>
            </w:pPr>
            <w:r>
              <w:rPr/>
              <w:t>Anti-inflammatory, propionic acid derivatives (ibuprofen)</w:t>
            </w:r>
          </w:p>
        </w:tc>
        <w:tc>
          <w:tcPr>
            <w:tcW w:w="2409" w:type="dxa"/>
            <w:tcBorders>
              <w:start w:val="single" w:sz="4" w:space="0" w:color="000000"/>
              <w:bottom w:val="single" w:sz="4" w:space="0" w:color="000000"/>
            </w:tcBorders>
          </w:tcPr>
          <w:p>
            <w:pPr>
              <w:pStyle w:val="TableContents"/>
              <w:bidi w:val="0"/>
              <w:jc w:val="start"/>
              <w:rPr/>
            </w:pPr>
            <w:r>
              <w:rPr/>
              <w:t>3.90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1.7%</w:t>
            </w:r>
          </w:p>
        </w:tc>
      </w:tr>
      <w:tr>
        <w:trPr/>
        <w:tc>
          <w:tcPr>
            <w:tcW w:w="2409" w:type="dxa"/>
            <w:tcBorders>
              <w:start w:val="single" w:sz="4" w:space="0" w:color="000000"/>
              <w:bottom w:val="single" w:sz="4" w:space="0" w:color="000000"/>
            </w:tcBorders>
          </w:tcPr>
          <w:p>
            <w:pPr>
              <w:pStyle w:val="TableContents"/>
              <w:bidi w:val="0"/>
              <w:rPr/>
            </w:pPr>
            <w:r>
              <w:rPr>
                <w:b/>
              </w:rPr>
              <w:t>N02BA</w:t>
            </w:r>
          </w:p>
        </w:tc>
        <w:tc>
          <w:tcPr>
            <w:tcW w:w="2410" w:type="dxa"/>
            <w:tcBorders>
              <w:start w:val="single" w:sz="4" w:space="0" w:color="000000"/>
              <w:bottom w:val="single" w:sz="4" w:space="0" w:color="000000"/>
            </w:tcBorders>
          </w:tcPr>
          <w:p>
            <w:pPr>
              <w:pStyle w:val="TableContents"/>
              <w:bidi w:val="0"/>
              <w:jc w:val="start"/>
              <w:rPr/>
            </w:pPr>
            <w:r>
              <w:rPr/>
              <w:t>Salicylic acid derivatives (aspirin)</w:t>
            </w:r>
          </w:p>
        </w:tc>
        <w:tc>
          <w:tcPr>
            <w:tcW w:w="2409" w:type="dxa"/>
            <w:tcBorders>
              <w:start w:val="single" w:sz="4" w:space="0" w:color="000000"/>
              <w:bottom w:val="single" w:sz="4" w:space="0" w:color="000000"/>
            </w:tcBorders>
          </w:tcPr>
          <w:p>
            <w:pPr>
              <w:pStyle w:val="TableContents"/>
              <w:bidi w:val="0"/>
              <w:jc w:val="start"/>
              <w:rPr/>
            </w:pPr>
            <w:r>
              <w:rPr/>
              <w:t>3.88</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3.7%</w:t>
            </w:r>
          </w:p>
        </w:tc>
      </w:tr>
      <w:tr>
        <w:trPr/>
        <w:tc>
          <w:tcPr>
            <w:tcW w:w="2409" w:type="dxa"/>
            <w:tcBorders>
              <w:start w:val="single" w:sz="4" w:space="0" w:color="000000"/>
              <w:bottom w:val="single" w:sz="4" w:space="0" w:color="000000"/>
            </w:tcBorders>
          </w:tcPr>
          <w:p>
            <w:pPr>
              <w:pStyle w:val="TableContents"/>
              <w:bidi w:val="0"/>
              <w:rPr/>
            </w:pPr>
            <w:r>
              <w:rPr>
                <w:b/>
              </w:rPr>
              <w:t>N02BE</w:t>
            </w:r>
          </w:p>
        </w:tc>
        <w:tc>
          <w:tcPr>
            <w:tcW w:w="2410" w:type="dxa"/>
            <w:tcBorders>
              <w:start w:val="single" w:sz="4" w:space="0" w:color="000000"/>
              <w:bottom w:val="single" w:sz="4" w:space="0" w:color="000000"/>
            </w:tcBorders>
          </w:tcPr>
          <w:p>
            <w:pPr>
              <w:pStyle w:val="TableContents"/>
              <w:bidi w:val="0"/>
              <w:jc w:val="start"/>
              <w:rPr/>
            </w:pPr>
            <w:r>
              <w:rPr/>
              <w:t>Anilides (paracetamol) — the largest by volume</w:t>
            </w:r>
          </w:p>
        </w:tc>
        <w:tc>
          <w:tcPr>
            <w:tcW w:w="2409" w:type="dxa"/>
            <w:tcBorders>
              <w:start w:val="single" w:sz="4" w:space="0" w:color="000000"/>
              <w:bottom w:val="single" w:sz="4" w:space="0" w:color="000000"/>
            </w:tcBorders>
          </w:tcPr>
          <w:p>
            <w:pPr>
              <w:pStyle w:val="TableContents"/>
              <w:bidi w:val="0"/>
              <w:jc w:val="start"/>
              <w:rPr/>
            </w:pPr>
            <w:r>
              <w:rPr/>
              <w:t>29.92</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1.2%</w:t>
            </w:r>
          </w:p>
        </w:tc>
      </w:tr>
      <w:tr>
        <w:trPr/>
        <w:tc>
          <w:tcPr>
            <w:tcW w:w="2409" w:type="dxa"/>
            <w:tcBorders>
              <w:start w:val="single" w:sz="4" w:space="0" w:color="000000"/>
              <w:bottom w:val="single" w:sz="4" w:space="0" w:color="000000"/>
            </w:tcBorders>
          </w:tcPr>
          <w:p>
            <w:pPr>
              <w:pStyle w:val="TableContents"/>
              <w:bidi w:val="0"/>
              <w:rPr/>
            </w:pPr>
            <w:r>
              <w:rPr>
                <w:b/>
              </w:rPr>
              <w:t>N05B</w:t>
            </w:r>
          </w:p>
        </w:tc>
        <w:tc>
          <w:tcPr>
            <w:tcW w:w="2410" w:type="dxa"/>
            <w:tcBorders>
              <w:start w:val="single" w:sz="4" w:space="0" w:color="000000"/>
              <w:bottom w:val="single" w:sz="4" w:space="0" w:color="000000"/>
            </w:tcBorders>
          </w:tcPr>
          <w:p>
            <w:pPr>
              <w:pStyle w:val="TableContents"/>
              <w:bidi w:val="0"/>
              <w:jc w:val="start"/>
              <w:rPr/>
            </w:pPr>
            <w:r>
              <w:rPr/>
              <w:t>Anxiolytics</w:t>
            </w:r>
          </w:p>
        </w:tc>
        <w:tc>
          <w:tcPr>
            <w:tcW w:w="2409" w:type="dxa"/>
            <w:tcBorders>
              <w:start w:val="single" w:sz="4" w:space="0" w:color="000000"/>
              <w:bottom w:val="single" w:sz="4" w:space="0" w:color="000000"/>
            </w:tcBorders>
          </w:tcPr>
          <w:p>
            <w:pPr>
              <w:pStyle w:val="TableContents"/>
              <w:bidi w:val="0"/>
              <w:jc w:val="start"/>
              <w:rPr/>
            </w:pPr>
            <w:r>
              <w:rPr/>
              <w:t>8.85</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2.0%</w:t>
            </w:r>
          </w:p>
        </w:tc>
      </w:tr>
      <w:tr>
        <w:trPr/>
        <w:tc>
          <w:tcPr>
            <w:tcW w:w="2409" w:type="dxa"/>
            <w:tcBorders>
              <w:start w:val="single" w:sz="4" w:space="0" w:color="000000"/>
              <w:bottom w:val="single" w:sz="4" w:space="0" w:color="000000"/>
            </w:tcBorders>
          </w:tcPr>
          <w:p>
            <w:pPr>
              <w:pStyle w:val="TableContents"/>
              <w:bidi w:val="0"/>
              <w:rPr/>
            </w:pPr>
            <w:r>
              <w:rPr>
                <w:b/>
              </w:rPr>
              <w:t>N05C</w:t>
            </w:r>
          </w:p>
        </w:tc>
        <w:tc>
          <w:tcPr>
            <w:tcW w:w="2410" w:type="dxa"/>
            <w:tcBorders>
              <w:start w:val="single" w:sz="4" w:space="0" w:color="000000"/>
              <w:bottom w:val="single" w:sz="4" w:space="0" w:color="000000"/>
            </w:tcBorders>
          </w:tcPr>
          <w:p>
            <w:pPr>
              <w:pStyle w:val="TableContents"/>
              <w:bidi w:val="0"/>
              <w:jc w:val="start"/>
              <w:rPr/>
            </w:pPr>
            <w:r>
              <w:rPr/>
              <w:t>Hypnotics and sedatives</w:t>
            </w:r>
          </w:p>
        </w:tc>
        <w:tc>
          <w:tcPr>
            <w:tcW w:w="2409" w:type="dxa"/>
            <w:tcBorders>
              <w:start w:val="single" w:sz="4" w:space="0" w:color="000000"/>
              <w:bottom w:val="single" w:sz="4" w:space="0" w:color="000000"/>
            </w:tcBorders>
          </w:tcPr>
          <w:p>
            <w:pPr>
              <w:pStyle w:val="TableContents"/>
              <w:bidi w:val="0"/>
              <w:jc w:val="start"/>
              <w:rPr/>
            </w:pPr>
            <w:r>
              <w:rPr/>
              <w:t>0.59</w:t>
            </w:r>
          </w:p>
        </w:tc>
        <w:tc>
          <w:tcPr>
            <w:tcW w:w="2410" w:type="dxa"/>
            <w:tcBorders>
              <w:start w:val="single" w:sz="4" w:space="0" w:color="000000"/>
              <w:bottom w:val="single" w:sz="4" w:space="0" w:color="000000"/>
              <w:end w:val="single" w:sz="4" w:space="0" w:color="000000"/>
            </w:tcBorders>
          </w:tcPr>
          <w:p>
            <w:pPr>
              <w:pStyle w:val="TableContents"/>
              <w:bidi w:val="0"/>
              <w:rPr/>
            </w:pPr>
            <w:r>
              <w:rPr>
                <w:b/>
              </w:rPr>
              <w:t>67.9%</w:t>
            </w:r>
          </w:p>
        </w:tc>
      </w:tr>
      <w:tr>
        <w:trPr/>
        <w:tc>
          <w:tcPr>
            <w:tcW w:w="2409" w:type="dxa"/>
            <w:tcBorders>
              <w:start w:val="single" w:sz="4" w:space="0" w:color="000000"/>
              <w:bottom w:val="single" w:sz="4" w:space="0" w:color="000000"/>
            </w:tcBorders>
          </w:tcPr>
          <w:p>
            <w:pPr>
              <w:pStyle w:val="TableContents"/>
              <w:bidi w:val="0"/>
              <w:rPr/>
            </w:pPr>
            <w:r>
              <w:rPr>
                <w:b/>
              </w:rPr>
              <w:t>R03</w:t>
            </w:r>
          </w:p>
        </w:tc>
        <w:tc>
          <w:tcPr>
            <w:tcW w:w="2410" w:type="dxa"/>
            <w:tcBorders>
              <w:start w:val="single" w:sz="4" w:space="0" w:color="000000"/>
              <w:bottom w:val="single" w:sz="4" w:space="0" w:color="000000"/>
            </w:tcBorders>
          </w:tcPr>
          <w:p>
            <w:pPr>
              <w:pStyle w:val="TableContents"/>
              <w:bidi w:val="0"/>
              <w:jc w:val="start"/>
              <w:rPr/>
            </w:pPr>
            <w:r>
              <w:rPr/>
              <w:t>Obstructive airway drugs (asthma, COPD)</w:t>
            </w:r>
          </w:p>
        </w:tc>
        <w:tc>
          <w:tcPr>
            <w:tcW w:w="2409" w:type="dxa"/>
            <w:tcBorders>
              <w:start w:val="single" w:sz="4" w:space="0" w:color="000000"/>
              <w:bottom w:val="single" w:sz="4" w:space="0" w:color="000000"/>
            </w:tcBorders>
          </w:tcPr>
          <w:p>
            <w:pPr>
              <w:pStyle w:val="TableContents"/>
              <w:bidi w:val="0"/>
              <w:jc w:val="start"/>
              <w:rPr/>
            </w:pPr>
            <w:r>
              <w:rPr/>
              <w:t>5.51</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23.0%</w:t>
            </w:r>
          </w:p>
        </w:tc>
      </w:tr>
      <w:tr>
        <w:trPr/>
        <w:tc>
          <w:tcPr>
            <w:tcW w:w="2409" w:type="dxa"/>
            <w:tcBorders>
              <w:start w:val="single" w:sz="4" w:space="0" w:color="000000"/>
              <w:bottom w:val="single" w:sz="4" w:space="0" w:color="000000"/>
            </w:tcBorders>
          </w:tcPr>
          <w:p>
            <w:pPr>
              <w:pStyle w:val="TableContents"/>
              <w:bidi w:val="0"/>
              <w:rPr/>
            </w:pPr>
            <w:r>
              <w:rPr>
                <w:b/>
              </w:rPr>
              <w:t>R06</w:t>
            </w:r>
          </w:p>
        </w:tc>
        <w:tc>
          <w:tcPr>
            <w:tcW w:w="2410" w:type="dxa"/>
            <w:tcBorders>
              <w:start w:val="single" w:sz="4" w:space="0" w:color="000000"/>
              <w:bottom w:val="single" w:sz="4" w:space="0" w:color="000000"/>
            </w:tcBorders>
          </w:tcPr>
          <w:p>
            <w:pPr>
              <w:pStyle w:val="TableContents"/>
              <w:bidi w:val="0"/>
              <w:jc w:val="start"/>
              <w:rPr/>
            </w:pPr>
            <w:r>
              <w:rPr/>
              <w:t>Antihistamines for systemic use</w:t>
            </w:r>
          </w:p>
        </w:tc>
        <w:tc>
          <w:tcPr>
            <w:tcW w:w="2409" w:type="dxa"/>
            <w:tcBorders>
              <w:start w:val="single" w:sz="4" w:space="0" w:color="000000"/>
              <w:bottom w:val="single" w:sz="4" w:space="0" w:color="000000"/>
            </w:tcBorders>
          </w:tcPr>
          <w:p>
            <w:pPr>
              <w:pStyle w:val="TableContents"/>
              <w:bidi w:val="0"/>
              <w:jc w:val="start"/>
              <w:rPr/>
            </w:pPr>
            <w:r>
              <w:rPr/>
              <w:t>2.90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12.2%</w:t>
            </w:r>
          </w:p>
        </w:tc>
      </w:tr>
    </w:tbl>
    <w:p>
      <w:pPr>
        <w:pStyle w:val="BodyText"/>
        <w:bidi w:val="0"/>
        <w:rPr/>
      </w:pPr>
      <w:r>
        <w:rPr/>
      </w:r>
    </w:p>
    <w:p>
      <w:pPr>
        <w:pStyle w:val="Heading3"/>
        <w:bidi w:val="0"/>
        <w:ind w:hanging="0" w:start="0"/>
        <w:rPr/>
      </w:pPr>
      <w:r>
        <w:rPr/>
        <w:t xml:space="preserve">★ </w:t>
      </w:r>
      <w:r>
        <w:rPr/>
        <w:t>Nine findings that changed the design</w:t>
      </w:r>
    </w:p>
    <w:p>
      <w:pPr>
        <w:pStyle w:val="BodyText"/>
        <w:bidi w:val="0"/>
        <w:rPr/>
      </w:pPr>
      <w:r>
        <w:rPr>
          <w:b/>
        </w:rPr>
        <w:t>1 — One of the supplied files is corrupt.</w:t>
      </w:r>
      <w:r>
        <w:rPr/>
        <w:t> </w:t>
      </w:r>
      <w:r>
        <w:rPr>
          <w:rFonts w:ascii="Liberation Mono" w:hAnsi="Liberation Mono"/>
        </w:rPr>
        <w:t>salesmonthly.csv</w:t>
      </w:r>
      <w:r>
        <w:rPr/>
        <w:t xml:space="preserve"> reports </w:t>
      </w:r>
      <w:r>
        <w:rPr>
          <w:b/>
        </w:rPr>
        <w:t>January 2017 as zero</w:t>
      </w:r>
      <w:r>
        <w:rPr/>
        <w:t xml:space="preserve"> for seven of the eight categories and 1.0 for the eighth. The daily file for that same month totals </w:t>
      </w:r>
      <w:r>
        <w:rPr>
          <w:b/>
        </w:rPr>
        <w:t>2,700 units</w:t>
      </w:r>
      <w:r>
        <w:rPr/>
        <w:t xml:space="preserve">. Checked systematically, </w:t>
      </w:r>
      <w:r>
        <w:rPr>
          <w:b/>
        </w:rPr>
        <w:t>53</w:t>
      </w:r>
      <w:r>
        <w:rPr/>
        <w:t> </w:t>
      </w:r>
      <w:r>
        <w:rPr>
          <w:b/>
        </w:rPr>
        <w:t>series-months</w:t>
      </w:r>
      <w:r>
        <w:rPr/>
        <w:t xml:space="preserve"> in the monthly file disagree with a rollup of the daily file by more than 5%. The weekly file is clean — </w:t>
      </w:r>
      <w:r>
        <w:rPr>
          <w:b/>
        </w:rPr>
        <w:t>0 disagreements out of 2,416</w:t>
      </w:r>
      <w:r>
        <w:rPr/>
        <w:t xml:space="preserve"> buckets checked.</w:t>
      </w:r>
    </w:p>
    <w:p>
      <w:pPr>
        <w:pStyle w:val="BlockQuotation"/>
        <w:bidi w:val="0"/>
        <w:rPr/>
      </w:pPr>
      <w:r>
        <w:rPr>
          <w:b/>
        </w:rPr>
        <w:t>This is why §3.1 exists.</w:t>
      </w:r>
      <w:r>
        <w:rPr/>
        <w:t xml:space="preserve"> We read the daily file and derive everything else. It costs one line of code and it is the difference between a correct system and one trained on a month that never happened.</w:t>
      </w:r>
    </w:p>
    <w:p>
      <w:pPr>
        <w:pStyle w:val="BodyText"/>
        <w:bidi w:val="0"/>
        <w:rPr/>
      </w:pPr>
      <w:r>
        <w:rPr>
          <w:b/>
        </w:rPr>
        <w:t>2 — 26 days are closures, not zero demand.</w:t>
      </w:r>
      <w:r>
        <w:rPr/>
        <w:t> On 26 days every one of the eight categories reads exactly zero. These are not slow days — the shop was shut. The pattern identifies the calendar precisely:</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Date pattern</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Occurrences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it is</w:t>
            </w:r>
          </w:p>
        </w:tc>
      </w:tr>
      <w:tr>
        <w:trPr/>
        <w:tc>
          <w:tcPr>
            <w:tcW w:w="3212" w:type="dxa"/>
            <w:tcBorders>
              <w:start w:val="single" w:sz="4" w:space="0" w:color="000000"/>
              <w:bottom w:val="single" w:sz="4" w:space="0" w:color="000000"/>
            </w:tcBorders>
          </w:tcPr>
          <w:p>
            <w:pPr>
              <w:pStyle w:val="TableContents"/>
              <w:bidi w:val="0"/>
              <w:jc w:val="start"/>
              <w:rPr/>
            </w:pPr>
            <w:r>
              <w:rPr/>
              <w:t>7 January</w:t>
            </w:r>
          </w:p>
        </w:tc>
        <w:tc>
          <w:tcPr>
            <w:tcW w:w="3213" w:type="dxa"/>
            <w:tcBorders>
              <w:start w:val="single" w:sz="4" w:space="0" w:color="000000"/>
              <w:bottom w:val="single" w:sz="4" w:space="0" w:color="000000"/>
            </w:tcBorders>
          </w:tcPr>
          <w:p>
            <w:pPr>
              <w:pStyle w:val="TableContents"/>
              <w:bidi w:val="0"/>
              <w:rPr/>
            </w:pPr>
            <w:r>
              <w:rPr/>
              <w:t xml:space="preserve">2014–2016, 2018–2019 — </w:t>
            </w:r>
            <w:r>
              <w:rPr>
                <w:b/>
              </w:rPr>
              <w:t>not 2017</w:t>
            </w:r>
            <w:r>
              <w:rPr/>
              <w:t>, when the shop was open (59.9 units)</w:t>
            </w:r>
          </w:p>
        </w:tc>
        <w:tc>
          <w:tcPr>
            <w:tcW w:w="3213" w:type="dxa"/>
            <w:tcBorders>
              <w:start w:val="single" w:sz="4" w:space="0" w:color="000000"/>
              <w:bottom w:val="single" w:sz="4" w:space="0" w:color="000000"/>
              <w:end w:val="single" w:sz="4" w:space="0" w:color="000000"/>
            </w:tcBorders>
          </w:tcPr>
          <w:p>
            <w:pPr>
              <w:pStyle w:val="TableContents"/>
              <w:bidi w:val="0"/>
              <w:rPr/>
            </w:pPr>
            <w:r>
              <w:rPr>
                <w:b/>
              </w:rPr>
              <w:t>Orthodox Christmas</w:t>
            </w:r>
          </w:p>
        </w:tc>
      </w:tr>
      <w:tr>
        <w:trPr/>
        <w:tc>
          <w:tcPr>
            <w:tcW w:w="3212" w:type="dxa"/>
            <w:tcBorders>
              <w:start w:val="single" w:sz="4" w:space="0" w:color="000000"/>
              <w:bottom w:val="single" w:sz="4" w:space="0" w:color="000000"/>
            </w:tcBorders>
          </w:tcPr>
          <w:p>
            <w:pPr>
              <w:pStyle w:val="TableContents"/>
              <w:bidi w:val="0"/>
              <w:jc w:val="start"/>
              <w:rPr/>
            </w:pPr>
            <w:r>
              <w:rPr/>
              <w:t>Orthodox Easter Sunday</w:t>
            </w:r>
          </w:p>
        </w:tc>
        <w:tc>
          <w:tcPr>
            <w:tcW w:w="3213" w:type="dxa"/>
            <w:tcBorders>
              <w:start w:val="single" w:sz="4" w:space="0" w:color="000000"/>
              <w:bottom w:val="single" w:sz="4" w:space="0" w:color="000000"/>
            </w:tcBorders>
          </w:tcPr>
          <w:p>
            <w:pPr>
              <w:pStyle w:val="TableContents"/>
              <w:bidi w:val="0"/>
              <w:jc w:val="start"/>
              <w:rPr/>
            </w:pPr>
            <w:r>
              <w:rPr/>
              <w:t>20 Apr 2014 · 12 Apr 2015 · 1 May 2016 · 16 Apr 2017 · 8 Apr 2018 · 28 Apr 2019</w:t>
            </w:r>
          </w:p>
        </w:tc>
        <w:tc>
          <w:tcPr>
            <w:tcW w:w="3213" w:type="dxa"/>
            <w:tcBorders>
              <w:start w:val="single" w:sz="4" w:space="0" w:color="000000"/>
              <w:bottom w:val="single" w:sz="4" w:space="0" w:color="000000"/>
              <w:end w:val="single" w:sz="4" w:space="0" w:color="000000"/>
            </w:tcBorders>
          </w:tcPr>
          <w:p>
            <w:pPr>
              <w:pStyle w:val="TableContents"/>
              <w:bidi w:val="0"/>
              <w:rPr/>
            </w:pPr>
            <w:r>
              <w:rPr>
                <w:b/>
              </w:rPr>
              <w:t>all six years, exact</w:t>
            </w:r>
          </w:p>
        </w:tc>
      </w:tr>
      <w:tr>
        <w:trPr/>
        <w:tc>
          <w:tcPr>
            <w:tcW w:w="3212" w:type="dxa"/>
            <w:tcBorders>
              <w:start w:val="single" w:sz="4" w:space="0" w:color="000000"/>
              <w:bottom w:val="single" w:sz="4" w:space="0" w:color="000000"/>
            </w:tcBorders>
          </w:tcPr>
          <w:p>
            <w:pPr>
              <w:pStyle w:val="TableContents"/>
              <w:bidi w:val="0"/>
              <w:jc w:val="start"/>
              <w:rPr/>
            </w:pPr>
            <w:r>
              <w:rPr/>
              <w:t>1 January</w:t>
            </w:r>
          </w:p>
        </w:tc>
        <w:tc>
          <w:tcPr>
            <w:tcW w:w="3213" w:type="dxa"/>
            <w:tcBorders>
              <w:start w:val="single" w:sz="4" w:space="0" w:color="000000"/>
              <w:bottom w:val="single" w:sz="4" w:space="0" w:color="000000"/>
            </w:tcBorders>
          </w:tcPr>
          <w:p>
            <w:pPr>
              <w:pStyle w:val="TableContents"/>
              <w:bidi w:val="0"/>
              <w:jc w:val="start"/>
              <w:rPr/>
            </w:pPr>
            <w:r>
              <w:rPr/>
              <w:t>2015, 2016, 2018, 2019</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New Year</w:t>
            </w:r>
          </w:p>
        </w:tc>
      </w:tr>
      <w:tr>
        <w:trPr/>
        <w:tc>
          <w:tcPr>
            <w:tcW w:w="3212" w:type="dxa"/>
            <w:tcBorders>
              <w:start w:val="single" w:sz="4" w:space="0" w:color="000000"/>
              <w:bottom w:val="single" w:sz="4" w:space="0" w:color="000000"/>
            </w:tcBorders>
          </w:tcPr>
          <w:p>
            <w:pPr>
              <w:pStyle w:val="TableContents"/>
              <w:bidi w:val="0"/>
              <w:jc w:val="start"/>
              <w:rPr/>
            </w:pPr>
            <w:r>
              <w:rPr/>
              <w:t>19 December</w:t>
            </w:r>
          </w:p>
        </w:tc>
        <w:tc>
          <w:tcPr>
            <w:tcW w:w="3213" w:type="dxa"/>
            <w:tcBorders>
              <w:start w:val="single" w:sz="4" w:space="0" w:color="000000"/>
              <w:bottom w:val="single" w:sz="4" w:space="0" w:color="000000"/>
            </w:tcBorders>
          </w:tcPr>
          <w:p>
            <w:pPr>
              <w:pStyle w:val="TableContents"/>
              <w:bidi w:val="0"/>
              <w:jc w:val="start"/>
              <w:rPr/>
            </w:pPr>
            <w:r>
              <w:rPr/>
              <w:t>2014–2018, every year</w:t>
            </w:r>
          </w:p>
        </w:tc>
        <w:tc>
          <w:tcPr>
            <w:tcW w:w="3213" w:type="dxa"/>
            <w:tcBorders>
              <w:start w:val="single" w:sz="4" w:space="0" w:color="000000"/>
              <w:bottom w:val="single" w:sz="4" w:space="0" w:color="000000"/>
              <w:end w:val="single" w:sz="4" w:space="0" w:color="000000"/>
            </w:tcBorders>
          </w:tcPr>
          <w:p>
            <w:pPr>
              <w:pStyle w:val="TableContents"/>
              <w:bidi w:val="0"/>
              <w:rPr/>
            </w:pPr>
            <w:r>
              <w:rPr>
                <w:b/>
              </w:rPr>
              <w:t>St. Nicholas (Nikoljdan)</w:t>
            </w:r>
            <w:r>
              <w:rPr/>
              <w:t xml:space="preserve"> — a Serbian household slava</w:t>
            </w:r>
          </w:p>
        </w:tc>
      </w:tr>
      <w:tr>
        <w:trPr/>
        <w:tc>
          <w:tcPr>
            <w:tcW w:w="3212" w:type="dxa"/>
            <w:tcBorders>
              <w:start w:val="single" w:sz="4" w:space="0" w:color="000000"/>
              <w:bottom w:val="single" w:sz="4" w:space="0" w:color="000000"/>
            </w:tcBorders>
          </w:tcPr>
          <w:p>
            <w:pPr>
              <w:pStyle w:val="TableContents"/>
              <w:bidi w:val="0"/>
              <w:jc w:val="start"/>
              <w:rPr/>
            </w:pPr>
            <w:r>
              <w:rPr/>
              <w:t>1 May</w:t>
            </w:r>
          </w:p>
        </w:tc>
        <w:tc>
          <w:tcPr>
            <w:tcW w:w="3213" w:type="dxa"/>
            <w:tcBorders>
              <w:start w:val="single" w:sz="4" w:space="0" w:color="000000"/>
              <w:bottom w:val="single" w:sz="4" w:space="0" w:color="000000"/>
            </w:tcBorders>
          </w:tcPr>
          <w:p>
            <w:pPr>
              <w:pStyle w:val="TableContents"/>
              <w:bidi w:val="0"/>
              <w:jc w:val="start"/>
              <w:rPr/>
            </w:pPr>
            <w:r>
              <w:rPr/>
              <w:t>2014, 2016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Labour Day</w:t>
            </w:r>
          </w:p>
        </w:tc>
      </w:tr>
      <w:tr>
        <w:trPr/>
        <w:tc>
          <w:tcPr>
            <w:tcW w:w="3212" w:type="dxa"/>
            <w:tcBorders>
              <w:start w:val="single" w:sz="4" w:space="0" w:color="000000"/>
              <w:bottom w:val="single" w:sz="4" w:space="0" w:color="000000"/>
            </w:tcBorders>
          </w:tcPr>
          <w:p>
            <w:pPr>
              <w:pStyle w:val="TableContents"/>
              <w:bidi w:val="0"/>
              <w:jc w:val="start"/>
              <w:rPr/>
            </w:pPr>
            <w:r>
              <w:rPr/>
              <w:t>5 others</w:t>
            </w:r>
          </w:p>
        </w:tc>
        <w:tc>
          <w:tcPr>
            <w:tcW w:w="3213" w:type="dxa"/>
            <w:tcBorders>
              <w:start w:val="single" w:sz="4" w:space="0" w:color="000000"/>
              <w:bottom w:val="single" w:sz="4" w:space="0" w:color="000000"/>
            </w:tcBorders>
          </w:tcPr>
          <w:p>
            <w:pPr>
              <w:pStyle w:val="TableContents"/>
              <w:bidi w:val="0"/>
              <w:jc w:val="start"/>
              <w:rPr/>
            </w:pPr>
            <w:r>
              <w:rPr/>
              <w:t>scattered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unexplained one-off closures</w:t>
            </w:r>
          </w:p>
        </w:tc>
      </w:tr>
    </w:tbl>
    <w:p>
      <w:pPr>
        <w:pStyle w:val="BodyText"/>
        <w:bidi w:val="0"/>
        <w:rPr/>
      </w:pPr>
      <w:r>
        <w:rPr/>
      </w:r>
    </w:p>
    <w:p>
      <w:pPr>
        <w:pStyle w:val="BlockQuotation"/>
        <w:bidi w:val="0"/>
        <w:rPr/>
      </w:pPr>
      <w:r>
        <w:rPr>
          <w:b/>
        </w:rPr>
        <w:t>21 of 26 map to the Serbian Orthodox calendar.</w:t>
      </w:r>
      <w:r>
        <w:rPr/>
        <w:t xml:space="preserve"> That tells us which holiday calendar to load — a Western Gregorian calendar would miss Orthodox Christmas and every Easter. It also tells us the pharmacy's likely country, which matters in §11.5.</w:t>
      </w:r>
    </w:p>
    <w:p>
      <w:pPr>
        <w:pStyle w:val="BodyText"/>
        <w:bidi w:val="0"/>
        <w:rPr/>
      </w:pPr>
      <w:r>
        <w:rPr>
          <w:b/>
        </w:rPr>
        <w:t>Training on these as observed zeros teaches the model a demand collapse that never happened.</w:t>
      </w:r>
      <w:r>
        <w:rPr/>
        <w:t xml:space="preserve"> They are masked, and the closure flag becomes a feature the model can use — because closures are known in advance.</w:t>
      </w:r>
    </w:p>
    <w:p>
      <w:pPr>
        <w:pStyle w:val="BodyText"/>
        <w:bidi w:val="0"/>
        <w:rPr/>
      </w:pPr>
      <w:r>
        <w:rPr>
          <w:b/>
        </w:rPr>
        <w:t>3 — The last bucket is truncated.</w:t>
      </w:r>
      <w:r>
        <w:rPr/>
        <w:t xml:space="preserve"> Data stops on 8 October 2019. October reads 295 units of N02BE against 984 in September — an apparent </w:t>
      </w:r>
      <w:r>
        <w:rPr>
          <w:b/>
        </w:rPr>
        <w:t>70% collapse</w:t>
      </w:r>
      <w:r>
        <w:rPr/>
        <w:t xml:space="preserve"> that is purely an artefact of a partial month.</w:t>
      </w:r>
    </w:p>
    <w:p>
      <w:pPr>
        <w:pStyle w:val="BodyText"/>
        <w:bidi w:val="0"/>
        <w:rPr/>
      </w:pPr>
      <w:r>
        <w:rPr>
          <w:b/>
        </w:rPr>
        <w:t>4 — One series is genuinely intermittent.</w:t>
      </w:r>
      <w:r>
        <w:rPr/>
        <w:t xml:space="preserve"> N05C sells nothing on 67.9% of days and </w:t>
      </w:r>
      <w:r>
        <w:rPr>
          <w:b/>
        </w:rPr>
        <w:t>98.3% of</w:t>
      </w:r>
      <w:r>
        <w:rPr/>
        <w:t> </w:t>
      </w:r>
      <w:r>
        <w:rPr>
          <w:b/>
        </w:rPr>
        <w:t>hours</w:t>
      </w:r>
      <w:r>
        <w:rPr/>
        <w:t>. Its average demand interval is 3.12. Models built for continuous demand produce a flat, useless line on it.</w:t>
      </w:r>
    </w:p>
    <w:p>
      <w:pPr>
        <w:pStyle w:val="BodyText"/>
        <w:bidi w:val="0"/>
        <w:rPr/>
      </w:pPr>
      <w:r>
        <w:rPr>
          <w:b/>
        </w:rPr>
        <w:t>5 — Units are fractional.</w:t>
      </w:r>
      <w:r>
        <w:rPr/>
        <w:t xml:space="preserve"> Only </w:t>
      </w:r>
      <w:r>
        <w:rPr>
          <w:b/>
        </w:rPr>
        <w:t>14.1%</w:t>
      </w:r>
      <w:r>
        <w:rPr/>
        <w:t xml:space="preserve"> of M01AE daily values are whole numbers — partial packs are dispensed. Forecasts are continuous; </w:t>
      </w:r>
      <w:r>
        <w:rPr>
          <w:b/>
        </w:rPr>
        <w:t>orders are not.</w:t>
      </w:r>
    </w:p>
    <w:p>
      <w:pPr>
        <w:pStyle w:val="BodyText"/>
        <w:bidi w:val="0"/>
        <w:rPr/>
      </w:pPr>
      <w:r>
        <w:rPr>
          <w:b/>
        </w:rPr>
        <w:t>6 — Seasonality has a different phase for every drug.</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Series</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Peak month</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Multiple of annual mean</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Almost certainly</w:t>
            </w:r>
          </w:p>
        </w:tc>
      </w:tr>
      <w:tr>
        <w:trPr/>
        <w:tc>
          <w:tcPr>
            <w:tcW w:w="2409" w:type="dxa"/>
            <w:tcBorders>
              <w:start w:val="single" w:sz="4" w:space="0" w:color="000000"/>
              <w:bottom w:val="single" w:sz="4" w:space="0" w:color="000000"/>
            </w:tcBorders>
          </w:tcPr>
          <w:p>
            <w:pPr>
              <w:pStyle w:val="TableContents"/>
              <w:bidi w:val="0"/>
              <w:rPr/>
            </w:pPr>
            <w:r>
              <w:rPr>
                <w:b/>
              </w:rPr>
              <w:t>R06</w:t>
            </w:r>
            <w:r>
              <w:rPr/>
              <w:t xml:space="preserve"> antihistamines</w:t>
            </w:r>
          </w:p>
        </w:tc>
        <w:tc>
          <w:tcPr>
            <w:tcW w:w="2410" w:type="dxa"/>
            <w:tcBorders>
              <w:start w:val="single" w:sz="4" w:space="0" w:color="000000"/>
              <w:bottom w:val="single" w:sz="4" w:space="0" w:color="000000"/>
            </w:tcBorders>
          </w:tcPr>
          <w:p>
            <w:pPr>
              <w:pStyle w:val="TableContents"/>
              <w:bidi w:val="0"/>
              <w:jc w:val="start"/>
              <w:rPr/>
            </w:pPr>
            <w:r>
              <w:rPr/>
              <w:t>May</w:t>
            </w:r>
          </w:p>
        </w:tc>
        <w:tc>
          <w:tcPr>
            <w:tcW w:w="2409" w:type="dxa"/>
            <w:tcBorders>
              <w:start w:val="single" w:sz="4" w:space="0" w:color="000000"/>
              <w:bottom w:val="single" w:sz="4" w:space="0" w:color="000000"/>
            </w:tcBorders>
          </w:tcPr>
          <w:p>
            <w:pPr>
              <w:pStyle w:val="TableContents"/>
              <w:bidi w:val="0"/>
              <w:rPr/>
            </w:pPr>
            <w:r>
              <w:rPr>
                <w:b/>
              </w:rPr>
              <w:t>1.73×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pollen season</w:t>
            </w:r>
          </w:p>
        </w:tc>
      </w:tr>
      <w:tr>
        <w:trPr/>
        <w:tc>
          <w:tcPr>
            <w:tcW w:w="2409" w:type="dxa"/>
            <w:tcBorders>
              <w:start w:val="single" w:sz="4" w:space="0" w:color="000000"/>
              <w:bottom w:val="single" w:sz="4" w:space="0" w:color="000000"/>
            </w:tcBorders>
          </w:tcPr>
          <w:p>
            <w:pPr>
              <w:pStyle w:val="TableContents"/>
              <w:bidi w:val="0"/>
              <w:rPr/>
            </w:pPr>
            <w:r>
              <w:rPr>
                <w:b/>
              </w:rPr>
              <w:t>N02BE</w:t>
            </w:r>
            <w:r>
              <w:rPr/>
              <w:t xml:space="preserve"> paracetamol</w:t>
            </w:r>
          </w:p>
        </w:tc>
        <w:tc>
          <w:tcPr>
            <w:tcW w:w="2410" w:type="dxa"/>
            <w:tcBorders>
              <w:start w:val="single" w:sz="4" w:space="0" w:color="000000"/>
              <w:bottom w:val="single" w:sz="4" w:space="0" w:color="000000"/>
            </w:tcBorders>
          </w:tcPr>
          <w:p>
            <w:pPr>
              <w:pStyle w:val="TableContents"/>
              <w:bidi w:val="0"/>
              <w:jc w:val="start"/>
              <w:rPr/>
            </w:pPr>
            <w:r>
              <w:rPr/>
              <w:t>January / October</w:t>
            </w:r>
          </w:p>
        </w:tc>
        <w:tc>
          <w:tcPr>
            <w:tcW w:w="2409" w:type="dxa"/>
            <w:tcBorders>
              <w:start w:val="single" w:sz="4" w:space="0" w:color="000000"/>
              <w:bottom w:val="single" w:sz="4" w:space="0" w:color="000000"/>
            </w:tcBorders>
          </w:tcPr>
          <w:p>
            <w:pPr>
              <w:pStyle w:val="TableContents"/>
              <w:bidi w:val="0"/>
              <w:jc w:val="start"/>
              <w:rPr/>
            </w:pPr>
            <w:r>
              <w:rPr/>
              <w:t>1.38× / 1.40×</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flu waves</w:t>
            </w:r>
          </w:p>
        </w:tc>
      </w:tr>
      <w:tr>
        <w:trPr/>
        <w:tc>
          <w:tcPr>
            <w:tcW w:w="2409" w:type="dxa"/>
            <w:tcBorders>
              <w:start w:val="single" w:sz="4" w:space="0" w:color="000000"/>
              <w:bottom w:val="single" w:sz="4" w:space="0" w:color="000000"/>
            </w:tcBorders>
          </w:tcPr>
          <w:p>
            <w:pPr>
              <w:pStyle w:val="TableContents"/>
              <w:bidi w:val="0"/>
              <w:rPr/>
            </w:pPr>
            <w:r>
              <w:rPr>
                <w:b/>
              </w:rPr>
              <w:t>R03</w:t>
            </w:r>
            <w:r>
              <w:rPr/>
              <w:t xml:space="preserve"> asthma</w:t>
            </w:r>
          </w:p>
        </w:tc>
        <w:tc>
          <w:tcPr>
            <w:tcW w:w="2410" w:type="dxa"/>
            <w:tcBorders>
              <w:start w:val="single" w:sz="4" w:space="0" w:color="000000"/>
              <w:bottom w:val="single" w:sz="4" w:space="0" w:color="000000"/>
            </w:tcBorders>
          </w:tcPr>
          <w:p>
            <w:pPr>
              <w:pStyle w:val="TableContents"/>
              <w:bidi w:val="0"/>
              <w:jc w:val="start"/>
              <w:rPr/>
            </w:pPr>
            <w:r>
              <w:rPr/>
              <w:t>December</w:t>
            </w:r>
          </w:p>
        </w:tc>
        <w:tc>
          <w:tcPr>
            <w:tcW w:w="2409" w:type="dxa"/>
            <w:tcBorders>
              <w:start w:val="single" w:sz="4" w:space="0" w:color="000000"/>
              <w:bottom w:val="single" w:sz="4" w:space="0" w:color="000000"/>
            </w:tcBorders>
          </w:tcPr>
          <w:p>
            <w:pPr>
              <w:pStyle w:val="TableContents"/>
              <w:bidi w:val="0"/>
              <w:jc w:val="start"/>
              <w:rPr/>
            </w:pPr>
            <w:r>
              <w:rPr/>
              <w:t>1.44×</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cold-air exacerbation</w:t>
            </w:r>
          </w:p>
        </w:tc>
      </w:tr>
      <w:tr>
        <w:trPr/>
        <w:tc>
          <w:tcPr>
            <w:tcW w:w="2409" w:type="dxa"/>
            <w:tcBorders>
              <w:start w:val="single" w:sz="4" w:space="0" w:color="000000"/>
              <w:bottom w:val="single" w:sz="4" w:space="0" w:color="000000"/>
            </w:tcBorders>
          </w:tcPr>
          <w:p>
            <w:pPr>
              <w:pStyle w:val="TableContents"/>
              <w:bidi w:val="0"/>
              <w:rPr/>
            </w:pPr>
            <w:r>
              <w:rPr>
                <w:b/>
              </w:rPr>
              <w:t>N05C</w:t>
            </w:r>
            <w:r>
              <w:rPr/>
              <w:t xml:space="preserve"> sedatives</w:t>
            </w:r>
          </w:p>
        </w:tc>
        <w:tc>
          <w:tcPr>
            <w:tcW w:w="2410" w:type="dxa"/>
            <w:tcBorders>
              <w:start w:val="single" w:sz="4" w:space="0" w:color="000000"/>
              <w:bottom w:val="single" w:sz="4" w:space="0" w:color="000000"/>
            </w:tcBorders>
          </w:tcPr>
          <w:p>
            <w:pPr>
              <w:pStyle w:val="TableContents"/>
              <w:bidi w:val="0"/>
              <w:jc w:val="start"/>
              <w:rPr/>
            </w:pPr>
            <w:r>
              <w:rPr/>
              <w:t>January</w:t>
            </w:r>
          </w:p>
        </w:tc>
        <w:tc>
          <w:tcPr>
            <w:tcW w:w="2409" w:type="dxa"/>
            <w:tcBorders>
              <w:start w:val="single" w:sz="4" w:space="0" w:color="000000"/>
              <w:bottom w:val="single" w:sz="4" w:space="0" w:color="000000"/>
            </w:tcBorders>
          </w:tcPr>
          <w:p>
            <w:pPr>
              <w:pStyle w:val="TableContents"/>
              <w:bidi w:val="0"/>
              <w:jc w:val="start"/>
              <w:rPr/>
            </w:pPr>
            <w:r>
              <w:rPr/>
              <w:t>1.33×</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rPr/>
      </w:pPr>
      <w:r>
        <w:rPr/>
      </w:r>
    </w:p>
    <w:p>
      <w:pPr>
        <w:pStyle w:val="BodyText"/>
        <w:bidi w:val="0"/>
        <w:rPr/>
      </w:pPr>
      <w:r>
        <w:rPr>
          <w:b/>
        </w:rPr>
        <w:t>One global seasonal pattern would smear all four peaks.</w:t>
      </w:r>
      <w:r>
        <w:rPr/>
        <w:t xml:space="preserve"> Each series gets its own.</w:t>
      </w:r>
    </w:p>
    <w:p>
      <w:pPr>
        <w:pStyle w:val="BodyText"/>
        <w:bidi w:val="0"/>
        <w:rPr/>
      </w:pPr>
      <w:r>
        <w:rPr>
          <w:b/>
        </w:rPr>
        <w:t>7 — Weekday effects run in opposite directions.</w:t>
      </w:r>
      <w:r>
        <w:rPr/>
        <w:t xml:space="preserve"> N02BE (over-the-counter) sells </w:t>
      </w:r>
      <w:r>
        <w:rPr>
          <w:b/>
        </w:rPr>
        <w:t>more</w:t>
      </w:r>
      <w:r>
        <w:rPr/>
        <w:t xml:space="preserve"> at weekends: 33.6 Saturday vs 28.1 Wednesday. N05B (prescription anxiolytics) sells </w:t>
      </w:r>
      <w:r>
        <w:rPr>
          <w:b/>
        </w:rPr>
        <w:t>less</w:t>
      </w:r>
      <w:r>
        <w:rPr/>
        <w:t>: 5.8 Sunday vs 10.1 Wednesday, because clinics are closed. A shared day-of-week coefficient would cancel out and help neither.</w:t>
      </w:r>
    </w:p>
    <w:p>
      <w:pPr>
        <w:pStyle w:val="BodyText"/>
        <w:bidi w:val="0"/>
        <w:rPr/>
      </w:pPr>
      <w:r>
        <w:rPr>
          <w:b/>
        </w:rPr>
        <w:t>8 — There is a real level shift in 2017.</w:t>
      </w:r>
      <w:r>
        <w:rPr/>
        <w:t xml:space="preserve"> N02BE annual totals run 13,336 (2016) → </w:t>
      </w:r>
      <w:r>
        <w:rPr>
          <w:b/>
        </w:rPr>
        <w:t>9,259 (2017)</w:t>
      </w:r>
      <w:r>
        <w:rPr/>
        <w:t> → 11,231 (2018). N02BA declines monotonically, 1,616 → 880 over six years. Long training windows anchor forecasts to a level that no longer exists.</w:t>
      </w:r>
    </w:p>
    <w:p>
      <w:pPr>
        <w:pStyle w:val="BodyText"/>
        <w:bidi w:val="0"/>
        <w:rPr/>
      </w:pPr>
      <w:r>
        <w:rPr>
          <w:b/>
        </w:rPr>
        <w:t>9 — The outliers are events, not errors.</w:t>
      </w:r>
      <w:r>
        <w:rPr/>
        <w:t xml:space="preserve"> Five N02BE days exceed mean + 4σ: 30–31 December 2016 (New Year stock-up) and three days in January 2019 (flu peak). </w:t>
      </w:r>
      <w:r>
        <w:rPr>
          <w:b/>
        </w:rPr>
        <w:t>Deleting them destroys real signal.</w:t>
      </w:r>
      <w:r>
        <w:rPr/>
        <w:t> They are flagged and given a calendar feature so the model can explain them instead of absorbing them as noise.</w:t>
      </w:r>
    </w:p>
    <w:p>
      <w:pPr>
        <w:pStyle w:val="Heading2"/>
        <w:bidi w:val="0"/>
        <w:ind w:hanging="0" w:start="0"/>
        <w:rPr/>
      </w:pPr>
      <w:r>
        <w:rPr/>
        <w:t>1.5 Who else does this, and where the gap is</w:t>
      </w:r>
    </w:p>
    <w:p>
      <w:pPr>
        <w:pStyle w:val="BodyText"/>
        <w:bidi w:val="0"/>
        <w:rPr/>
      </w:pPr>
      <w:r>
        <w:rPr>
          <w:b/>
        </w:rPr>
        <w:t>Pharmaceutical analytics is a crowded, expensive market — pointed at the wrong end of the chain.</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Tier</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Who</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What they sell</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Who buys</w:t>
            </w:r>
          </w:p>
        </w:tc>
      </w:tr>
      <w:tr>
        <w:trPr/>
        <w:tc>
          <w:tcPr>
            <w:tcW w:w="2409" w:type="dxa"/>
            <w:tcBorders>
              <w:start w:val="single" w:sz="4" w:space="0" w:color="000000"/>
              <w:bottom w:val="single" w:sz="4" w:space="0" w:color="000000"/>
            </w:tcBorders>
          </w:tcPr>
          <w:p>
            <w:pPr>
              <w:pStyle w:val="TableContents"/>
              <w:bidi w:val="0"/>
              <w:rPr/>
            </w:pPr>
            <w:r>
              <w:rPr>
                <w:b/>
              </w:rPr>
              <w:t>Enterprise</w:t>
            </w:r>
          </w:p>
        </w:tc>
        <w:tc>
          <w:tcPr>
            <w:tcW w:w="2410" w:type="dxa"/>
            <w:tcBorders>
              <w:start w:val="single" w:sz="4" w:space="0" w:color="000000"/>
              <w:bottom w:val="single" w:sz="4" w:space="0" w:color="000000"/>
            </w:tcBorders>
          </w:tcPr>
          <w:p>
            <w:pPr>
              <w:pStyle w:val="TableContents"/>
              <w:bidi w:val="0"/>
              <w:jc w:val="start"/>
              <w:rPr/>
            </w:pPr>
            <w:r>
              <w:rPr/>
              <w:t>IQVIA (OCE+), ZS (ZAIDYN/Javelin), Veeva (Vault CRM + Nitro), SAS Viya, Axtria SalesIQ, ODAIA, IntegriChain</w:t>
            </w:r>
          </w:p>
        </w:tc>
        <w:tc>
          <w:tcPr>
            <w:tcW w:w="2409" w:type="dxa"/>
            <w:tcBorders>
              <w:start w:val="single" w:sz="4" w:space="0" w:color="000000"/>
              <w:bottom w:val="single" w:sz="4" w:space="0" w:color="000000"/>
            </w:tcBorders>
          </w:tcPr>
          <w:p>
            <w:pPr>
              <w:pStyle w:val="TableContents"/>
              <w:bidi w:val="0"/>
              <w:jc w:val="start"/>
              <w:rPr/>
            </w:pPr>
            <w:r>
              <w:rPr/>
              <w:t>Brand forecasting, field-force targeting, next-best-action, market access</w:t>
            </w:r>
          </w:p>
        </w:tc>
        <w:tc>
          <w:tcPr>
            <w:tcW w:w="2410" w:type="dxa"/>
            <w:tcBorders>
              <w:start w:val="single" w:sz="4" w:space="0" w:color="000000"/>
              <w:bottom w:val="single" w:sz="4" w:space="0" w:color="000000"/>
              <w:end w:val="single" w:sz="4" w:space="0" w:color="000000"/>
            </w:tcBorders>
          </w:tcPr>
          <w:p>
            <w:pPr>
              <w:pStyle w:val="TableContents"/>
              <w:bidi w:val="0"/>
              <w:rPr/>
            </w:pPr>
            <w:r>
              <w:rPr>
                <w:b/>
              </w:rPr>
              <w:t>Manufacturer</w:t>
            </w:r>
            <w:r>
              <w:rPr/>
              <w:t xml:space="preserve"> commercial teams. Six-figure contracts, 3–9 month implementations</w:t>
            </w:r>
          </w:p>
        </w:tc>
      </w:tr>
      <w:tr>
        <w:trPr/>
        <w:tc>
          <w:tcPr>
            <w:tcW w:w="2409" w:type="dxa"/>
            <w:tcBorders>
              <w:start w:val="single" w:sz="4" w:space="0" w:color="000000"/>
              <w:bottom w:val="single" w:sz="4" w:space="0" w:color="000000"/>
            </w:tcBorders>
          </w:tcPr>
          <w:p>
            <w:pPr>
              <w:pStyle w:val="TableContents"/>
              <w:bidi w:val="0"/>
              <w:rPr/>
            </w:pPr>
            <w:r>
              <w:rPr>
                <w:b/>
              </w:rPr>
              <w:t>Retail</w:t>
            </w:r>
          </w:p>
        </w:tc>
        <w:tc>
          <w:tcPr>
            <w:tcW w:w="2410" w:type="dxa"/>
            <w:tcBorders>
              <w:start w:val="single" w:sz="4" w:space="0" w:color="000000"/>
              <w:bottom w:val="single" w:sz="4" w:space="0" w:color="000000"/>
            </w:tcBorders>
          </w:tcPr>
          <w:p>
            <w:pPr>
              <w:pStyle w:val="TableContents"/>
              <w:bidi w:val="0"/>
              <w:jc w:val="start"/>
              <w:rPr/>
            </w:pPr>
            <w:r>
              <w:rPr/>
              <w:t>LEAFIO, BestRx, wholesaler ordering portals</w:t>
            </w:r>
          </w:p>
        </w:tc>
        <w:tc>
          <w:tcPr>
            <w:tcW w:w="2409" w:type="dxa"/>
            <w:tcBorders>
              <w:start w:val="single" w:sz="4" w:space="0" w:color="000000"/>
              <w:bottom w:val="single" w:sz="4" w:space="0" w:color="000000"/>
            </w:tcBorders>
          </w:tcPr>
          <w:p>
            <w:pPr>
              <w:pStyle w:val="TableContents"/>
              <w:bidi w:val="0"/>
              <w:jc w:val="start"/>
              <w:rPr/>
            </w:pPr>
            <w:r>
              <w:rPr/>
              <w:t>Reorder points, min/max levels, manual overrides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Pharmacies — but the forecasting inside is typically a moving average</w:t>
            </w:r>
          </w:p>
        </w:tc>
      </w:tr>
      <w:tr>
        <w:trPr/>
        <w:tc>
          <w:tcPr>
            <w:tcW w:w="2409" w:type="dxa"/>
            <w:tcBorders>
              <w:start w:val="single" w:sz="4" w:space="0" w:color="000000"/>
              <w:bottom w:val="single" w:sz="4" w:space="0" w:color="000000"/>
            </w:tcBorders>
          </w:tcPr>
          <w:p>
            <w:pPr>
              <w:pStyle w:val="TableContents"/>
              <w:bidi w:val="0"/>
              <w:rPr/>
            </w:pPr>
            <w:r>
              <w:rPr>
                <w:b/>
              </w:rPr>
              <w:t>Open source</w:t>
            </w:r>
          </w:p>
        </w:tc>
        <w:tc>
          <w:tcPr>
            <w:tcW w:w="2410" w:type="dxa"/>
            <w:tcBorders>
              <w:start w:val="single" w:sz="4" w:space="0" w:color="000000"/>
              <w:bottom w:val="single" w:sz="4" w:space="0" w:color="000000"/>
            </w:tcBorders>
          </w:tcPr>
          <w:p>
            <w:pPr>
              <w:pStyle w:val="TableContents"/>
              <w:bidi w:val="0"/>
              <w:jc w:val="start"/>
              <w:rPr/>
            </w:pPr>
            <w:r>
              <w:rPr/>
              <w:t>Nixtla, Darts, Prophet, AutoGluon-TS, Chronos-2, TimesFM</w:t>
            </w:r>
          </w:p>
        </w:tc>
        <w:tc>
          <w:tcPr>
            <w:tcW w:w="2409" w:type="dxa"/>
            <w:tcBorders>
              <w:start w:val="single" w:sz="4" w:space="0" w:color="000000"/>
              <w:bottom w:val="single" w:sz="4" w:space="0" w:color="000000"/>
            </w:tcBorders>
          </w:tcPr>
          <w:p>
            <w:pPr>
              <w:pStyle w:val="TableContents"/>
              <w:bidi w:val="0"/>
              <w:jc w:val="start"/>
              <w:rPr/>
            </w:pPr>
            <w:r>
              <w:rPr/>
              <w:t>Model libraries</w:t>
            </w:r>
          </w:p>
        </w:tc>
        <w:tc>
          <w:tcPr>
            <w:tcW w:w="2410" w:type="dxa"/>
            <w:tcBorders>
              <w:start w:val="single" w:sz="4" w:space="0" w:color="000000"/>
              <w:bottom w:val="single" w:sz="4" w:space="0" w:color="000000"/>
              <w:end w:val="single" w:sz="4" w:space="0" w:color="000000"/>
            </w:tcBorders>
          </w:tcPr>
          <w:p>
            <w:pPr>
              <w:pStyle w:val="TableContents"/>
              <w:bidi w:val="0"/>
              <w:rPr/>
            </w:pPr>
            <w:r>
              <w:rPr/>
              <w:t xml:space="preserve">Engineers. </w:t>
            </w:r>
            <w:r>
              <w:rPr>
                <w:b/>
              </w:rPr>
              <w:t>Libraries, not systems</w:t>
            </w:r>
            <w:r>
              <w:rPr/>
              <w:t xml:space="preserve"> — no decision layer, no governance, no product</w:t>
            </w:r>
          </w:p>
        </w:tc>
      </w:tr>
    </w:tbl>
    <w:p>
      <w:pPr>
        <w:pStyle w:val="BodyText"/>
        <w:bidi w:val="0"/>
        <w:rPr/>
      </w:pPr>
      <w:r>
        <w:rPr/>
      </w:r>
    </w:p>
    <w:p>
      <w:pPr>
        <w:pStyle w:val="BodyText"/>
        <w:bidi w:val="0"/>
        <w:rPr/>
      </w:pPr>
      <w:r>
        <w:rPr>
          <w:b/>
        </w:rPr>
        <w:t>The gap, stated as four specifics:</w:t>
      </w:r>
    </w:p>
    <w:p>
      <w:pPr>
        <w:pStyle w:val="BodyText"/>
        <w:numPr>
          <w:ilvl w:val="0"/>
          <w:numId w:val="2"/>
        </w:numPr>
        <w:tabs>
          <w:tab w:val="clear" w:pos="709"/>
          <w:tab w:val="left" w:pos="709" w:leader="none"/>
        </w:tabs>
        <w:bidi w:val="0"/>
        <w:ind w:hanging="283" w:start="709"/>
        <w:rPr/>
      </w:pPr>
      <w:r>
        <w:rPr>
          <w:b/>
        </w:rPr>
        <w:t>Enterprise tools forecast the brand, not the shelf.</w:t>
      </w:r>
      <w:r>
        <w:rPr/>
        <w:t xml:space="preserve"> They tell a manufacturer how much product a region will absorb. They do not tell a pharmacy what to order on Tuesday.</w:t>
      </w:r>
    </w:p>
    <w:p>
      <w:pPr>
        <w:pStyle w:val="BodyText"/>
        <w:numPr>
          <w:ilvl w:val="0"/>
          <w:numId w:val="2"/>
        </w:numPr>
        <w:tabs>
          <w:tab w:val="clear" w:pos="709"/>
          <w:tab w:val="left" w:pos="709" w:leader="none"/>
        </w:tabs>
        <w:bidi w:val="0"/>
        <w:ind w:hanging="283" w:start="709"/>
        <w:rPr/>
      </w:pPr>
      <w:r>
        <w:rPr>
          <w:b/>
        </w:rPr>
        <w:t>Almost nothing closes the loop to a quantity.</w:t>
      </w:r>
      <w:r>
        <w:rPr/>
        <w:t xml:space="preserve"> Dashboards end at the chart. The step from "demand will be ~187" to "order 214, and here's what it costs if I'm wrong" is left to the user.</w:t>
      </w:r>
    </w:p>
    <w:p>
      <w:pPr>
        <w:pStyle w:val="BodyText"/>
        <w:numPr>
          <w:ilvl w:val="0"/>
          <w:numId w:val="2"/>
        </w:numPr>
        <w:tabs>
          <w:tab w:val="clear" w:pos="709"/>
          <w:tab w:val="left" w:pos="709" w:leader="none"/>
        </w:tabs>
        <w:bidi w:val="0"/>
        <w:ind w:hanging="283" w:start="709"/>
        <w:rPr/>
      </w:pPr>
      <w:r>
        <w:rPr>
          <w:b/>
        </w:rPr>
        <w:t>Confidence intervals are displayed but not checked.</w:t>
      </w:r>
      <w:r>
        <w:rPr/>
        <w:t xml:space="preserve"> A band is drawn; whether it actually contains the right answer 80% of the time is nobody's published metric. We measured ours at </w:t>
      </w:r>
      <w:r>
        <w:rPr>
          <w:b/>
        </w:rPr>
        <w:t>75%</w:t>
      </w:r>
      <w:r>
        <w:rPr/>
        <w:t> before correction (§4.4) — over-confidence that would quietly cause under-ordering.</w:t>
      </w:r>
    </w:p>
    <w:p>
      <w:pPr>
        <w:pStyle w:val="BodyText"/>
        <w:numPr>
          <w:ilvl w:val="0"/>
          <w:numId w:val="2"/>
        </w:numPr>
        <w:tabs>
          <w:tab w:val="clear" w:pos="709"/>
          <w:tab w:val="left" w:pos="709" w:leader="none"/>
        </w:tabs>
        <w:bidi w:val="0"/>
        <w:ind w:hanging="283" w:start="709"/>
        <w:rPr/>
      </w:pPr>
      <w:r>
        <w:rPr>
          <w:b/>
        </w:rPr>
        <w:t>No vendor publishes its own cost.</w:t>
      </w:r>
      <w:r>
        <w:rPr/>
        <w:t xml:space="preserve"> Latency, memory footprint, compute cost per forecast — none of it is exposed. §7.2 and §5.1 make ours a product screen.</w:t>
      </w:r>
    </w:p>
    <w:p>
      <w:pPr>
        <w:pStyle w:val="HorizontalLine"/>
        <w:bidi w:val="0"/>
        <w:rPr/>
      </w:pPr>
      <w:r>
        <w:rPr/>
      </w:r>
    </w:p>
    <w:p>
      <w:pPr>
        <w:pStyle w:val="Heading1"/>
        <w:bidi w:val="0"/>
        <w:ind w:hanging="0" w:start="0"/>
        <w:rPr/>
      </w:pPr>
      <w:r>
        <w:rPr/>
        <w:t>PART II — WHAT THE USER GETS</w:t>
      </w:r>
    </w:p>
    <w:p>
      <w:pPr>
        <w:pStyle w:val="Heading2"/>
        <w:bidi w:val="0"/>
        <w:ind w:hanging="0" w:start="0"/>
        <w:rPr/>
      </w:pPr>
      <w:r>
        <w:rPr/>
        <w:t>2.1 The one-sentence product</w:t>
      </w:r>
    </w:p>
    <w:p>
      <w:pPr>
        <w:pStyle w:val="BlockQuotation"/>
        <w:bidi w:val="0"/>
        <w:rPr/>
      </w:pPr>
      <w:r>
        <w:rPr>
          <w:b/>
        </w:rPr>
        <w:t>Open it on a Tuesday morning and it tells you the three things that need a decision today,</w:t>
      </w:r>
      <w:r>
        <w:rPr/>
        <w:t> </w:t>
      </w:r>
      <w:r>
        <w:rPr>
          <w:b/>
        </w:rPr>
        <w:t>what to order, how sure it is, and what it costs if it's wrong.</w:t>
      </w:r>
    </w:p>
    <w:p>
      <w:pPr>
        <w:pStyle w:val="Heading2"/>
        <w:bidi w:val="0"/>
        <w:ind w:hanging="0" w:start="0"/>
        <w:rPr/>
      </w:pPr>
      <w:r>
        <w:rPr/>
        <w:t>2.2 Worked examples</w:t>
      </w:r>
    </w:p>
    <w:p>
      <w:pPr>
        <w:pStyle w:val="Heading3"/>
        <w:bidi w:val="0"/>
        <w:ind w:hanging="0" w:start="0"/>
        <w:rPr/>
      </w:pPr>
      <w:r>
        <w:rPr/>
        <w:t>The buyer — the everyday case</w:t>
      </w:r>
    </w:p>
    <w:p>
      <w:pPr>
        <w:pStyle w:val="BodyText"/>
        <w:bidi w:val="0"/>
        <w:rPr/>
      </w:pPr>
      <w:r>
        <w:rPr>
          <w:b/>
        </w:rPr>
        <w:t>Situation.</w:t>
      </w:r>
      <w:r>
        <w:rPr/>
        <w:t xml:space="preserve"> Priya owns a pharmacy. It is Tuesday, the distributor order closes at 11:00, she has six minutes.</w:t>
      </w:r>
    </w:p>
    <w:p>
      <w:pPr>
        <w:pStyle w:val="BodyText"/>
        <w:bidi w:val="0"/>
        <w:rPr/>
      </w:pPr>
      <w:r>
        <w:rPr>
          <w:b/>
        </w:rPr>
        <w:t>Without PharmaPulse.</w:t>
      </w:r>
      <w:r>
        <w:rPr/>
        <w:t xml:space="preserve"> She scans last month's sales report, remembers that flu season is starting, adds "a bit extra" to paracetamol, and hopes.</w:t>
      </w:r>
    </w:p>
    <w:p>
      <w:pPr>
        <w:pStyle w:val="BodyText"/>
        <w:bidi w:val="0"/>
        <w:rPr/>
      </w:pPr>
      <w:r>
        <w:rPr>
          <w:b/>
        </w:rPr>
        <w:t>With PharmaPulse.</w:t>
      </w:r>
      <w:r>
        <w:rPr/>
        <w:t xml:space="preserve"> The home screen shows three exception cards ranked by rupee impact: </w:t>
      </w:r>
      <w:r>
        <w:rPr>
          <w:i/>
        </w:rPr>
        <w:t>N02BE —</w:t>
      </w:r>
      <w:r>
        <w:rPr/>
        <w:t> </w:t>
      </w:r>
      <w:r>
        <w:rPr>
          <w:i/>
        </w:rPr>
        <w:t>stockout risk, 82% probability within 8 days.</w:t>
      </w:r>
      <w:r>
        <w:rPr/>
        <w:t xml:space="preserve"> She clicks it. The order screen proposes 214 boxes at a 95% service level, and shows that moving to 97% costs 23 more boxes and ₹1,840 more in holding cost. She accepts.</w:t>
      </w:r>
    </w:p>
    <w:p>
      <w:pPr>
        <w:pStyle w:val="BlockQuotation"/>
        <w:bidi w:val="0"/>
        <w:rPr/>
      </w:pPr>
      <w:r>
        <w:rPr>
          <w:b/>
        </w:rPr>
        <w:t>Why this beats a chart:</w:t>
      </w:r>
      <w:r>
        <w:rPr/>
        <w:t xml:space="preserve"> the chart makes her do the arithmetic and carry the risk. The order screen does the arithmetic and shows her the risk she is choosing.</w:t>
      </w:r>
    </w:p>
    <w:p>
      <w:pPr>
        <w:pStyle w:val="Heading3"/>
        <w:bidi w:val="0"/>
        <w:ind w:hanging="0" w:start="0"/>
        <w:rPr/>
      </w:pPr>
      <w:r>
        <w:rPr/>
        <w:t>The category manager — the seasonal case</w:t>
      </w:r>
    </w:p>
    <w:p>
      <w:pPr>
        <w:pStyle w:val="BodyText"/>
        <w:bidi w:val="0"/>
        <w:rPr/>
      </w:pPr>
      <w:r>
        <w:rPr>
          <w:b/>
        </w:rPr>
        <w:t>Situation.</w:t>
      </w:r>
      <w:r>
        <w:rPr/>
        <w:t xml:space="preserve"> Dr. Meera owns the respiratory portfolio. It is March; allergy season is coming.</w:t>
      </w:r>
    </w:p>
    <w:p>
      <w:pPr>
        <w:pStyle w:val="BodyText"/>
        <w:bidi w:val="0"/>
        <w:rPr/>
      </w:pPr>
      <w:r>
        <w:rPr>
          <w:b/>
        </w:rPr>
        <w:t>Without PharmaPulse.</w:t>
      </w:r>
      <w:r>
        <w:rPr/>
        <w:t xml:space="preserve"> She knows May is busy. She does not know by how much, for which products, or how early to build stock given a four-day lead time.</w:t>
      </w:r>
    </w:p>
    <w:p>
      <w:pPr>
        <w:pStyle w:val="BodyText"/>
        <w:bidi w:val="0"/>
        <w:rPr/>
      </w:pPr>
      <w:r>
        <w:rPr>
          <w:b/>
        </w:rPr>
        <w:t>With PharmaPulse.</w:t>
      </w:r>
      <w:r>
        <w:rPr/>
        <w:t xml:space="preserve"> The Explainability screen shows R06 peaking at </w:t>
      </w:r>
      <w:r>
        <w:rPr>
          <w:b/>
        </w:rPr>
        <w:t>1.73× the annual mean in May</w:t>
      </w:r>
      <w:r>
        <w:rPr/>
        <w:t>, with the build-up beginning in April. The What-if &amp; Live Ops screen lets her ask what happens if pollen arrives three weeks early. The answer comes back as boxes and rupees, not as a coefficient.</w:t>
      </w:r>
    </w:p>
    <w:p>
      <w:pPr>
        <w:pStyle w:val="Heading3"/>
        <w:bidi w:val="0"/>
        <w:ind w:hanging="0" w:start="0"/>
        <w:rPr/>
      </w:pPr>
      <w:r>
        <w:rPr/>
        <w:t>The regional planner — the coherence case</w:t>
      </w:r>
    </w:p>
    <w:p>
      <w:pPr>
        <w:pStyle w:val="BodyText"/>
        <w:bidi w:val="0"/>
        <w:rPr/>
      </w:pPr>
      <w:r>
        <w:rPr>
          <w:b/>
        </w:rPr>
        <w:t>Situation.</w:t>
      </w:r>
      <w:r>
        <w:rPr/>
        <w:t xml:space="preserve"> Arjun runs 12 stores and reports a regional total to the owner.</w:t>
      </w:r>
    </w:p>
    <w:p>
      <w:pPr>
        <w:pStyle w:val="BodyText"/>
        <w:bidi w:val="0"/>
        <w:rPr/>
      </w:pPr>
      <w:r>
        <w:rPr>
          <w:b/>
        </w:rPr>
        <w:t>Without PharmaPulse.</w:t>
      </w:r>
      <w:r>
        <w:rPr/>
        <w:t xml:space="preserve"> Twelve store forecasts, produced independently, that do not add up to the regional forecast. The moment somebody notices, trust is gone.</w:t>
      </w:r>
    </w:p>
    <w:p>
      <w:pPr>
        <w:pStyle w:val="BodyText"/>
        <w:bidi w:val="0"/>
        <w:rPr/>
      </w:pPr>
      <w:r>
        <w:rPr>
          <w:b/>
        </w:rPr>
        <w:t>With PharmaPulse.</w:t>
      </w:r>
      <w:r>
        <w:rPr/>
        <w:t xml:space="preserve"> Forecasts are reconciled across the hierarchy so children sum to parents exactly. The UI shows the coherence check.</w:t>
      </w:r>
    </w:p>
    <w:p>
      <w:pPr>
        <w:pStyle w:val="Heading3"/>
        <w:bidi w:val="0"/>
        <w:ind w:hanging="0" w:start="0"/>
        <w:rPr/>
      </w:pPr>
      <w:r>
        <w:rPr/>
        <w:t xml:space="preserve">★ </w:t>
      </w:r>
      <w:r>
        <w:rPr/>
        <w:t>The case that proves the system is honest</w:t>
      </w:r>
    </w:p>
    <w:p>
      <w:pPr>
        <w:pStyle w:val="BodyText"/>
        <w:bidi w:val="0"/>
        <w:rPr/>
      </w:pPr>
      <w:r>
        <w:rPr>
          <w:b/>
        </w:rPr>
        <w:t>Situation.</w:t>
      </w:r>
      <w:r>
        <w:rPr/>
        <w:t xml:space="preserve"> A judge asks: </w:t>
      </w:r>
      <w:r>
        <w:rPr>
          <w:i/>
        </w:rPr>
        <w:t>"where did that stockout risk number come from?"</w:t>
      </w:r>
    </w:p>
    <w:p>
      <w:pPr>
        <w:pStyle w:val="BodyText"/>
        <w:bidi w:val="0"/>
        <w:rPr/>
      </w:pPr>
      <w:r>
        <w:rPr>
          <w:b/>
        </w:rPr>
        <w:t>With PharmaPulse.</w:t>
      </w:r>
      <w:r>
        <w:rPr/>
        <w:t xml:space="preserve"> Click the number. It shows the forecast distribution it came from, the model combination that produced it, the calibration curve proving the interval is trustworthy, the four backtest folds it was scored on, and the pharmacy settings used in the calculation — each one labelled </w:t>
      </w:r>
      <w:r>
        <w:rPr>
          <w:b/>
        </w:rPr>
        <w:t>observed data</w:t>
      </w:r>
      <w:r>
        <w:rPr/>
        <w:t xml:space="preserve">, </w:t>
      </w:r>
      <w:r>
        <w:rPr>
          <w:b/>
        </w:rPr>
        <w:t>your setting</w:t>
      </w:r>
      <w:r>
        <w:rPr/>
        <w:t xml:space="preserve">, or </w:t>
      </w:r>
      <w:r>
        <w:rPr>
          <w:b/>
        </w:rPr>
        <w:t>synthetic demo data</w:t>
      </w:r>
      <w:r>
        <w:rPr/>
        <w:t>.</w:t>
      </w:r>
    </w:p>
    <w:p>
      <w:pPr>
        <w:pStyle w:val="BlockQuotation"/>
        <w:bidi w:val="0"/>
        <w:rPr/>
      </w:pPr>
      <w:r>
        <w:rPr>
          <w:b/>
        </w:rPr>
        <w:t>Nothing on screen is unattributed. That is a design rule, not a feature (§3.3).</w:t>
      </w:r>
    </w:p>
    <w:p>
      <w:pPr>
        <w:pStyle w:val="Heading2"/>
        <w:bidi w:val="0"/>
        <w:ind w:hanging="0" w:start="0"/>
        <w:rPr/>
      </w:pPr>
      <w:r>
        <w:rPr/>
        <w:t>2.3 What PharmaPulse is, functionally</w:t>
      </w:r>
    </w:p>
    <w:p>
      <w:pPr>
        <w:pStyle w:val="BodyText"/>
        <w:bidi w:val="0"/>
        <w:rPr/>
      </w:pPr>
      <w:r>
        <w:rPr/>
        <w:t xml:space="preserve">It is a </w:t>
      </w:r>
      <w:r>
        <w:rPr>
          <w:b/>
        </w:rPr>
        <w:t>demand and replenishment system</w:t>
      </w:r>
      <w:r>
        <w:rPr/>
        <w:t>, not a dashboard with a model attached. It ingests, validates, forecasts, quantifies uncertainty, decides, explains, and monitors itself. The forecast is the hardest component; the decision layer is the one that creates the value.</w:t>
      </w:r>
    </w:p>
    <w:p>
      <w:pPr>
        <w:pStyle w:val="HorizontalLine"/>
        <w:bidi w:val="0"/>
        <w:rPr/>
      </w:pPr>
      <w:r>
        <w:rPr/>
      </w:r>
    </w:p>
    <w:p>
      <w:pPr>
        <w:pStyle w:val="Heading1"/>
        <w:bidi w:val="0"/>
        <w:ind w:hanging="0" w:start="0"/>
        <w:rPr/>
      </w:pPr>
      <w:r>
        <w:rPr/>
        <w:t>PART III — ★ THE DATA MODEL</w:t>
      </w:r>
    </w:p>
    <w:p>
      <w:pPr>
        <w:pStyle w:val="Heading2"/>
        <w:bidi w:val="0"/>
        <w:ind w:hanging="0" w:start="0"/>
        <w:rPr/>
      </w:pPr>
      <w:r>
        <w:rPr/>
        <w:t>3.1 Design rule: one source of truth</w:t>
      </w:r>
    </w:p>
    <w:p>
      <w:pPr>
        <w:pStyle w:val="BlockQuotation"/>
        <w:bidi w:val="0"/>
        <w:rPr/>
      </w:pPr>
      <w:r>
        <w:rPr>
          <w:b/>
        </w:rPr>
        <w:t xml:space="preserve">We read </w:t>
      </w:r>
      <w:r>
        <w:rPr>
          <w:rFonts w:ascii="Liberation Mono" w:hAnsi="Liberation Mono"/>
          <w:b/>
        </w:rPr>
        <w:t>salesdaily.csv</w:t>
      </w:r>
      <w:r>
        <w:rPr>
          <w:b/>
        </w:rPr>
        <w:t xml:space="preserve"> and derive everything else from it. The supplied weekly and monthly files</w:t>
      </w:r>
      <w:r>
        <w:rPr/>
        <w:t> </w:t>
      </w:r>
      <w:r>
        <w:rPr>
          <w:b/>
        </w:rPr>
        <w:t>are never ingested.</w:t>
      </w:r>
    </w:p>
    <w:p>
      <w:pPr>
        <w:pStyle w:val="BodyText"/>
        <w:bidi w:val="0"/>
        <w:rPr/>
      </w:pPr>
      <w:r>
        <w:rPr>
          <w:b/>
        </w:rPr>
        <w:t>Why, in one table: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jc w:val="start"/>
              <w:rPr/>
            </w:pPr>
            <w:r>
              <w:rPr/>
              <w:t>The monthly file is corrupt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Jan 2017 = 1 unit; 53 series-months disagree with the daily rollup by &gt;5%</w:t>
            </w:r>
          </w:p>
        </w:tc>
      </w:tr>
      <w:tr>
        <w:trPr/>
        <w:tc>
          <w:tcPr>
            <w:tcW w:w="4819" w:type="dxa"/>
            <w:tcBorders>
              <w:start w:val="single" w:sz="4" w:space="0" w:color="000000"/>
              <w:bottom w:val="single" w:sz="4" w:space="0" w:color="000000"/>
            </w:tcBorders>
          </w:tcPr>
          <w:p>
            <w:pPr>
              <w:pStyle w:val="TableContents"/>
              <w:bidi w:val="0"/>
              <w:jc w:val="start"/>
              <w:rPr/>
            </w:pPr>
            <w:r>
              <w:rPr/>
              <w:t>The weekly file is fine — but</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it is fine </w:t>
            </w:r>
            <w:r>
              <w:rPr>
                <w:i/>
              </w:rPr>
              <w:t>today</w:t>
            </w:r>
            <w:r>
              <w:rPr/>
              <w:t xml:space="preserve">. Deriving it costs one </w:t>
            </w:r>
            <w:r>
              <w:rPr>
                <w:rFonts w:ascii="Liberation Mono" w:hAnsi="Liberation Mono"/>
              </w:rPr>
              <w:t>resample()</w:t>
            </w:r>
            <w:r>
              <w:rPr/>
              <w:t xml:space="preserve"> call and removes an entire class of silent inconsistency forever</w:t>
            </w:r>
          </w:p>
        </w:tc>
      </w:tr>
      <w:tr>
        <w:trPr/>
        <w:tc>
          <w:tcPr>
            <w:tcW w:w="4819" w:type="dxa"/>
            <w:tcBorders>
              <w:start w:val="single" w:sz="4" w:space="0" w:color="000000"/>
              <w:bottom w:val="single" w:sz="4" w:space="0" w:color="000000"/>
            </w:tcBorders>
          </w:tcPr>
          <w:p>
            <w:pPr>
              <w:pStyle w:val="TableContents"/>
              <w:bidi w:val="0"/>
              <w:jc w:val="start"/>
              <w:rPr/>
            </w:pPr>
            <w:r>
              <w:rPr/>
              <w:t>Aggregation must be ours anyway</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closure masking (§1.4) has to happen </w:t>
            </w:r>
            <w:r>
              <w:rPr>
                <w:b/>
              </w:rPr>
              <w:t>before</w:t>
            </w:r>
            <w:r>
              <w:rPr/>
              <w:t xml:space="preserve"> aggregation, or a closed day quietly drags a weekly total down</w:t>
            </w:r>
          </w:p>
        </w:tc>
      </w:tr>
      <w:tr>
        <w:trPr/>
        <w:tc>
          <w:tcPr>
            <w:tcW w:w="4819" w:type="dxa"/>
            <w:tcBorders>
              <w:start w:val="single" w:sz="4" w:space="0" w:color="000000"/>
              <w:bottom w:val="single" w:sz="4" w:space="0" w:color="000000"/>
            </w:tcBorders>
          </w:tcPr>
          <w:p>
            <w:pPr>
              <w:pStyle w:val="TableContents"/>
              <w:bidi w:val="0"/>
              <w:jc w:val="start"/>
              <w:rPr/>
            </w:pPr>
            <w:r>
              <w:rPr/>
              <w:t>Reproducibility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one input file, one checksum, one lineage. Any number can be traced to a row</w:t>
            </w:r>
          </w:p>
        </w:tc>
      </w:tr>
    </w:tbl>
    <w:p>
      <w:pPr>
        <w:pStyle w:val="BodyText"/>
        <w:bidi w:val="0"/>
        <w:rPr/>
      </w:pPr>
      <w:r>
        <w:rPr/>
      </w:r>
    </w:p>
    <w:p>
      <w:pPr>
        <w:pStyle w:val="BodyText"/>
        <w:bidi w:val="0"/>
        <w:rPr/>
      </w:pPr>
      <w:r>
        <w:rPr/>
        <w:t>A reconciliation test asserts that derived weekly and monthly totals match a rollup of the daily file. </w:t>
      </w:r>
      <w:r>
        <w:rPr>
          <w:b/>
        </w:rPr>
        <w:t>It fails loudly rather than warning quietly</w:t>
      </w:r>
      <w:r>
        <w:rPr/>
        <w:t>, because a silent 5% drift in a training input is indistinguishable from a real trend.</w:t>
      </w:r>
    </w:p>
    <w:p>
      <w:pPr>
        <w:pStyle w:val="Heading2"/>
        <w:bidi w:val="0"/>
        <w:ind w:hanging="0" w:start="0"/>
        <w:rPr/>
      </w:pPr>
      <w:r>
        <w:rPr/>
        <w:t>3.2 The three-lane provenance rule</w:t>
      </w:r>
    </w:p>
    <w:p>
      <w:pPr>
        <w:pStyle w:val="BodyText"/>
        <w:bidi w:val="0"/>
        <w:rPr/>
      </w:pPr>
      <w:r>
        <w:rPr>
          <w:b/>
        </w:rPr>
        <w:t>This is the most important rule in the system, and it exists because the dataset does not contain</w:t>
      </w:r>
      <w:r>
        <w:rPr/>
        <w:t> </w:t>
      </w:r>
      <w:r>
        <w:rPr>
          <w:b/>
        </w:rPr>
        <w:t>everything a replenishment system needs.</w:t>
      </w:r>
    </w:p>
    <w:p>
      <w:pPr>
        <w:pStyle w:val="BodyText"/>
        <w:bidi w:val="0"/>
        <w:rPr/>
      </w:pPr>
      <w:r>
        <w:rPr/>
        <w:t xml:space="preserve">It contains dates and units sold. It does </w:t>
      </w:r>
      <w:r>
        <w:rPr>
          <w:b/>
        </w:rPr>
        <w:t>not</w:t>
      </w:r>
      <w:r>
        <w:rPr/>
        <w:t xml:space="preserve"> contain inventory levels, lead times, prices, promotions, regions or distributors. A system that invents those and then trains on them is learning from a random number generator — and any explanation it produces afterwards is an explanation of noise.</w:t>
      </w:r>
    </w:p>
    <w:p>
      <w:pPr>
        <w:pStyle w:val="BodyText"/>
        <w:bidi w:val="0"/>
        <w:rPr/>
      </w:pPr>
      <w:r>
        <w:rPr>
          <w:b/>
        </w:rPr>
        <w:t>So every value in the system belongs to exactly one of three lanes, and the lanes have different</w:t>
      </w:r>
      <w:r>
        <w:rPr/>
        <w:t> </w:t>
      </w:r>
      <w:r>
        <w:rPr>
          <w:b/>
        </w:rPr>
        <w:t>rights.</w:t>
      </w:r>
    </w:p>
    <w:p>
      <w:pPr>
        <w:pStyle w:val="PreformattedText"/>
        <w:shd w:fill="E1E1E1" w:val="clear"/>
        <w:bidi w:val="0"/>
        <w:spacing w:before="0" w:after="283"/>
        <w:rPr/>
      </w:pPr>
      <w:r>
        <w:rPr/>
        <w:t xml:space="preserve"> </w:t>
      </w:r>
      <w:r>
        <w:rPr/>
        <w:t>LANE 1  OBSERVED          salesdaily.csv + derived calendar</w:t>
        <w:br/>
        <w:t xml:space="preserve">         ├─ may train models            YES</w:t>
        <w:br/>
        <w:t xml:space="preserve">         ├─ may feed explanations       YES</w:t>
        <w:br/>
        <w:t xml:space="preserve">         └─ may back an accuracy claim  YES</w:t>
        <w:br/>
        <w:br/>
        <w:t xml:space="preserve"> LANE 2  USER SETTING      lead time · holding cost · margin · stock on hand · pack size</w:t>
        <w:br/>
        <w:t xml:space="preserve">         ├─ may train models            NO</w:t>
        <w:br/>
        <w:t xml:space="preserve">         ├─ may feed explanations       YES  (as a stated input, e.g. "at your 4-day lead time")</w:t>
        <w:br/>
        <w:t xml:space="preserve">         └─ may back an accuracy claim  NO</w:t>
        <w:br/>
        <w:br/>
        <w:t xml:space="preserve"> LANE 3  SYNTHETIC DEMO    the 40-store demonstration network</w:t>
        <w:br/>
        <w:t xml:space="preserve">         ├─ may train models            NO — blocked in code</w:t>
        <w:br/>
        <w:t xml:space="preserve">         ├─ may feed explanations       NO</w:t>
        <w:br/>
        <w:t xml:space="preserve">         └─ may back an accuracy claim  NO — filtered out of benchmarks.json</w:t>
      </w:r>
    </w:p>
    <w:p>
      <w:pPr>
        <w:pStyle w:val="BodyText"/>
        <w:bidi w:val="0"/>
        <w:rPr/>
      </w:pPr>
      <w:r>
        <w:rPr>
          <w:b/>
        </w:rPr>
        <w:t>Lane 2 is not a compromise, it is how every inventory system on earth works.</w:t>
      </w:r>
      <w:r>
        <w:rPr/>
        <w:t xml:space="preserve"> No software knows a pharmacy's lead time or cost of capital; it asks. We ship sensible defaults so the demo runs, and the settings screen makes them editable. </w:t>
      </w:r>
      <w:r>
        <w:rPr>
          <w:b/>
        </w:rPr>
        <w:t>The stockout risk and the reorder quantity are then real</w:t>
      </w:r>
      <w:r>
        <w:rPr/>
        <w:t> </w:t>
      </w:r>
      <w:r>
        <w:rPr>
          <w:b/>
        </w:rPr>
        <w:t>calculations on a real forecast</w:t>
      </w:r>
      <w:r>
        <w:rPr/>
        <w:t>, and they survive any question about where the numbers came from.</w:t>
      </w:r>
    </w:p>
    <w:p>
      <w:pPr>
        <w:pStyle w:val="BodyText"/>
        <w:bidi w:val="0"/>
        <w:rPr/>
      </w:pPr>
      <w:r>
        <w:rPr>
          <w:b/>
        </w:rPr>
        <w:t>Lane 3 exists so the hierarchy, roll-up and map screens have something to display.</w:t>
      </w:r>
      <w:r>
        <w:rPr/>
        <w:t xml:space="preserve"> It is generated by a seeded script, lives in its own directory, is watermarked </w:t>
      </w:r>
      <w:r>
        <w:rPr>
          <w:i/>
        </w:rPr>
        <w:t>SYNTHETIC DEMO DATA</w:t>
      </w:r>
      <w:r>
        <w:rPr/>
        <w:t xml:space="preserve"> wherever it appears, and is physically prevented from reaching the trainer.</w:t>
      </w:r>
    </w:p>
    <w:p>
      <w:pPr>
        <w:pStyle w:val="Heading3"/>
        <w:bidi w:val="0"/>
        <w:ind w:hanging="0" w:start="0"/>
        <w:rPr/>
      </w:pPr>
      <w:r>
        <w:rPr/>
        <w:t>How the rule is enforced, not merely intended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Mechanism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Effect</w:t>
            </w:r>
          </w:p>
        </w:tc>
      </w:tr>
      <w:tr>
        <w:trPr/>
        <w:tc>
          <w:tcPr>
            <w:tcW w:w="4819" w:type="dxa"/>
            <w:tcBorders>
              <w:start w:val="single" w:sz="4" w:space="0" w:color="000000"/>
              <w:bottom w:val="single" w:sz="4" w:space="0" w:color="000000"/>
            </w:tcBorders>
          </w:tcPr>
          <w:p>
            <w:pPr>
              <w:pStyle w:val="TableContents"/>
              <w:bidi w:val="0"/>
              <w:rPr/>
            </w:pPr>
            <w:r>
              <w:rPr>
                <w:rFonts w:ascii="Liberation Mono" w:hAnsi="Liberation Mono"/>
              </w:rPr>
              <w:t>data/observed/</w:t>
            </w:r>
            <w:r>
              <w:rPr/>
              <w:t xml:space="preserve"> and </w:t>
            </w:r>
            <w:r>
              <w:rPr>
                <w:rFonts w:ascii="Liberation Mono" w:hAnsi="Liberation Mono"/>
              </w:rPr>
              <w:t>data/synthetic/</w:t>
            </w:r>
            <w:r>
              <w:rPr/>
              <w:t xml:space="preserve"> are separate roots</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the training entrypoint takes a path and </w:t>
            </w:r>
            <w:r>
              <w:rPr>
                <w:b/>
              </w:rPr>
              <w:t>raises</w:t>
            </w:r>
            <w:r>
              <w:rPr/>
              <w:t xml:space="preserve"> on a synthetic path. One test asserts this</w:t>
            </w:r>
          </w:p>
        </w:tc>
      </w:tr>
      <w:tr>
        <w:trPr/>
        <w:tc>
          <w:tcPr>
            <w:tcW w:w="4819" w:type="dxa"/>
            <w:tcBorders>
              <w:start w:val="single" w:sz="4" w:space="0" w:color="000000"/>
              <w:bottom w:val="single" w:sz="4" w:space="0" w:color="000000"/>
            </w:tcBorders>
          </w:tcPr>
          <w:p>
            <w:pPr>
              <w:pStyle w:val="TableContents"/>
              <w:bidi w:val="0"/>
              <w:rPr/>
            </w:pPr>
            <w:r>
              <w:rPr/>
              <w:t xml:space="preserve">Every gold table carries an </w:t>
            </w:r>
            <w:r>
              <w:rPr>
                <w:rFonts w:ascii="Liberation Mono" w:hAnsi="Liberation Mono"/>
              </w:rPr>
              <w:t>origin</w:t>
            </w:r>
            <w:r>
              <w:rPr/>
              <w:t xml:space="preserve"> column</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values: </w:t>
            </w:r>
            <w:r>
              <w:rPr>
                <w:rFonts w:ascii="Liberation Mono" w:hAnsi="Liberation Mono"/>
              </w:rPr>
              <w:t>observed</w:t>
            </w:r>
            <w:r>
              <w:rPr/>
              <w:t xml:space="preserve"> · </w:t>
            </w:r>
            <w:r>
              <w:rPr>
                <w:rFonts w:ascii="Liberation Mono" w:hAnsi="Liberation Mono"/>
              </w:rPr>
              <w:t>user_setting</w:t>
            </w:r>
            <w:r>
              <w:rPr/>
              <w:t xml:space="preserve"> · </w:t>
            </w:r>
            <w:r>
              <w:rPr>
                <w:rFonts w:ascii="Liberation Mono" w:hAnsi="Liberation Mono"/>
              </w:rPr>
              <w:t>synthetic</w:t>
            </w:r>
            <w:r>
              <w:rPr/>
              <w:t>. The API returns it; the UI renders a badge from it</w:t>
            </w:r>
          </w:p>
        </w:tc>
      </w:tr>
      <w:tr>
        <w:trPr/>
        <w:tc>
          <w:tcPr>
            <w:tcW w:w="4819" w:type="dxa"/>
            <w:tcBorders>
              <w:start w:val="single" w:sz="4" w:space="0" w:color="000000"/>
              <w:bottom w:val="single" w:sz="4" w:space="0" w:color="000000"/>
            </w:tcBorders>
          </w:tcPr>
          <w:p>
            <w:pPr>
              <w:pStyle w:val="TableContents"/>
              <w:bidi w:val="0"/>
              <w:rPr/>
            </w:pPr>
            <w:r>
              <w:rPr>
                <w:rFonts w:ascii="Liberation Mono" w:hAnsi="Liberation Mono"/>
              </w:rPr>
              <w:t>benchmarks.json</w:t>
            </w:r>
            <w:r>
              <w:rPr/>
              <w:t xml:space="preserve"> filters on </w:t>
            </w:r>
            <w:r>
              <w:rPr>
                <w:rFonts w:ascii="Liberation Mono" w:hAnsi="Liberation Mono"/>
              </w:rPr>
              <w:t>origin = observed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enforced by the benchmark script, not by anyone remembering</w:t>
            </w:r>
          </w:p>
        </w:tc>
      </w:tr>
      <w:tr>
        <w:trPr/>
        <w:tc>
          <w:tcPr>
            <w:tcW w:w="4819" w:type="dxa"/>
            <w:tcBorders>
              <w:start w:val="single" w:sz="4" w:space="0" w:color="000000"/>
              <w:bottom w:val="single" w:sz="4" w:space="0" w:color="000000"/>
            </w:tcBorders>
          </w:tcPr>
          <w:p>
            <w:pPr>
              <w:pStyle w:val="TableContents"/>
              <w:bidi w:val="0"/>
              <w:jc w:val="start"/>
              <w:rPr/>
            </w:pPr>
            <w:r>
              <w:rPr/>
              <w:t>Two features are excluded by name</w:t>
            </w:r>
          </w:p>
        </w:tc>
        <w:tc>
          <w:tcPr>
            <w:tcW w:w="4819" w:type="dxa"/>
            <w:tcBorders>
              <w:start w:val="single" w:sz="4" w:space="0" w:color="000000"/>
              <w:bottom w:val="single" w:sz="4" w:space="0" w:color="000000"/>
              <w:end w:val="single" w:sz="4" w:space="0" w:color="000000"/>
            </w:tcBorders>
          </w:tcPr>
          <w:p>
            <w:pPr>
              <w:pStyle w:val="TableContents"/>
              <w:bidi w:val="0"/>
              <w:rPr/>
            </w:pPr>
            <w:r>
              <w:rPr>
                <w:b/>
              </w:rPr>
              <w:t>price</w:t>
            </w:r>
            <w:r>
              <w:rPr/>
              <w:t xml:space="preserve"> and </w:t>
            </w:r>
            <w:r>
              <w:rPr>
                <w:b/>
              </w:rPr>
              <w:t>promotion</w:t>
            </w:r>
            <w:r>
              <w:rPr/>
              <w:t xml:space="preserve">. They do not exist in this dataset, so they may appear as </w:t>
            </w:r>
            <w:r>
              <w:rPr>
                <w:i/>
              </w:rPr>
              <w:t>what-if levers with a stated assumption</w:t>
            </w:r>
            <w:r>
              <w:rPr/>
              <w:t>, and never as model inputs</w:t>
            </w:r>
          </w:p>
        </w:tc>
      </w:tr>
    </w:tbl>
    <w:p>
      <w:pPr>
        <w:pStyle w:val="BodyText"/>
        <w:bidi w:val="0"/>
        <w:rPr/>
      </w:pPr>
      <w:r>
        <w:rPr/>
      </w:r>
    </w:p>
    <w:p>
      <w:pPr>
        <w:pStyle w:val="BlockQuotation"/>
        <w:bidi w:val="0"/>
        <w:rPr/>
      </w:pPr>
      <w:r>
        <w:rPr>
          <w:b/>
        </w:rPr>
        <w:t>The point of the rule:</w:t>
      </w:r>
      <w:r>
        <w:rPr/>
        <w:t xml:space="preserve"> the single fastest way to lose a technical audience is to have them discover that an impressive-looking feature importance chart was computed over invented columns. Declaring the lanes converts the project's biggest vulnerability into a point of credibility.</w:t>
      </w:r>
    </w:p>
    <w:p>
      <w:pPr>
        <w:pStyle w:val="Heading2"/>
        <w:bidi w:val="0"/>
        <w:ind w:hanging="0" w:start="0"/>
        <w:rPr/>
      </w:pPr>
      <w:r>
        <w:rPr/>
        <w:t>3.3 The gold schema</w:t>
      </w:r>
    </w:p>
    <w:p>
      <w:pPr>
        <w:pStyle w:val="BodyText"/>
        <w:bidi w:val="0"/>
        <w:rPr/>
      </w:pPr>
      <w:r>
        <w:rPr/>
        <w:t>One long table, one row per series per period, plus derived feature columns.</w:t>
      </w:r>
    </w:p>
    <w:p>
      <w:pPr>
        <w:pStyle w:val="PreformattedText"/>
        <w:shd w:fill="E1E1E1" w:val="clear"/>
        <w:bidi w:val="0"/>
        <w:spacing w:before="0" w:after="283"/>
        <w:rPr/>
      </w:pPr>
      <w:r>
        <w:rPr/>
        <w:t xml:space="preserve">  </w:t>
      </w:r>
      <w:r>
        <w:rPr/>
        <w:t>ds            date            bucket start (store-local calendar)</w:t>
        <w:br/>
        <w:t xml:space="preserve">  series_id     text            ATC-2 code, e.g. "N02BE"</w:t>
        <w:br/>
        <w:t xml:space="preserve">  y             float           units dispensed</w:t>
        <w:br/>
        <w:t xml:space="preserve">  origin        enum            observed | user_setting | synthetic</w:t>
        <w:br/>
        <w:t xml:space="preserve">  is_closed     bool            pharmacy closure — masked from the training loss</w:t>
        <w:br/>
        <w:t xml:space="preserve">  completeness  float           1.0 = full bucket; &lt;1.0 = partial, excluded</w:t>
        <w:br/>
        <w:t xml:space="preserve">  snapshot_id   text            content hash of the source file this row was built from</w:t>
      </w:r>
    </w:p>
    <w:p>
      <w:pPr>
        <w:pStyle w:val="BodyText"/>
        <w:bidi w:val="0"/>
        <w:rPr/>
      </w:pPr>
      <w:r>
        <w:rPr>
          <w:b/>
        </w:rPr>
        <w:t xml:space="preserve">Why </w:t>
      </w:r>
      <w:r>
        <w:rPr>
          <w:rFonts w:ascii="Liberation Mono" w:hAnsi="Liberation Mono"/>
          <w:b/>
        </w:rPr>
        <w:t>completeness</w:t>
      </w:r>
      <w:r>
        <w:rPr>
          <w:b/>
        </w:rPr>
        <w:t xml:space="preserve"> is a column and not a filter:</w:t>
      </w:r>
      <w:r>
        <w:rPr/>
        <w:t xml:space="preserve"> the truncated final week (§1.4) must be </w:t>
      </w:r>
      <w:r>
        <w:rPr>
          <w:i/>
        </w:rPr>
        <w:t>visible</w:t>
      </w:r>
      <w:r>
        <w:rPr/>
        <w:t> in the UI as a partial bucket, not silently absent. A hatched bar labelled "partial" is honest; a missing bar looks like the data ends early for an unknown reason.</w:t>
      </w:r>
    </w:p>
    <w:p>
      <w:pPr>
        <w:pStyle w:val="BodyText"/>
        <w:bidi w:val="0"/>
        <w:rPr/>
      </w:pPr>
      <w:r>
        <w:rPr>
          <w:b/>
        </w:rPr>
        <w:t xml:space="preserve">Why </w:t>
      </w:r>
      <w:r>
        <w:rPr>
          <w:rFonts w:ascii="Liberation Mono" w:hAnsi="Liberation Mono"/>
          <w:b/>
        </w:rPr>
        <w:t>snapshot_id</w:t>
      </w:r>
      <w:r>
        <w:rPr>
          <w:b/>
        </w:rPr>
        <w:t xml:space="preserve"> exists:</w:t>
      </w:r>
      <w:r>
        <w:rPr/>
        <w:t xml:space="preserve"> every reported metric records which version of the data produced it, so a number computed on Day 3 can still be reproduced on Day 7 after the pipeline has changed.</w:t>
      </w:r>
    </w:p>
    <w:p>
      <w:pPr>
        <w:pStyle w:val="Heading2"/>
        <w:bidi w:val="0"/>
        <w:ind w:hanging="0" w:start="0"/>
        <w:rPr/>
      </w:pPr>
      <w:r>
        <w:rPr/>
        <w:t>3.4 Data quality gates</w:t>
      </w:r>
    </w:p>
    <w:p>
      <w:pPr>
        <w:pStyle w:val="BodyText"/>
        <w:bidi w:val="0"/>
        <w:rPr/>
      </w:pPr>
      <w:r>
        <w:rPr/>
        <w:t xml:space="preserve">Every gate below has a test, and every gate </w:t>
      </w:r>
      <w:r>
        <w:rPr>
          <w:b/>
        </w:rPr>
        <w:t>quarantines the batch rather than passing it through</w:t>
      </w:r>
      <w:r>
        <w:rPr/>
        <w: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Gate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Catches</w:t>
            </w:r>
          </w:p>
        </w:tc>
      </w:tr>
      <w:tr>
        <w:trPr/>
        <w:tc>
          <w:tcPr>
            <w:tcW w:w="4819" w:type="dxa"/>
            <w:tcBorders>
              <w:start w:val="single" w:sz="4" w:space="0" w:color="000000"/>
              <w:bottom w:val="single" w:sz="4" w:space="0" w:color="000000"/>
            </w:tcBorders>
          </w:tcPr>
          <w:p>
            <w:pPr>
              <w:pStyle w:val="TableContents"/>
              <w:bidi w:val="0"/>
              <w:jc w:val="start"/>
              <w:rPr/>
            </w:pPr>
            <w:r>
              <w:rPr/>
              <w:t>Schema + dtype contract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renamed or added ATC column</w:t>
            </w:r>
          </w:p>
        </w:tc>
      </w:tr>
      <w:tr>
        <w:trPr/>
        <w:tc>
          <w:tcPr>
            <w:tcW w:w="4819" w:type="dxa"/>
            <w:tcBorders>
              <w:start w:val="single" w:sz="4" w:space="0" w:color="000000"/>
              <w:bottom w:val="single" w:sz="4" w:space="0" w:color="000000"/>
            </w:tcBorders>
          </w:tcPr>
          <w:p>
            <w:pPr>
              <w:pStyle w:val="TableContents"/>
              <w:bidi w:val="0"/>
              <w:jc w:val="start"/>
              <w:rPr/>
            </w:pPr>
            <w:r>
              <w:rPr/>
              <w:t>Expected row count per grain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two hourly days with 16 and 20 rows instead of 24</w:t>
            </w:r>
          </w:p>
        </w:tc>
      </w:tr>
      <w:tr>
        <w:trPr/>
        <w:tc>
          <w:tcPr>
            <w:tcW w:w="4819" w:type="dxa"/>
            <w:tcBorders>
              <w:start w:val="single" w:sz="4" w:space="0" w:color="000000"/>
              <w:bottom w:val="single" w:sz="4" w:space="0" w:color="000000"/>
            </w:tcBorders>
          </w:tcPr>
          <w:p>
            <w:pPr>
              <w:pStyle w:val="TableContents"/>
              <w:bidi w:val="0"/>
              <w:jc w:val="start"/>
              <w:rPr/>
            </w:pPr>
            <w:r>
              <w:rPr/>
              <w:t>Completeness ratio per bucket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truncated final week and month</w:t>
            </w:r>
          </w:p>
        </w:tc>
      </w:tr>
      <w:tr>
        <w:trPr/>
        <w:tc>
          <w:tcPr>
            <w:tcW w:w="4819" w:type="dxa"/>
            <w:tcBorders>
              <w:start w:val="single" w:sz="4" w:space="0" w:color="000000"/>
              <w:bottom w:val="single" w:sz="4" w:space="0" w:color="000000"/>
            </w:tcBorders>
          </w:tcPr>
          <w:p>
            <w:pPr>
              <w:pStyle w:val="TableContents"/>
              <w:bidi w:val="0"/>
              <w:jc w:val="start"/>
              <w:rPr/>
            </w:pPr>
            <w:r>
              <w:rPr/>
              <w:t>Daily-rollup reconciliation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corrupt monthly file, and any future equivalent</w:t>
            </w:r>
          </w:p>
        </w:tc>
      </w:tr>
      <w:tr>
        <w:trPr/>
        <w:tc>
          <w:tcPr>
            <w:tcW w:w="4819" w:type="dxa"/>
            <w:tcBorders>
              <w:start w:val="single" w:sz="4" w:space="0" w:color="000000"/>
              <w:bottom w:val="single" w:sz="4" w:space="0" w:color="000000"/>
            </w:tcBorders>
          </w:tcPr>
          <w:p>
            <w:pPr>
              <w:pStyle w:val="TableContents"/>
              <w:bidi w:val="0"/>
              <w:jc w:val="start"/>
              <w:rPr/>
            </w:pPr>
            <w:r>
              <w:rPr/>
              <w:t>All-zero row detector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closures — routed to the closure calendar, not to the loss</w:t>
            </w:r>
          </w:p>
        </w:tc>
      </w:tr>
      <w:tr>
        <w:trPr/>
        <w:tc>
          <w:tcPr>
            <w:tcW w:w="4819" w:type="dxa"/>
            <w:tcBorders>
              <w:start w:val="single" w:sz="4" w:space="0" w:color="000000"/>
              <w:bottom w:val="single" w:sz="4" w:space="0" w:color="000000"/>
            </w:tcBorders>
          </w:tcPr>
          <w:p>
            <w:pPr>
              <w:pStyle w:val="TableContents"/>
              <w:bidi w:val="0"/>
              <w:jc w:val="start"/>
              <w:rPr/>
            </w:pPr>
            <w:r>
              <w:rPr/>
              <w:t>Range and monotonicity checks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negative units, impossible spikes, out-of-order dates</w:t>
            </w:r>
          </w:p>
        </w:tc>
      </w:tr>
      <w:tr>
        <w:trPr/>
        <w:tc>
          <w:tcPr>
            <w:tcW w:w="4819" w:type="dxa"/>
            <w:tcBorders>
              <w:start w:val="single" w:sz="4" w:space="0" w:color="000000"/>
              <w:bottom w:val="single" w:sz="4" w:space="0" w:color="000000"/>
            </w:tcBorders>
          </w:tcPr>
          <w:p>
            <w:pPr>
              <w:pStyle w:val="TableContents"/>
              <w:bidi w:val="0"/>
              <w:jc w:val="start"/>
              <w:rPr/>
            </w:pPr>
            <w:r>
              <w:rPr/>
              <w:t>Duplicate key check</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(series_id, ds)</w:t>
            </w:r>
            <w:r>
              <w:rPr/>
              <w:t xml:space="preserve"> must be unique; ingest is an idempotent upsert</w:t>
            </w:r>
          </w:p>
        </w:tc>
      </w:tr>
    </w:tbl>
    <w:p>
      <w:pPr>
        <w:pStyle w:val="BodyText"/>
        <w:bidi w:val="0"/>
        <w:rPr/>
      </w:pPr>
      <w:r>
        <w:rPr/>
      </w:r>
    </w:p>
    <w:p>
      <w:pPr>
        <w:pStyle w:val="HorizontalLine"/>
        <w:bidi w:val="0"/>
        <w:rPr/>
      </w:pPr>
      <w:r>
        <w:rPr/>
      </w:r>
    </w:p>
    <w:p>
      <w:pPr>
        <w:pStyle w:val="Heading1"/>
        <w:bidi w:val="0"/>
        <w:ind w:hanging="0" w:start="0"/>
        <w:rPr/>
      </w:pPr>
      <w:r>
        <w:rPr/>
        <w:t>PART IV — ★ FORECASTING AND DECISION</w:t>
      </w:r>
    </w:p>
    <w:p>
      <w:pPr>
        <w:pStyle w:val="BodyText"/>
        <w:bidi w:val="0"/>
        <w:rPr/>
      </w:pPr>
      <w:r>
        <w:rPr>
          <w:b/>
        </w:rPr>
        <w:t>This is the technical core.</w:t>
      </w:r>
    </w:p>
    <w:p>
      <w:pPr>
        <w:pStyle w:val="Heading2"/>
        <w:bidi w:val="0"/>
        <w:ind w:hanging="0" w:start="0"/>
        <w:rPr/>
      </w:pPr>
      <w:r>
        <w:rPr/>
        <w:t>4.1 The failure mode, named properly</w:t>
      </w:r>
    </w:p>
    <w:p>
      <w:pPr>
        <w:pStyle w:val="BodyText"/>
        <w:bidi w:val="0"/>
        <w:rPr/>
      </w:pPr>
      <w:r>
        <w:rPr>
          <w:b/>
        </w:rPr>
        <w:t>We ran a full model comparison on the real data before choosing an architecture.</w:t>
      </w:r>
      <w:r>
        <w:rPr/>
        <w:t xml:space="preserve"> Protocol: weekly grain, horizon 8 weeks, rolling-origin cross-validation, 4 windows, MASE averaged over the 8 series. </w:t>
      </w:r>
      <w:r>
        <w:rPr>
          <w:b/>
        </w:rPr>
        <w:t>MASE = 1.0 means "no better than a naive forecast"; lower is better.</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Model</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MASE</w:t>
            </w:r>
          </w:p>
        </w:tc>
      </w:tr>
      <w:tr>
        <w:trPr/>
        <w:tc>
          <w:tcPr>
            <w:tcW w:w="4819" w:type="dxa"/>
            <w:tcBorders>
              <w:start w:val="single" w:sz="4" w:space="0" w:color="000000"/>
              <w:bottom w:val="single" w:sz="4" w:space="0" w:color="000000"/>
            </w:tcBorders>
          </w:tcPr>
          <w:p>
            <w:pPr>
              <w:pStyle w:val="TableContents"/>
              <w:bidi w:val="0"/>
              <w:jc w:val="start"/>
              <w:rPr/>
            </w:pPr>
            <w:r>
              <w:rPr/>
              <w:t>Naive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1.330</w:t>
            </w:r>
          </w:p>
        </w:tc>
      </w:tr>
      <w:tr>
        <w:trPr/>
        <w:tc>
          <w:tcPr>
            <w:tcW w:w="4819" w:type="dxa"/>
            <w:tcBorders>
              <w:start w:val="single" w:sz="4" w:space="0" w:color="000000"/>
              <w:bottom w:val="single" w:sz="4" w:space="0" w:color="000000"/>
            </w:tcBorders>
          </w:tcPr>
          <w:p>
            <w:pPr>
              <w:pStyle w:val="TableContents"/>
              <w:bidi w:val="0"/>
              <w:jc w:val="start"/>
              <w:rPr/>
            </w:pPr>
            <w:r>
              <w:rPr/>
              <w:t>WindowAverage(8)</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1.164</w:t>
            </w:r>
          </w:p>
        </w:tc>
      </w:tr>
      <w:tr>
        <w:trPr/>
        <w:tc>
          <w:tcPr>
            <w:tcW w:w="4819" w:type="dxa"/>
            <w:tcBorders>
              <w:start w:val="single" w:sz="4" w:space="0" w:color="000000"/>
              <w:bottom w:val="single" w:sz="4" w:space="0" w:color="000000"/>
            </w:tcBorders>
          </w:tcPr>
          <w:p>
            <w:pPr>
              <w:pStyle w:val="TableContents"/>
              <w:bidi w:val="0"/>
              <w:rPr/>
            </w:pPr>
            <w:r>
              <w:rPr>
                <w:b/>
              </w:rPr>
              <w:t>SeasonalNaive(52)</w:t>
            </w:r>
          </w:p>
        </w:tc>
        <w:tc>
          <w:tcPr>
            <w:tcW w:w="4819" w:type="dxa"/>
            <w:tcBorders>
              <w:start w:val="single" w:sz="4" w:space="0" w:color="000000"/>
              <w:bottom w:val="single" w:sz="4" w:space="0" w:color="000000"/>
              <w:end w:val="single" w:sz="4" w:space="0" w:color="000000"/>
            </w:tcBorders>
          </w:tcPr>
          <w:p>
            <w:pPr>
              <w:pStyle w:val="TableContents"/>
              <w:bidi w:val="0"/>
              <w:rPr/>
            </w:pPr>
            <w:r>
              <w:rPr>
                <w:b/>
              </w:rPr>
              <w:t>1.118</w:t>
            </w:r>
            <w:r>
              <w:rPr/>
              <w:t xml:space="preserve"> ← the benchmark everything must beat</w:t>
            </w:r>
          </w:p>
        </w:tc>
      </w:tr>
      <w:tr>
        <w:trPr/>
        <w:tc>
          <w:tcPr>
            <w:tcW w:w="4819" w:type="dxa"/>
            <w:tcBorders>
              <w:start w:val="single" w:sz="4" w:space="0" w:color="000000"/>
              <w:bottom w:val="single" w:sz="4" w:space="0" w:color="000000"/>
            </w:tcBorders>
          </w:tcPr>
          <w:p>
            <w:pPr>
              <w:pStyle w:val="TableContents"/>
              <w:bidi w:val="0"/>
              <w:jc w:val="start"/>
              <w:rPr/>
            </w:pPr>
            <w:r>
              <w:rPr/>
              <w:t>AutoETS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1.114</w:t>
            </w:r>
          </w:p>
        </w:tc>
      </w:tr>
      <w:tr>
        <w:trPr/>
        <w:tc>
          <w:tcPr>
            <w:tcW w:w="4819" w:type="dxa"/>
            <w:tcBorders>
              <w:start w:val="single" w:sz="4" w:space="0" w:color="000000"/>
              <w:bottom w:val="single" w:sz="4" w:space="0" w:color="000000"/>
            </w:tcBorders>
          </w:tcPr>
          <w:p>
            <w:pPr>
              <w:pStyle w:val="TableContents"/>
              <w:bidi w:val="0"/>
              <w:jc w:val="start"/>
              <w:rPr/>
            </w:pPr>
            <w:r>
              <w:rPr/>
              <w:t>AutoTheta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1.108</w:t>
            </w:r>
          </w:p>
        </w:tc>
      </w:tr>
      <w:tr>
        <w:trPr/>
        <w:tc>
          <w:tcPr>
            <w:tcW w:w="4819" w:type="dxa"/>
            <w:tcBorders>
              <w:start w:val="single" w:sz="4" w:space="0" w:color="000000"/>
              <w:bottom w:val="single" w:sz="4" w:space="0" w:color="000000"/>
            </w:tcBorders>
          </w:tcPr>
          <w:p>
            <w:pPr>
              <w:pStyle w:val="TableContents"/>
              <w:bidi w:val="0"/>
              <w:jc w:val="start"/>
              <w:rPr/>
            </w:pPr>
            <w:r>
              <w:rPr/>
              <w:t>DynamicOptimizedTheta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1.104</w:t>
            </w:r>
          </w:p>
        </w:tc>
      </w:tr>
      <w:tr>
        <w:trPr/>
        <w:tc>
          <w:tcPr>
            <w:tcW w:w="4819" w:type="dxa"/>
            <w:tcBorders>
              <w:start w:val="single" w:sz="4" w:space="0" w:color="000000"/>
              <w:bottom w:val="single" w:sz="4" w:space="0" w:color="000000"/>
            </w:tcBorders>
          </w:tcPr>
          <w:p>
            <w:pPr>
              <w:pStyle w:val="TableContents"/>
              <w:bidi w:val="0"/>
              <w:jc w:val="start"/>
              <w:rPr/>
            </w:pPr>
            <w:r>
              <w:rPr/>
              <w:t>CrostonOptimized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1.089</w:t>
            </w:r>
          </w:p>
        </w:tc>
      </w:tr>
      <w:tr>
        <w:trPr/>
        <w:tc>
          <w:tcPr>
            <w:tcW w:w="4819" w:type="dxa"/>
            <w:tcBorders>
              <w:start w:val="single" w:sz="4" w:space="0" w:color="000000"/>
              <w:bottom w:val="single" w:sz="4" w:space="0" w:color="000000"/>
            </w:tcBorders>
          </w:tcPr>
          <w:p>
            <w:pPr>
              <w:pStyle w:val="TableContents"/>
              <w:bidi w:val="0"/>
              <w:jc w:val="start"/>
              <w:rPr/>
            </w:pPr>
            <w:r>
              <w:rPr/>
              <w:t>AutoARIMA</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1.039</w:t>
            </w:r>
          </w:p>
        </w:tc>
      </w:tr>
      <w:tr>
        <w:trPr/>
        <w:tc>
          <w:tcPr>
            <w:tcW w:w="4819" w:type="dxa"/>
            <w:tcBorders>
              <w:start w:val="single" w:sz="4" w:space="0" w:color="000000"/>
              <w:bottom w:val="single" w:sz="4" w:space="0" w:color="000000"/>
            </w:tcBorders>
          </w:tcPr>
          <w:p>
            <w:pPr>
              <w:pStyle w:val="TableContents"/>
              <w:bidi w:val="0"/>
              <w:jc w:val="start"/>
              <w:rPr/>
            </w:pPr>
            <w:r>
              <w:rPr/>
              <w:t>MSTL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1.011</w:t>
            </w:r>
          </w:p>
        </w:tc>
      </w:tr>
      <w:tr>
        <w:trPr/>
        <w:tc>
          <w:tcPr>
            <w:tcW w:w="4819" w:type="dxa"/>
            <w:tcBorders>
              <w:start w:val="single" w:sz="4" w:space="0" w:color="000000"/>
              <w:bottom w:val="single" w:sz="4" w:space="0" w:color="000000"/>
            </w:tcBorders>
          </w:tcPr>
          <w:p>
            <w:pPr>
              <w:pStyle w:val="TableContents"/>
              <w:bidi w:val="0"/>
              <w:jc w:val="start"/>
              <w:rPr/>
            </w:pPr>
            <w:r>
              <w:rPr/>
              <w:t>LightGBM, global, quantile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0.973</w:t>
            </w:r>
          </w:p>
        </w:tc>
      </w:tr>
      <w:tr>
        <w:trPr/>
        <w:tc>
          <w:tcPr>
            <w:tcW w:w="4819" w:type="dxa"/>
            <w:tcBorders>
              <w:start w:val="single" w:sz="4" w:space="0" w:color="000000"/>
              <w:bottom w:val="single" w:sz="4" w:space="0" w:color="000000"/>
            </w:tcBorders>
          </w:tcPr>
          <w:p>
            <w:pPr>
              <w:pStyle w:val="TableContents"/>
              <w:bidi w:val="0"/>
              <w:rPr/>
            </w:pPr>
            <w:r>
              <w:rPr>
                <w:b/>
              </w:rPr>
              <w:t>Prophet</w:t>
            </w:r>
          </w:p>
        </w:tc>
        <w:tc>
          <w:tcPr>
            <w:tcW w:w="4819" w:type="dxa"/>
            <w:tcBorders>
              <w:start w:val="single" w:sz="4" w:space="0" w:color="000000"/>
              <w:bottom w:val="single" w:sz="4" w:space="0" w:color="000000"/>
              <w:end w:val="single" w:sz="4" w:space="0" w:color="000000"/>
            </w:tcBorders>
          </w:tcPr>
          <w:p>
            <w:pPr>
              <w:pStyle w:val="TableContents"/>
              <w:bidi w:val="0"/>
              <w:rPr/>
            </w:pPr>
            <w:r>
              <w:rPr>
                <w:b/>
              </w:rPr>
              <w:t>0.950</w:t>
            </w:r>
            <w:r>
              <w:rPr/>
              <w:t xml:space="preserve"> ← best single model</w:t>
            </w:r>
          </w:p>
        </w:tc>
      </w:tr>
      <w:tr>
        <w:trPr/>
        <w:tc>
          <w:tcPr>
            <w:tcW w:w="4819" w:type="dxa"/>
            <w:tcBorders>
              <w:start w:val="single" w:sz="4" w:space="0" w:color="000000"/>
              <w:bottom w:val="single" w:sz="4" w:space="0" w:color="000000"/>
            </w:tcBorders>
          </w:tcPr>
          <w:p>
            <w:pPr>
              <w:pStyle w:val="TableContents"/>
              <w:bidi w:val="0"/>
              <w:rPr/>
            </w:pPr>
            <w:r>
              <w:rPr>
                <w:b/>
              </w:rPr>
              <w:t>Median of Prophet + ARIMA + MSTL + SeasonalNaive + LightGBM</w:t>
            </w:r>
          </w:p>
        </w:tc>
        <w:tc>
          <w:tcPr>
            <w:tcW w:w="4819" w:type="dxa"/>
            <w:tcBorders>
              <w:start w:val="single" w:sz="4" w:space="0" w:color="000000"/>
              <w:bottom w:val="single" w:sz="4" w:space="0" w:color="000000"/>
              <w:end w:val="single" w:sz="4" w:space="0" w:color="000000"/>
            </w:tcBorders>
          </w:tcPr>
          <w:p>
            <w:pPr>
              <w:pStyle w:val="TableContents"/>
              <w:bidi w:val="0"/>
              <w:rPr/>
            </w:pPr>
            <w:r>
              <w:rPr>
                <w:b/>
              </w:rPr>
              <w:t>0.906</w:t>
            </w:r>
            <w:r>
              <w:rPr/>
              <w:t xml:space="preserve"> ← what we ship</w:t>
            </w:r>
          </w:p>
        </w:tc>
      </w:tr>
      <w:tr>
        <w:trPr/>
        <w:tc>
          <w:tcPr>
            <w:tcW w:w="4819" w:type="dxa"/>
            <w:tcBorders>
              <w:start w:val="single" w:sz="4" w:space="0" w:color="000000"/>
              <w:bottom w:val="single" w:sz="4" w:space="0" w:color="000000"/>
            </w:tcBorders>
          </w:tcPr>
          <w:p>
            <w:pPr>
              <w:pStyle w:val="TableContents"/>
              <w:bidi w:val="0"/>
              <w:rPr/>
            </w:pPr>
            <w:r>
              <w:rPr>
                <w:i/>
              </w:rPr>
              <w:t>Oracle — perfect per-series hindsight</w:t>
            </w:r>
          </w:p>
        </w:tc>
        <w:tc>
          <w:tcPr>
            <w:tcW w:w="4819" w:type="dxa"/>
            <w:tcBorders>
              <w:start w:val="single" w:sz="4" w:space="0" w:color="000000"/>
              <w:bottom w:val="single" w:sz="4" w:space="0" w:color="000000"/>
              <w:end w:val="single" w:sz="4" w:space="0" w:color="000000"/>
            </w:tcBorders>
          </w:tcPr>
          <w:p>
            <w:pPr>
              <w:pStyle w:val="TableContents"/>
              <w:bidi w:val="0"/>
              <w:rPr/>
            </w:pPr>
            <w:r>
              <w:rPr>
                <w:i/>
              </w:rPr>
              <w:t>0.883</w:t>
            </w:r>
          </w:p>
        </w:tc>
      </w:tr>
    </w:tbl>
    <w:p>
      <w:pPr>
        <w:pStyle w:val="BodyText"/>
        <w:bidi w:val="0"/>
        <w:rPr/>
      </w:pPr>
      <w:r>
        <w:rPr/>
      </w:r>
    </w:p>
    <w:p>
      <w:pPr>
        <w:pStyle w:val="BodyText"/>
        <w:bidi w:val="0"/>
        <w:rPr/>
      </w:pPr>
      <w:r>
        <w:rPr>
          <w:b/>
        </w:rPr>
        <w:t>Two results in that table are not obvious, and both shape the design.</w:t>
      </w:r>
    </w:p>
    <w:p>
      <w:pPr>
        <w:pStyle w:val="Heading3"/>
        <w:bidi w:val="0"/>
        <w:ind w:hanging="0" w:start="0"/>
        <w:rPr/>
      </w:pPr>
      <w:r>
        <w:rPr/>
        <w:t>Result 1 — no single model wins</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5"/>
        <w:gridCol w:w="1204"/>
        <w:gridCol w:w="1205"/>
        <w:gridCol w:w="1205"/>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start"/>
              <w:rPr/>
            </w:pPr>
            <w:r>
              <w:rPr/>
              <w:t>Series</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MSTL</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ARIMA</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Croston</w:t>
            </w:r>
          </w:p>
        </w:tc>
        <w:tc>
          <w:tcPr>
            <w:tcW w:w="1204" w:type="dxa"/>
            <w:tcBorders>
              <w:top w:val="single" w:sz="4" w:space="0" w:color="000000"/>
              <w:start w:val="single" w:sz="4" w:space="0" w:color="000000"/>
              <w:bottom w:val="single" w:sz="4" w:space="0" w:color="000000"/>
            </w:tcBorders>
          </w:tcPr>
          <w:p>
            <w:pPr>
              <w:pStyle w:val="TableHeading"/>
              <w:bidi w:val="0"/>
              <w:jc w:val="start"/>
              <w:rPr/>
            </w:pPr>
            <w:r>
              <w:rPr/>
              <w:t>DOTheta</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SNaive</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LightGBM</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Winner</w:t>
            </w:r>
          </w:p>
        </w:tc>
      </w:tr>
      <w:tr>
        <w:trPr/>
        <w:tc>
          <w:tcPr>
            <w:tcW w:w="1204" w:type="dxa"/>
            <w:tcBorders>
              <w:start w:val="single" w:sz="4" w:space="0" w:color="000000"/>
              <w:bottom w:val="single" w:sz="4" w:space="0" w:color="000000"/>
            </w:tcBorders>
          </w:tcPr>
          <w:p>
            <w:pPr>
              <w:pStyle w:val="TableContents"/>
              <w:bidi w:val="0"/>
              <w:jc w:val="start"/>
              <w:rPr/>
            </w:pPr>
            <w:r>
              <w:rPr/>
              <w:t>M01AB</w:t>
            </w:r>
          </w:p>
        </w:tc>
        <w:tc>
          <w:tcPr>
            <w:tcW w:w="1205" w:type="dxa"/>
            <w:tcBorders>
              <w:start w:val="single" w:sz="4" w:space="0" w:color="000000"/>
              <w:bottom w:val="single" w:sz="4" w:space="0" w:color="000000"/>
            </w:tcBorders>
          </w:tcPr>
          <w:p>
            <w:pPr>
              <w:pStyle w:val="TableContents"/>
              <w:bidi w:val="0"/>
              <w:jc w:val="start"/>
              <w:rPr/>
            </w:pPr>
            <w:r>
              <w:rPr/>
              <w:t>0.653</w:t>
            </w:r>
          </w:p>
        </w:tc>
        <w:tc>
          <w:tcPr>
            <w:tcW w:w="1205" w:type="dxa"/>
            <w:tcBorders>
              <w:start w:val="single" w:sz="4" w:space="0" w:color="000000"/>
              <w:bottom w:val="single" w:sz="4" w:space="0" w:color="000000"/>
            </w:tcBorders>
          </w:tcPr>
          <w:p>
            <w:pPr>
              <w:pStyle w:val="TableContents"/>
              <w:bidi w:val="0"/>
              <w:jc w:val="start"/>
              <w:rPr/>
            </w:pPr>
            <w:r>
              <w:rPr/>
              <w:t>0.614</w:t>
            </w:r>
          </w:p>
        </w:tc>
        <w:tc>
          <w:tcPr>
            <w:tcW w:w="1205" w:type="dxa"/>
            <w:tcBorders>
              <w:start w:val="single" w:sz="4" w:space="0" w:color="000000"/>
              <w:bottom w:val="single" w:sz="4" w:space="0" w:color="000000"/>
            </w:tcBorders>
          </w:tcPr>
          <w:p>
            <w:pPr>
              <w:pStyle w:val="TableContents"/>
              <w:bidi w:val="0"/>
              <w:jc w:val="start"/>
              <w:rPr/>
            </w:pPr>
            <w:r>
              <w:rPr/>
              <w:t>0.616</w:t>
            </w:r>
          </w:p>
        </w:tc>
        <w:tc>
          <w:tcPr>
            <w:tcW w:w="1204" w:type="dxa"/>
            <w:tcBorders>
              <w:start w:val="single" w:sz="4" w:space="0" w:color="000000"/>
              <w:bottom w:val="single" w:sz="4" w:space="0" w:color="000000"/>
            </w:tcBorders>
          </w:tcPr>
          <w:p>
            <w:pPr>
              <w:pStyle w:val="TableContents"/>
              <w:bidi w:val="0"/>
              <w:rPr/>
            </w:pPr>
            <w:r>
              <w:rPr>
                <w:b/>
              </w:rPr>
              <w:t>0.610</w:t>
            </w:r>
          </w:p>
        </w:tc>
        <w:tc>
          <w:tcPr>
            <w:tcW w:w="1205" w:type="dxa"/>
            <w:tcBorders>
              <w:start w:val="single" w:sz="4" w:space="0" w:color="000000"/>
              <w:bottom w:val="single" w:sz="4" w:space="0" w:color="000000"/>
            </w:tcBorders>
          </w:tcPr>
          <w:p>
            <w:pPr>
              <w:pStyle w:val="TableContents"/>
              <w:bidi w:val="0"/>
              <w:jc w:val="start"/>
              <w:rPr/>
            </w:pPr>
            <w:r>
              <w:rPr/>
              <w:t>0.978</w:t>
            </w:r>
          </w:p>
        </w:tc>
        <w:tc>
          <w:tcPr>
            <w:tcW w:w="1205" w:type="dxa"/>
            <w:tcBorders>
              <w:start w:val="single" w:sz="4" w:space="0" w:color="000000"/>
              <w:bottom w:val="single" w:sz="4" w:space="0" w:color="000000"/>
            </w:tcBorders>
          </w:tcPr>
          <w:p>
            <w:pPr>
              <w:pStyle w:val="TableContents"/>
              <w:bidi w:val="0"/>
              <w:jc w:val="start"/>
              <w:rPr/>
            </w:pPr>
            <w:r>
              <w:rPr/>
              <w:t>0.78</w:t>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t>DOTheta</w:t>
            </w:r>
          </w:p>
        </w:tc>
      </w:tr>
      <w:tr>
        <w:trPr/>
        <w:tc>
          <w:tcPr>
            <w:tcW w:w="1204" w:type="dxa"/>
            <w:tcBorders>
              <w:start w:val="single" w:sz="4" w:space="0" w:color="000000"/>
              <w:bottom w:val="single" w:sz="4" w:space="0" w:color="000000"/>
            </w:tcBorders>
          </w:tcPr>
          <w:p>
            <w:pPr>
              <w:pStyle w:val="TableContents"/>
              <w:bidi w:val="0"/>
              <w:jc w:val="start"/>
              <w:rPr/>
            </w:pPr>
            <w:r>
              <w:rPr/>
              <w:t>M01AE</w:t>
            </w:r>
          </w:p>
        </w:tc>
        <w:tc>
          <w:tcPr>
            <w:tcW w:w="1205" w:type="dxa"/>
            <w:tcBorders>
              <w:start w:val="single" w:sz="4" w:space="0" w:color="000000"/>
              <w:bottom w:val="single" w:sz="4" w:space="0" w:color="000000"/>
            </w:tcBorders>
          </w:tcPr>
          <w:p>
            <w:pPr>
              <w:pStyle w:val="TableContents"/>
              <w:bidi w:val="0"/>
              <w:jc w:val="start"/>
              <w:rPr/>
            </w:pPr>
            <w:r>
              <w:rPr/>
              <w:t>1.252</w:t>
            </w:r>
          </w:p>
        </w:tc>
        <w:tc>
          <w:tcPr>
            <w:tcW w:w="1205" w:type="dxa"/>
            <w:tcBorders>
              <w:start w:val="single" w:sz="4" w:space="0" w:color="000000"/>
              <w:bottom w:val="single" w:sz="4" w:space="0" w:color="000000"/>
            </w:tcBorders>
          </w:tcPr>
          <w:p>
            <w:pPr>
              <w:pStyle w:val="TableContents"/>
              <w:bidi w:val="0"/>
              <w:jc w:val="start"/>
              <w:rPr/>
            </w:pPr>
            <w:r>
              <w:rPr/>
              <w:t>1.114</w:t>
            </w:r>
          </w:p>
        </w:tc>
        <w:tc>
          <w:tcPr>
            <w:tcW w:w="1205" w:type="dxa"/>
            <w:tcBorders>
              <w:start w:val="single" w:sz="4" w:space="0" w:color="000000"/>
              <w:bottom w:val="single" w:sz="4" w:space="0" w:color="000000"/>
            </w:tcBorders>
          </w:tcPr>
          <w:p>
            <w:pPr>
              <w:pStyle w:val="TableContents"/>
              <w:bidi w:val="0"/>
              <w:jc w:val="start"/>
              <w:rPr/>
            </w:pPr>
            <w:r>
              <w:rPr/>
              <w:t>1.243</w:t>
            </w:r>
          </w:p>
        </w:tc>
        <w:tc>
          <w:tcPr>
            <w:tcW w:w="1204" w:type="dxa"/>
            <w:tcBorders>
              <w:start w:val="single" w:sz="4" w:space="0" w:color="000000"/>
              <w:bottom w:val="single" w:sz="4" w:space="0" w:color="000000"/>
            </w:tcBorders>
          </w:tcPr>
          <w:p>
            <w:pPr>
              <w:pStyle w:val="TableContents"/>
              <w:bidi w:val="0"/>
              <w:jc w:val="start"/>
              <w:rPr/>
            </w:pPr>
            <w:r>
              <w:rPr/>
              <w:t>1.266</w:t>
            </w:r>
          </w:p>
        </w:tc>
        <w:tc>
          <w:tcPr>
            <w:tcW w:w="1205" w:type="dxa"/>
            <w:tcBorders>
              <w:start w:val="single" w:sz="4" w:space="0" w:color="000000"/>
              <w:bottom w:val="single" w:sz="4" w:space="0" w:color="000000"/>
            </w:tcBorders>
          </w:tcPr>
          <w:p>
            <w:pPr>
              <w:pStyle w:val="TableContents"/>
              <w:bidi w:val="0"/>
              <w:rPr/>
            </w:pPr>
            <w:r>
              <w:rPr>
                <w:b/>
              </w:rPr>
              <w:t>1.015</w:t>
            </w:r>
          </w:p>
        </w:tc>
        <w:tc>
          <w:tcPr>
            <w:tcW w:w="1205" w:type="dxa"/>
            <w:tcBorders>
              <w:start w:val="single" w:sz="4" w:space="0" w:color="000000"/>
              <w:bottom w:val="single" w:sz="4" w:space="0" w:color="000000"/>
            </w:tcBorders>
          </w:tcPr>
          <w:p>
            <w:pPr>
              <w:pStyle w:val="TableContents"/>
              <w:bidi w:val="0"/>
              <w:jc w:val="start"/>
              <w:rPr/>
            </w:pPr>
            <w:r>
              <w:rPr/>
              <w:t>1.07</w:t>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t>SeasonalNaive</w:t>
            </w:r>
          </w:p>
        </w:tc>
      </w:tr>
      <w:tr>
        <w:trPr/>
        <w:tc>
          <w:tcPr>
            <w:tcW w:w="1204" w:type="dxa"/>
            <w:tcBorders>
              <w:start w:val="single" w:sz="4" w:space="0" w:color="000000"/>
              <w:bottom w:val="single" w:sz="4" w:space="0" w:color="000000"/>
            </w:tcBorders>
          </w:tcPr>
          <w:p>
            <w:pPr>
              <w:pStyle w:val="TableContents"/>
              <w:bidi w:val="0"/>
              <w:jc w:val="start"/>
              <w:rPr/>
            </w:pPr>
            <w:r>
              <w:rPr/>
              <w:t>N02BA</w:t>
            </w:r>
          </w:p>
        </w:tc>
        <w:tc>
          <w:tcPr>
            <w:tcW w:w="1205" w:type="dxa"/>
            <w:tcBorders>
              <w:start w:val="single" w:sz="4" w:space="0" w:color="000000"/>
              <w:bottom w:val="single" w:sz="4" w:space="0" w:color="000000"/>
            </w:tcBorders>
          </w:tcPr>
          <w:p>
            <w:pPr>
              <w:pStyle w:val="TableContents"/>
              <w:bidi w:val="0"/>
              <w:jc w:val="start"/>
              <w:rPr/>
            </w:pPr>
            <w:r>
              <w:rPr/>
              <w:t>0.778</w:t>
            </w:r>
          </w:p>
        </w:tc>
        <w:tc>
          <w:tcPr>
            <w:tcW w:w="1205" w:type="dxa"/>
            <w:tcBorders>
              <w:start w:val="single" w:sz="4" w:space="0" w:color="000000"/>
              <w:bottom w:val="single" w:sz="4" w:space="0" w:color="000000"/>
            </w:tcBorders>
          </w:tcPr>
          <w:p>
            <w:pPr>
              <w:pStyle w:val="TableContents"/>
              <w:bidi w:val="0"/>
              <w:jc w:val="start"/>
              <w:rPr/>
            </w:pPr>
            <w:r>
              <w:rPr/>
              <w:t>0.673</w:t>
            </w:r>
          </w:p>
        </w:tc>
        <w:tc>
          <w:tcPr>
            <w:tcW w:w="1205" w:type="dxa"/>
            <w:tcBorders>
              <w:start w:val="single" w:sz="4" w:space="0" w:color="000000"/>
              <w:bottom w:val="single" w:sz="4" w:space="0" w:color="000000"/>
            </w:tcBorders>
          </w:tcPr>
          <w:p>
            <w:pPr>
              <w:pStyle w:val="TableContents"/>
              <w:bidi w:val="0"/>
              <w:jc w:val="start"/>
              <w:rPr/>
            </w:pPr>
            <w:r>
              <w:rPr/>
              <w:t>0.736</w:t>
            </w:r>
          </w:p>
        </w:tc>
        <w:tc>
          <w:tcPr>
            <w:tcW w:w="1204" w:type="dxa"/>
            <w:tcBorders>
              <w:start w:val="single" w:sz="4" w:space="0" w:color="000000"/>
              <w:bottom w:val="single" w:sz="4" w:space="0" w:color="000000"/>
            </w:tcBorders>
          </w:tcPr>
          <w:p>
            <w:pPr>
              <w:pStyle w:val="TableContents"/>
              <w:bidi w:val="0"/>
              <w:jc w:val="start"/>
              <w:rPr/>
            </w:pPr>
            <w:r>
              <w:rPr/>
              <w:t>0.678</w:t>
            </w:r>
          </w:p>
        </w:tc>
        <w:tc>
          <w:tcPr>
            <w:tcW w:w="1205" w:type="dxa"/>
            <w:tcBorders>
              <w:start w:val="single" w:sz="4" w:space="0" w:color="000000"/>
              <w:bottom w:val="single" w:sz="4" w:space="0" w:color="000000"/>
            </w:tcBorders>
          </w:tcPr>
          <w:p>
            <w:pPr>
              <w:pStyle w:val="TableContents"/>
              <w:bidi w:val="0"/>
              <w:jc w:val="start"/>
              <w:rPr/>
            </w:pPr>
            <w:r>
              <w:rPr/>
              <w:t>0.685</w:t>
            </w:r>
          </w:p>
        </w:tc>
        <w:tc>
          <w:tcPr>
            <w:tcW w:w="1205" w:type="dxa"/>
            <w:tcBorders>
              <w:start w:val="single" w:sz="4" w:space="0" w:color="000000"/>
              <w:bottom w:val="single" w:sz="4" w:space="0" w:color="000000"/>
            </w:tcBorders>
          </w:tcPr>
          <w:p>
            <w:pPr>
              <w:pStyle w:val="TableContents"/>
              <w:bidi w:val="0"/>
              <w:rPr/>
            </w:pPr>
            <w:r>
              <w:rPr>
                <w:b/>
              </w:rPr>
              <w:t>0.63</w:t>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t>LightGBM</w:t>
            </w:r>
          </w:p>
        </w:tc>
      </w:tr>
      <w:tr>
        <w:trPr/>
        <w:tc>
          <w:tcPr>
            <w:tcW w:w="1204" w:type="dxa"/>
            <w:tcBorders>
              <w:start w:val="single" w:sz="4" w:space="0" w:color="000000"/>
              <w:bottom w:val="single" w:sz="4" w:space="0" w:color="000000"/>
            </w:tcBorders>
          </w:tcPr>
          <w:p>
            <w:pPr>
              <w:pStyle w:val="TableContents"/>
              <w:bidi w:val="0"/>
              <w:jc w:val="start"/>
              <w:rPr/>
            </w:pPr>
            <w:r>
              <w:rPr/>
              <w:t>N02BE</w:t>
            </w:r>
          </w:p>
        </w:tc>
        <w:tc>
          <w:tcPr>
            <w:tcW w:w="1205" w:type="dxa"/>
            <w:tcBorders>
              <w:start w:val="single" w:sz="4" w:space="0" w:color="000000"/>
              <w:bottom w:val="single" w:sz="4" w:space="0" w:color="000000"/>
            </w:tcBorders>
          </w:tcPr>
          <w:p>
            <w:pPr>
              <w:pStyle w:val="TableContents"/>
              <w:bidi w:val="0"/>
              <w:rPr/>
            </w:pPr>
            <w:r>
              <w:rPr>
                <w:b/>
              </w:rPr>
              <w:t>0.877</w:t>
            </w:r>
          </w:p>
        </w:tc>
        <w:tc>
          <w:tcPr>
            <w:tcW w:w="1205" w:type="dxa"/>
            <w:tcBorders>
              <w:start w:val="single" w:sz="4" w:space="0" w:color="000000"/>
              <w:bottom w:val="single" w:sz="4" w:space="0" w:color="000000"/>
            </w:tcBorders>
          </w:tcPr>
          <w:p>
            <w:pPr>
              <w:pStyle w:val="TableContents"/>
              <w:bidi w:val="0"/>
              <w:jc w:val="start"/>
              <w:rPr/>
            </w:pPr>
            <w:r>
              <w:rPr/>
              <w:t>1.137</w:t>
            </w:r>
          </w:p>
        </w:tc>
        <w:tc>
          <w:tcPr>
            <w:tcW w:w="1205" w:type="dxa"/>
            <w:tcBorders>
              <w:start w:val="single" w:sz="4" w:space="0" w:color="000000"/>
              <w:bottom w:val="single" w:sz="4" w:space="0" w:color="000000"/>
            </w:tcBorders>
          </w:tcPr>
          <w:p>
            <w:pPr>
              <w:pStyle w:val="TableContents"/>
              <w:bidi w:val="0"/>
              <w:jc w:val="start"/>
              <w:rPr/>
            </w:pPr>
            <w:r>
              <w:rPr/>
              <w:t>1.441</w:t>
            </w:r>
          </w:p>
        </w:tc>
        <w:tc>
          <w:tcPr>
            <w:tcW w:w="1204" w:type="dxa"/>
            <w:tcBorders>
              <w:start w:val="single" w:sz="4" w:space="0" w:color="000000"/>
              <w:bottom w:val="single" w:sz="4" w:space="0" w:color="000000"/>
            </w:tcBorders>
          </w:tcPr>
          <w:p>
            <w:pPr>
              <w:pStyle w:val="TableContents"/>
              <w:bidi w:val="0"/>
              <w:jc w:val="start"/>
              <w:rPr/>
            </w:pPr>
            <w:r>
              <w:rPr/>
              <w:t>1.328</w:t>
            </w:r>
          </w:p>
        </w:tc>
        <w:tc>
          <w:tcPr>
            <w:tcW w:w="1205" w:type="dxa"/>
            <w:tcBorders>
              <w:start w:val="single" w:sz="4" w:space="0" w:color="000000"/>
              <w:bottom w:val="single" w:sz="4" w:space="0" w:color="000000"/>
            </w:tcBorders>
          </w:tcPr>
          <w:p>
            <w:pPr>
              <w:pStyle w:val="TableContents"/>
              <w:bidi w:val="0"/>
              <w:jc w:val="start"/>
              <w:rPr/>
            </w:pPr>
            <w:r>
              <w:rPr/>
              <w:t>0.998</w:t>
            </w:r>
          </w:p>
        </w:tc>
        <w:tc>
          <w:tcPr>
            <w:tcW w:w="1205" w:type="dxa"/>
            <w:tcBorders>
              <w:start w:val="single" w:sz="4" w:space="0" w:color="000000"/>
              <w:bottom w:val="single" w:sz="4" w:space="0" w:color="000000"/>
            </w:tcBorders>
          </w:tcPr>
          <w:p>
            <w:pPr>
              <w:pStyle w:val="TableContents"/>
              <w:bidi w:val="0"/>
              <w:jc w:val="start"/>
              <w:rPr/>
            </w:pPr>
            <w:r>
              <w:rPr/>
              <w:t>1.10</w:t>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t>MSTL</w:t>
            </w:r>
          </w:p>
        </w:tc>
      </w:tr>
      <w:tr>
        <w:trPr/>
        <w:tc>
          <w:tcPr>
            <w:tcW w:w="1204" w:type="dxa"/>
            <w:tcBorders>
              <w:start w:val="single" w:sz="4" w:space="0" w:color="000000"/>
              <w:bottom w:val="single" w:sz="4" w:space="0" w:color="000000"/>
            </w:tcBorders>
          </w:tcPr>
          <w:p>
            <w:pPr>
              <w:pStyle w:val="TableContents"/>
              <w:bidi w:val="0"/>
              <w:jc w:val="start"/>
              <w:rPr/>
            </w:pPr>
            <w:r>
              <w:rPr/>
              <w:t>N05B</w:t>
            </w:r>
          </w:p>
        </w:tc>
        <w:tc>
          <w:tcPr>
            <w:tcW w:w="1205" w:type="dxa"/>
            <w:tcBorders>
              <w:start w:val="single" w:sz="4" w:space="0" w:color="000000"/>
              <w:bottom w:val="single" w:sz="4" w:space="0" w:color="000000"/>
            </w:tcBorders>
          </w:tcPr>
          <w:p>
            <w:pPr>
              <w:pStyle w:val="TableContents"/>
              <w:bidi w:val="0"/>
              <w:jc w:val="start"/>
              <w:rPr/>
            </w:pPr>
            <w:r>
              <w:rPr/>
              <w:t>0.785</w:t>
            </w:r>
          </w:p>
        </w:tc>
        <w:tc>
          <w:tcPr>
            <w:tcW w:w="1205" w:type="dxa"/>
            <w:tcBorders>
              <w:start w:val="single" w:sz="4" w:space="0" w:color="000000"/>
              <w:bottom w:val="single" w:sz="4" w:space="0" w:color="000000"/>
            </w:tcBorders>
          </w:tcPr>
          <w:p>
            <w:pPr>
              <w:pStyle w:val="TableContents"/>
              <w:bidi w:val="0"/>
              <w:jc w:val="start"/>
              <w:rPr/>
            </w:pPr>
            <w:r>
              <w:rPr/>
              <w:t>0.590</w:t>
            </w:r>
          </w:p>
        </w:tc>
        <w:tc>
          <w:tcPr>
            <w:tcW w:w="1205" w:type="dxa"/>
            <w:tcBorders>
              <w:start w:val="single" w:sz="4" w:space="0" w:color="000000"/>
              <w:bottom w:val="single" w:sz="4" w:space="0" w:color="000000"/>
            </w:tcBorders>
          </w:tcPr>
          <w:p>
            <w:pPr>
              <w:pStyle w:val="TableContents"/>
              <w:bidi w:val="0"/>
              <w:jc w:val="start"/>
              <w:rPr/>
            </w:pPr>
            <w:r>
              <w:rPr/>
              <w:t>0.589</w:t>
            </w:r>
          </w:p>
        </w:tc>
        <w:tc>
          <w:tcPr>
            <w:tcW w:w="1204" w:type="dxa"/>
            <w:tcBorders>
              <w:start w:val="single" w:sz="4" w:space="0" w:color="000000"/>
              <w:bottom w:val="single" w:sz="4" w:space="0" w:color="000000"/>
            </w:tcBorders>
          </w:tcPr>
          <w:p>
            <w:pPr>
              <w:pStyle w:val="TableContents"/>
              <w:bidi w:val="0"/>
              <w:rPr/>
            </w:pPr>
            <w:r>
              <w:rPr>
                <w:b/>
              </w:rPr>
              <w:t>0.585</w:t>
            </w:r>
          </w:p>
        </w:tc>
        <w:tc>
          <w:tcPr>
            <w:tcW w:w="1205" w:type="dxa"/>
            <w:tcBorders>
              <w:start w:val="single" w:sz="4" w:space="0" w:color="000000"/>
              <w:bottom w:val="single" w:sz="4" w:space="0" w:color="000000"/>
            </w:tcBorders>
          </w:tcPr>
          <w:p>
            <w:pPr>
              <w:pStyle w:val="TableContents"/>
              <w:bidi w:val="0"/>
              <w:jc w:val="start"/>
              <w:rPr/>
            </w:pPr>
            <w:r>
              <w:rPr/>
              <w:t>0.953</w:t>
            </w:r>
          </w:p>
        </w:tc>
        <w:tc>
          <w:tcPr>
            <w:tcW w:w="1205" w:type="dxa"/>
            <w:tcBorders>
              <w:start w:val="single" w:sz="4" w:space="0" w:color="000000"/>
              <w:bottom w:val="single" w:sz="4" w:space="0" w:color="000000"/>
            </w:tcBorders>
          </w:tcPr>
          <w:p>
            <w:pPr>
              <w:pStyle w:val="TableContents"/>
              <w:bidi w:val="0"/>
              <w:jc w:val="start"/>
              <w:rPr/>
            </w:pPr>
            <w:r>
              <w:rPr/>
              <w:t>0.70</w:t>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t>DOTheta</w:t>
            </w:r>
          </w:p>
        </w:tc>
      </w:tr>
      <w:tr>
        <w:trPr/>
        <w:tc>
          <w:tcPr>
            <w:tcW w:w="1204" w:type="dxa"/>
            <w:tcBorders>
              <w:start w:val="single" w:sz="4" w:space="0" w:color="000000"/>
              <w:bottom w:val="single" w:sz="4" w:space="0" w:color="000000"/>
            </w:tcBorders>
          </w:tcPr>
          <w:p>
            <w:pPr>
              <w:pStyle w:val="TableContents"/>
              <w:bidi w:val="0"/>
              <w:jc w:val="start"/>
              <w:rPr/>
            </w:pPr>
            <w:r>
              <w:rPr/>
              <w:t>N05C</w:t>
            </w:r>
          </w:p>
        </w:tc>
        <w:tc>
          <w:tcPr>
            <w:tcW w:w="1205" w:type="dxa"/>
            <w:tcBorders>
              <w:start w:val="single" w:sz="4" w:space="0" w:color="000000"/>
              <w:bottom w:val="single" w:sz="4" w:space="0" w:color="000000"/>
            </w:tcBorders>
          </w:tcPr>
          <w:p>
            <w:pPr>
              <w:pStyle w:val="TableContents"/>
              <w:bidi w:val="0"/>
              <w:jc w:val="start"/>
              <w:rPr/>
            </w:pPr>
            <w:r>
              <w:rPr/>
              <w:t>0.828</w:t>
            </w:r>
          </w:p>
        </w:tc>
        <w:tc>
          <w:tcPr>
            <w:tcW w:w="1205" w:type="dxa"/>
            <w:tcBorders>
              <w:start w:val="single" w:sz="4" w:space="0" w:color="000000"/>
              <w:bottom w:val="single" w:sz="4" w:space="0" w:color="000000"/>
            </w:tcBorders>
          </w:tcPr>
          <w:p>
            <w:pPr>
              <w:pStyle w:val="TableContents"/>
              <w:bidi w:val="0"/>
              <w:jc w:val="start"/>
              <w:rPr/>
            </w:pPr>
            <w:r>
              <w:rPr/>
              <w:t>0.719</w:t>
            </w:r>
          </w:p>
        </w:tc>
        <w:tc>
          <w:tcPr>
            <w:tcW w:w="1205" w:type="dxa"/>
            <w:tcBorders>
              <w:start w:val="single" w:sz="4" w:space="0" w:color="000000"/>
              <w:bottom w:val="single" w:sz="4" w:space="0" w:color="000000"/>
            </w:tcBorders>
          </w:tcPr>
          <w:p>
            <w:pPr>
              <w:pStyle w:val="TableContents"/>
              <w:bidi w:val="0"/>
              <w:rPr/>
            </w:pPr>
            <w:r>
              <w:rPr>
                <w:b/>
              </w:rPr>
              <w:t>0.693</w:t>
            </w:r>
          </w:p>
        </w:tc>
        <w:tc>
          <w:tcPr>
            <w:tcW w:w="1204" w:type="dxa"/>
            <w:tcBorders>
              <w:start w:val="single" w:sz="4" w:space="0" w:color="000000"/>
              <w:bottom w:val="single" w:sz="4" w:space="0" w:color="000000"/>
            </w:tcBorders>
          </w:tcPr>
          <w:p>
            <w:pPr>
              <w:pStyle w:val="TableContents"/>
              <w:bidi w:val="0"/>
              <w:jc w:val="start"/>
              <w:rPr/>
            </w:pPr>
            <w:r>
              <w:rPr/>
              <w:t>0.699</w:t>
            </w:r>
          </w:p>
        </w:tc>
        <w:tc>
          <w:tcPr>
            <w:tcW w:w="1205" w:type="dxa"/>
            <w:tcBorders>
              <w:start w:val="single" w:sz="4" w:space="0" w:color="000000"/>
              <w:bottom w:val="single" w:sz="4" w:space="0" w:color="000000"/>
            </w:tcBorders>
          </w:tcPr>
          <w:p>
            <w:pPr>
              <w:pStyle w:val="TableContents"/>
              <w:bidi w:val="0"/>
              <w:jc w:val="start"/>
              <w:rPr/>
            </w:pPr>
            <w:r>
              <w:rPr/>
              <w:t>1.162</w:t>
            </w:r>
          </w:p>
        </w:tc>
        <w:tc>
          <w:tcPr>
            <w:tcW w:w="1205" w:type="dxa"/>
            <w:tcBorders>
              <w:start w:val="single" w:sz="4" w:space="0" w:color="000000"/>
              <w:bottom w:val="single" w:sz="4" w:space="0" w:color="000000"/>
            </w:tcBorders>
          </w:tcPr>
          <w:p>
            <w:pPr>
              <w:pStyle w:val="TableContents"/>
              <w:bidi w:val="0"/>
              <w:jc w:val="start"/>
              <w:rPr/>
            </w:pPr>
            <w:r>
              <w:rPr/>
              <w:t>0.76</w:t>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t>Croston</w:t>
            </w:r>
          </w:p>
        </w:tc>
      </w:tr>
      <w:tr>
        <w:trPr/>
        <w:tc>
          <w:tcPr>
            <w:tcW w:w="1204" w:type="dxa"/>
            <w:tcBorders>
              <w:start w:val="single" w:sz="4" w:space="0" w:color="000000"/>
              <w:bottom w:val="single" w:sz="4" w:space="0" w:color="000000"/>
            </w:tcBorders>
          </w:tcPr>
          <w:p>
            <w:pPr>
              <w:pStyle w:val="TableContents"/>
              <w:bidi w:val="0"/>
              <w:jc w:val="start"/>
              <w:rPr/>
            </w:pPr>
            <w:r>
              <w:rPr/>
              <w:t>R03</w:t>
            </w:r>
          </w:p>
        </w:tc>
        <w:tc>
          <w:tcPr>
            <w:tcW w:w="1205" w:type="dxa"/>
            <w:tcBorders>
              <w:start w:val="single" w:sz="4" w:space="0" w:color="000000"/>
              <w:bottom w:val="single" w:sz="4" w:space="0" w:color="000000"/>
            </w:tcBorders>
          </w:tcPr>
          <w:p>
            <w:pPr>
              <w:pStyle w:val="TableContents"/>
              <w:bidi w:val="0"/>
              <w:jc w:val="start"/>
              <w:rPr/>
            </w:pPr>
            <w:r>
              <w:rPr/>
              <w:t>1.230</w:t>
            </w:r>
          </w:p>
        </w:tc>
        <w:tc>
          <w:tcPr>
            <w:tcW w:w="1205" w:type="dxa"/>
            <w:tcBorders>
              <w:start w:val="single" w:sz="4" w:space="0" w:color="000000"/>
              <w:bottom w:val="single" w:sz="4" w:space="0" w:color="000000"/>
            </w:tcBorders>
          </w:tcPr>
          <w:p>
            <w:pPr>
              <w:pStyle w:val="TableContents"/>
              <w:bidi w:val="0"/>
              <w:jc w:val="start"/>
              <w:rPr/>
            </w:pPr>
            <w:r>
              <w:rPr/>
              <w:t>1.115</w:t>
            </w:r>
          </w:p>
        </w:tc>
        <w:tc>
          <w:tcPr>
            <w:tcW w:w="1205" w:type="dxa"/>
            <w:tcBorders>
              <w:start w:val="single" w:sz="4" w:space="0" w:color="000000"/>
              <w:bottom w:val="single" w:sz="4" w:space="0" w:color="000000"/>
            </w:tcBorders>
          </w:tcPr>
          <w:p>
            <w:pPr>
              <w:pStyle w:val="TableContents"/>
              <w:bidi w:val="0"/>
              <w:jc w:val="start"/>
              <w:rPr/>
            </w:pPr>
            <w:r>
              <w:rPr/>
              <w:t>1.093</w:t>
            </w:r>
          </w:p>
        </w:tc>
        <w:tc>
          <w:tcPr>
            <w:tcW w:w="1204" w:type="dxa"/>
            <w:tcBorders>
              <w:start w:val="single" w:sz="4" w:space="0" w:color="000000"/>
              <w:bottom w:val="single" w:sz="4" w:space="0" w:color="000000"/>
            </w:tcBorders>
          </w:tcPr>
          <w:p>
            <w:pPr>
              <w:pStyle w:val="TableContents"/>
              <w:bidi w:val="0"/>
              <w:jc w:val="start"/>
              <w:rPr/>
            </w:pPr>
            <w:r>
              <w:rPr/>
              <w:t>1.093</w:t>
            </w:r>
          </w:p>
        </w:tc>
        <w:tc>
          <w:tcPr>
            <w:tcW w:w="1205" w:type="dxa"/>
            <w:tcBorders>
              <w:start w:val="single" w:sz="4" w:space="0" w:color="000000"/>
              <w:bottom w:val="single" w:sz="4" w:space="0" w:color="000000"/>
            </w:tcBorders>
          </w:tcPr>
          <w:p>
            <w:pPr>
              <w:pStyle w:val="TableContents"/>
              <w:bidi w:val="0"/>
              <w:jc w:val="start"/>
              <w:rPr/>
            </w:pPr>
            <w:r>
              <w:rPr/>
              <w:t>1.305</w:t>
            </w:r>
          </w:p>
        </w:tc>
        <w:tc>
          <w:tcPr>
            <w:tcW w:w="1205" w:type="dxa"/>
            <w:tcBorders>
              <w:start w:val="single" w:sz="4" w:space="0" w:color="000000"/>
              <w:bottom w:val="single" w:sz="4" w:space="0" w:color="000000"/>
            </w:tcBorders>
          </w:tcPr>
          <w:p>
            <w:pPr>
              <w:pStyle w:val="TableContents"/>
              <w:bidi w:val="0"/>
              <w:rPr/>
            </w:pPr>
            <w:r>
              <w:rPr>
                <w:b/>
              </w:rPr>
              <w:t>1.06</w:t>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t>LightGBM</w:t>
            </w:r>
          </w:p>
        </w:tc>
      </w:tr>
      <w:tr>
        <w:trPr/>
        <w:tc>
          <w:tcPr>
            <w:tcW w:w="1204" w:type="dxa"/>
            <w:tcBorders>
              <w:start w:val="single" w:sz="4" w:space="0" w:color="000000"/>
              <w:bottom w:val="single" w:sz="4" w:space="0" w:color="000000"/>
            </w:tcBorders>
          </w:tcPr>
          <w:p>
            <w:pPr>
              <w:pStyle w:val="TableContents"/>
              <w:bidi w:val="0"/>
              <w:jc w:val="start"/>
              <w:rPr/>
            </w:pPr>
            <w:r>
              <w:rPr/>
              <w:t>R06</w:t>
            </w:r>
          </w:p>
        </w:tc>
        <w:tc>
          <w:tcPr>
            <w:tcW w:w="1205" w:type="dxa"/>
            <w:tcBorders>
              <w:start w:val="single" w:sz="4" w:space="0" w:color="000000"/>
              <w:bottom w:val="single" w:sz="4" w:space="0" w:color="000000"/>
            </w:tcBorders>
          </w:tcPr>
          <w:p>
            <w:pPr>
              <w:pStyle w:val="TableContents"/>
              <w:bidi w:val="0"/>
              <w:rPr/>
            </w:pPr>
            <w:r>
              <w:rPr>
                <w:b/>
              </w:rPr>
              <w:t>1.688</w:t>
            </w:r>
          </w:p>
        </w:tc>
        <w:tc>
          <w:tcPr>
            <w:tcW w:w="1205" w:type="dxa"/>
            <w:tcBorders>
              <w:start w:val="single" w:sz="4" w:space="0" w:color="000000"/>
              <w:bottom w:val="single" w:sz="4" w:space="0" w:color="000000"/>
            </w:tcBorders>
          </w:tcPr>
          <w:p>
            <w:pPr>
              <w:pStyle w:val="TableContents"/>
              <w:bidi w:val="0"/>
              <w:jc w:val="start"/>
              <w:rPr/>
            </w:pPr>
            <w:r>
              <w:rPr/>
              <w:t>2.355</w:t>
            </w:r>
          </w:p>
        </w:tc>
        <w:tc>
          <w:tcPr>
            <w:tcW w:w="1205" w:type="dxa"/>
            <w:tcBorders>
              <w:start w:val="single" w:sz="4" w:space="0" w:color="000000"/>
              <w:bottom w:val="single" w:sz="4" w:space="0" w:color="000000"/>
            </w:tcBorders>
          </w:tcPr>
          <w:p>
            <w:pPr>
              <w:pStyle w:val="TableContents"/>
              <w:bidi w:val="0"/>
              <w:jc w:val="start"/>
              <w:rPr/>
            </w:pPr>
            <w:r>
              <w:rPr/>
              <w:t>2.303</w:t>
            </w:r>
          </w:p>
        </w:tc>
        <w:tc>
          <w:tcPr>
            <w:tcW w:w="1204" w:type="dxa"/>
            <w:tcBorders>
              <w:start w:val="single" w:sz="4" w:space="0" w:color="000000"/>
              <w:bottom w:val="single" w:sz="4" w:space="0" w:color="000000"/>
            </w:tcBorders>
          </w:tcPr>
          <w:p>
            <w:pPr>
              <w:pStyle w:val="TableContents"/>
              <w:bidi w:val="0"/>
              <w:jc w:val="start"/>
              <w:rPr/>
            </w:pPr>
            <w:r>
              <w:rPr/>
              <w:t>2.571</w:t>
            </w:r>
          </w:p>
        </w:tc>
        <w:tc>
          <w:tcPr>
            <w:tcW w:w="1205" w:type="dxa"/>
            <w:tcBorders>
              <w:start w:val="single" w:sz="4" w:space="0" w:color="000000"/>
              <w:bottom w:val="single" w:sz="4" w:space="0" w:color="000000"/>
            </w:tcBorders>
          </w:tcPr>
          <w:p>
            <w:pPr>
              <w:pStyle w:val="TableContents"/>
              <w:bidi w:val="0"/>
              <w:jc w:val="start"/>
              <w:rPr/>
            </w:pPr>
            <w:r>
              <w:rPr/>
              <w:t>1.847</w:t>
            </w:r>
          </w:p>
        </w:tc>
        <w:tc>
          <w:tcPr>
            <w:tcW w:w="1205" w:type="dxa"/>
            <w:tcBorders>
              <w:start w:val="single" w:sz="4" w:space="0" w:color="000000"/>
              <w:bottom w:val="single" w:sz="4" w:space="0" w:color="000000"/>
            </w:tcBorders>
          </w:tcPr>
          <w:p>
            <w:pPr>
              <w:pStyle w:val="TableContents"/>
              <w:bidi w:val="0"/>
              <w:jc w:val="start"/>
              <w:rPr/>
            </w:pPr>
            <w:r>
              <w:rPr/>
              <w:t>1.68</w:t>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t>MSTL / LightGBM</w:t>
            </w:r>
          </w:p>
        </w:tc>
      </w:tr>
    </w:tbl>
    <w:p>
      <w:pPr>
        <w:pStyle w:val="BodyText"/>
        <w:bidi w:val="0"/>
        <w:rPr/>
      </w:pPr>
      <w:r>
        <w:rPr/>
      </w:r>
    </w:p>
    <w:p>
      <w:pPr>
        <w:pStyle w:val="BodyText"/>
        <w:bidi w:val="0"/>
        <w:rPr/>
      </w:pPr>
      <w:r>
        <w:rPr>
          <w:b/>
        </w:rPr>
        <w:t>Five different models win across eight series, and the spread inside a single series reaches 4×</w:t>
      </w:r>
      <w:r>
        <w:rPr/>
        <w:t xml:space="preserve"> (R06: 1.688 against 2.571). </w:t>
      </w:r>
      <w:r>
        <w:rPr>
          <w:b/>
        </w:rPr>
        <w:t>"We used ARIMA" is not a result on this data.</w:t>
      </w:r>
    </w:p>
    <w:p>
      <w:pPr>
        <w:pStyle w:val="Heading3"/>
        <w:bidi w:val="0"/>
        <w:ind w:hanging="0" w:start="0"/>
        <w:rPr/>
      </w:pPr>
      <w:r>
        <w:rPr/>
        <w:t>Result 2 — ★ picking the best model makes things worse</w:t>
      </w:r>
    </w:p>
    <w:p>
      <w:pPr>
        <w:pStyle w:val="BodyText"/>
        <w:bidi w:val="0"/>
        <w:rPr/>
      </w:pPr>
      <w:r>
        <w:rPr/>
        <w:t xml:space="preserve">The obvious response to Result 1 is to pick each series' best model automatically. </w:t>
      </w:r>
      <w:r>
        <w:rPr>
          <w:b/>
        </w:rPr>
        <w:t>We implemented</w:t>
      </w:r>
      <w:r>
        <w:rPr/>
        <w:t> </w:t>
      </w:r>
      <w:r>
        <w:rPr>
          <w:b/>
        </w:rPr>
        <w:t>that and measured it.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Strategy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MASE</w:t>
            </w:r>
          </w:p>
        </w:tc>
      </w:tr>
      <w:tr>
        <w:trPr/>
        <w:tc>
          <w:tcPr>
            <w:tcW w:w="4819" w:type="dxa"/>
            <w:tcBorders>
              <w:start w:val="single" w:sz="4" w:space="0" w:color="000000"/>
              <w:bottom w:val="single" w:sz="4" w:space="0" w:color="000000"/>
            </w:tcBorders>
          </w:tcPr>
          <w:p>
            <w:pPr>
              <w:pStyle w:val="TableContents"/>
              <w:bidi w:val="0"/>
              <w:jc w:val="start"/>
              <w:rPr/>
            </w:pPr>
            <w:r>
              <w:rPr/>
              <w:t>Pick each series' best model from previous folds</w:t>
            </w:r>
          </w:p>
        </w:tc>
        <w:tc>
          <w:tcPr>
            <w:tcW w:w="4819" w:type="dxa"/>
            <w:tcBorders>
              <w:start w:val="single" w:sz="4" w:space="0" w:color="000000"/>
              <w:bottom w:val="single" w:sz="4" w:space="0" w:color="000000"/>
              <w:end w:val="single" w:sz="4" w:space="0" w:color="000000"/>
            </w:tcBorders>
          </w:tcPr>
          <w:p>
            <w:pPr>
              <w:pStyle w:val="TableContents"/>
              <w:bidi w:val="0"/>
              <w:rPr/>
            </w:pPr>
            <w:r>
              <w:rPr>
                <w:b/>
              </w:rPr>
              <w:t>1.091</w:t>
            </w:r>
          </w:p>
        </w:tc>
      </w:tr>
      <w:tr>
        <w:trPr/>
        <w:tc>
          <w:tcPr>
            <w:tcW w:w="4819" w:type="dxa"/>
            <w:tcBorders>
              <w:start w:val="single" w:sz="4" w:space="0" w:color="000000"/>
              <w:bottom w:val="single" w:sz="4" w:space="0" w:color="000000"/>
            </w:tcBorders>
          </w:tcPr>
          <w:p>
            <w:pPr>
              <w:pStyle w:val="TableContents"/>
              <w:bidi w:val="0"/>
              <w:jc w:val="start"/>
              <w:rPr/>
            </w:pPr>
            <w:r>
              <w:rPr/>
              <w:t>Simple median of four statistical models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0.961</w:t>
            </w:r>
          </w:p>
        </w:tc>
      </w:tr>
      <w:tr>
        <w:trPr/>
        <w:tc>
          <w:tcPr>
            <w:tcW w:w="4819" w:type="dxa"/>
            <w:tcBorders>
              <w:start w:val="single" w:sz="4" w:space="0" w:color="000000"/>
              <w:bottom w:val="single" w:sz="4" w:space="0" w:color="000000"/>
            </w:tcBorders>
          </w:tcPr>
          <w:p>
            <w:pPr>
              <w:pStyle w:val="TableContents"/>
              <w:bidi w:val="0"/>
              <w:jc w:val="start"/>
              <w:rPr/>
            </w:pPr>
            <w:r>
              <w:rPr/>
              <w:t>Median of five, including Prophet and LightGBM</w:t>
            </w:r>
          </w:p>
        </w:tc>
        <w:tc>
          <w:tcPr>
            <w:tcW w:w="4819" w:type="dxa"/>
            <w:tcBorders>
              <w:start w:val="single" w:sz="4" w:space="0" w:color="000000"/>
              <w:bottom w:val="single" w:sz="4" w:space="0" w:color="000000"/>
              <w:end w:val="single" w:sz="4" w:space="0" w:color="000000"/>
            </w:tcBorders>
          </w:tcPr>
          <w:p>
            <w:pPr>
              <w:pStyle w:val="TableContents"/>
              <w:bidi w:val="0"/>
              <w:rPr/>
            </w:pPr>
            <w:r>
              <w:rPr>
                <w:b/>
              </w:rPr>
              <w:t>0.906</w:t>
            </w:r>
          </w:p>
        </w:tc>
      </w:tr>
    </w:tbl>
    <w:p>
      <w:pPr>
        <w:pStyle w:val="BodyText"/>
        <w:bidi w:val="0"/>
        <w:rPr/>
      </w:pPr>
      <w:r>
        <w:rPr/>
      </w:r>
    </w:p>
    <w:p>
      <w:pPr>
        <w:pStyle w:val="Heading3"/>
        <w:bidi w:val="0"/>
        <w:ind w:hanging="0" w:start="0"/>
        <w:rPr/>
      </w:pPr>
      <w:r>
        <w:rPr/>
        <w:t>Selection scored 1.091. Averaging scored 0.906. Choosing the winner lost to not choosing.</w:t>
      </w:r>
    </w:p>
    <w:p>
      <w:pPr>
        <w:pStyle w:val="BodyText"/>
        <w:bidi w:val="0"/>
        <w:rPr/>
      </w:pPr>
      <w:r>
        <w:rPr>
          <w:b/>
        </w:rPr>
        <w:t>Why.</w:t>
      </w:r>
      <w:r>
        <w:rPr/>
        <w:t xml:space="preserve"> With ~300 weekly observations you get a handful of validation folds. "Best on the last fold" is mostly noise, so selection chases noise and locks in a model that happens to have got lucky. Combination does the opposite — </w:t>
      </w:r>
      <w:r>
        <w:rPr>
          <w:b/>
        </w:rPr>
        <w:t>independent models make independent mistakes, and the median cancels</w:t>
      </w:r>
      <w:r>
        <w:rPr/>
        <w:t> </w:t>
      </w:r>
      <w:r>
        <w:rPr>
          <w:b/>
        </w:rPr>
        <w:t>them.</w:t>
      </w:r>
      <w:r>
        <w:rPr/>
        <w:t xml:space="preserve"> This is a well-established result in forecasting; what makes it worth a slide is that we measured it on our own data rather than citing it.</w:t>
      </w:r>
    </w:p>
    <w:p>
      <w:pPr>
        <w:pStyle w:val="BodyText"/>
        <w:bidi w:val="0"/>
        <w:rPr/>
      </w:pPr>
      <w:r>
        <w:rPr>
          <w:b/>
        </w:rPr>
        <w:t>Design consequence:</w:t>
      </w:r>
      <w:r>
        <w:rPr/>
        <w:t xml:space="preserve"> the system </w:t>
      </w:r>
      <w:r>
        <w:rPr>
          <w:b/>
        </w:rPr>
        <w:t>combines</w:t>
      </w:r>
      <w:r>
        <w:rPr/>
        <w:t>, it does not select. The per-model leaderboard stays as a UI screen because it is informative, but the ensemble serves the forecast.</w:t>
      </w:r>
    </w:p>
    <w:p>
      <w:pPr>
        <w:pStyle w:val="Heading2"/>
        <w:bidi w:val="0"/>
        <w:ind w:hanging="0" w:start="0"/>
        <w:rPr/>
      </w:pPr>
      <w:r>
        <w:rPr/>
        <w:t>4.2 The pipeline</w:t>
      </w:r>
    </w:p>
    <w:p>
      <w:pPr>
        <w:pStyle w:val="PreformattedText"/>
        <w:shd w:fill="E1E1E1" w:val="clear"/>
        <w:bidi w:val="0"/>
        <w:spacing w:before="0" w:after="283"/>
        <w:rPr/>
      </w:pPr>
      <w:r>
        <w:rPr/>
        <w:t xml:space="preserve">   </w:t>
      </w:r>
      <w:r>
        <w:rPr/>
        <w:t>history (observed lane only)</w:t>
        <w:br/>
        <w:t xml:space="preserve">        │</w:t>
        <w:br/>
        <w:t xml:space="preserve">   (1)  CLASSIFY      ADI / CV² per series → smooth · intermittent · erratic</w:t>
        <w:br/>
        <w:t xml:space="preserve">        │</w:t>
        <w:br/>
        <w:t xml:space="preserve">   (2)  ROUTE         demand class selects the eligible model family</w:t>
        <w:br/>
        <w:t xml:space="preserve">        │</w:t>
        <w:br/>
        <w:t xml:space="preserve">   (3)  FIT           every eligible model, per series, on the training fold</w:t>
        <w:br/>
        <w:t xml:space="preserve">        │</w:t>
        <w:br/>
        <w:t xml:space="preserve">   (4)  COMBINE       median across models — not the best, the middle</w:t>
        <w:br/>
        <w:t xml:space="preserve">        │</w:t>
        <w:br/>
        <w:t xml:space="preserve">   (5)  CALIBRATE     ★ conformal correction so the stated interval is the real one</w:t>
        <w:br/>
        <w:t xml:space="preserve">        │</w:t>
        <w:br/>
        <w:t xml:space="preserve">   (6)  RECONCILE     make SKU → group → store → region sum correctly</w:t>
        <w:br/>
        <w:t xml:space="preserve">        │</w:t>
        <w:br/>
        <w:t xml:space="preserve">   (7)  DECIDE        newsvendor q* × pharmacy settings → integer order quantity</w:t>
        <w:br/>
        <w:t xml:space="preserve">        │</w:t>
        <w:br/>
        <w:t xml:space="preserve">   (8)  EXPLAIN       attribution in units, not coefficients</w:t>
      </w:r>
    </w:p>
    <w:p>
      <w:pPr>
        <w:pStyle w:val="Heading2"/>
        <w:bidi w:val="0"/>
        <w:ind w:hanging="0" w:start="0"/>
        <w:rPr/>
      </w:pPr>
      <w:r>
        <w:rPr/>
        <w:t>4.3 Steps 1–4: classify, route, fit, combine</w:t>
      </w:r>
    </w:p>
    <w:p>
      <w:pPr>
        <w:pStyle w:val="BodyText"/>
        <w:bidi w:val="0"/>
        <w:rPr/>
      </w:pPr>
      <w:r>
        <w:rPr>
          <w:b/>
        </w:rPr>
        <w:t>(1) Classify.</w:t>
      </w:r>
      <w:r>
        <w:rPr/>
        <w:t xml:space="preserve"> Two numbers computed per series, every night:</w:t>
      </w:r>
    </w:p>
    <w:p>
      <w:pPr>
        <w:pStyle w:val="BodyText"/>
        <w:numPr>
          <w:ilvl w:val="0"/>
          <w:numId w:val="3"/>
        </w:numPr>
        <w:tabs>
          <w:tab w:val="clear" w:pos="709"/>
          <w:tab w:val="left" w:pos="709" w:leader="none"/>
        </w:tabs>
        <w:bidi w:val="0"/>
        <w:ind w:hanging="283" w:start="709"/>
        <w:rPr/>
      </w:pPr>
      <w:r>
        <w:rPr>
          <w:b/>
        </w:rPr>
        <w:t>ADI</w:t>
      </w:r>
      <w:r>
        <w:rPr/>
        <w:t xml:space="preserve"> — average demand interval. How many periods pass between non-zero sales.</w:t>
      </w:r>
    </w:p>
    <w:p>
      <w:pPr>
        <w:pStyle w:val="BodyText"/>
        <w:numPr>
          <w:ilvl w:val="0"/>
          <w:numId w:val="3"/>
        </w:numPr>
        <w:tabs>
          <w:tab w:val="clear" w:pos="709"/>
          <w:tab w:val="left" w:pos="709" w:leader="none"/>
        </w:tabs>
        <w:bidi w:val="0"/>
        <w:ind w:hanging="283" w:start="709"/>
        <w:rPr/>
      </w:pPr>
      <w:r>
        <w:rPr>
          <w:b/>
        </w:rPr>
        <w:t>CV²</w:t>
      </w:r>
      <w:r>
        <w:rPr/>
        <w:t xml:space="preserve"> — squared coefficient of variation of the non-zero values. How erratic the sizes are.</w:t>
      </w:r>
    </w:p>
    <w:p>
      <w:pPr>
        <w:pStyle w:val="BodyText"/>
        <w:bidi w:val="0"/>
        <w:rPr/>
      </w:pPr>
      <w:r>
        <w:rPr/>
        <w:t>The Syntetos–Boylan cutoffs (ADI 1.32, CV² 0.49) split the plane into four quadrants: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Quadrant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Our series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Model family</w:t>
            </w:r>
          </w:p>
        </w:tc>
      </w:tr>
      <w:tr>
        <w:trPr/>
        <w:tc>
          <w:tcPr>
            <w:tcW w:w="3212" w:type="dxa"/>
            <w:tcBorders>
              <w:start w:val="single" w:sz="4" w:space="0" w:color="000000"/>
              <w:bottom w:val="single" w:sz="4" w:space="0" w:color="000000"/>
            </w:tcBorders>
          </w:tcPr>
          <w:p>
            <w:pPr>
              <w:pStyle w:val="TableContents"/>
              <w:bidi w:val="0"/>
              <w:rPr/>
            </w:pPr>
            <w:r>
              <w:rPr>
                <w:b/>
              </w:rPr>
              <w:t>Smooth</w:t>
            </w:r>
            <w:r>
              <w:rPr/>
              <w:t xml:space="preserve"> — ADI &lt; 1.32, CV² &lt; 0.49</w:t>
            </w:r>
          </w:p>
        </w:tc>
        <w:tc>
          <w:tcPr>
            <w:tcW w:w="3213" w:type="dxa"/>
            <w:tcBorders>
              <w:start w:val="single" w:sz="4" w:space="0" w:color="000000"/>
              <w:bottom w:val="single" w:sz="4" w:space="0" w:color="000000"/>
            </w:tcBorders>
          </w:tcPr>
          <w:p>
            <w:pPr>
              <w:pStyle w:val="TableContents"/>
              <w:bidi w:val="0"/>
              <w:jc w:val="start"/>
              <w:rPr/>
            </w:pPr>
            <w:r>
              <w:rPr/>
              <w:t>M01AB · M01AE · N02BA · N02BE · N05B · R06</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Prophet · MSTL · AutoARIMA · Theta · global LightGBM</w:t>
            </w:r>
          </w:p>
        </w:tc>
      </w:tr>
      <w:tr>
        <w:trPr/>
        <w:tc>
          <w:tcPr>
            <w:tcW w:w="3212" w:type="dxa"/>
            <w:tcBorders>
              <w:start w:val="single" w:sz="4" w:space="0" w:color="000000"/>
              <w:bottom w:val="single" w:sz="4" w:space="0" w:color="000000"/>
            </w:tcBorders>
          </w:tcPr>
          <w:p>
            <w:pPr>
              <w:pStyle w:val="TableContents"/>
              <w:bidi w:val="0"/>
              <w:rPr/>
            </w:pPr>
            <w:r>
              <w:rPr>
                <w:b/>
              </w:rPr>
              <w:t>Intermittent</w:t>
            </w:r>
            <w:r>
              <w:rPr/>
              <w:t xml:space="preserve"> — ADI ≥ 1.32, CV² &lt; 0.49</w:t>
            </w:r>
          </w:p>
        </w:tc>
        <w:tc>
          <w:tcPr>
            <w:tcW w:w="3213" w:type="dxa"/>
            <w:tcBorders>
              <w:start w:val="single" w:sz="4" w:space="0" w:color="000000"/>
              <w:bottom w:val="single" w:sz="4" w:space="0" w:color="000000"/>
            </w:tcBorders>
          </w:tcPr>
          <w:p>
            <w:pPr>
              <w:pStyle w:val="TableContents"/>
              <w:bidi w:val="0"/>
              <w:rPr/>
            </w:pPr>
            <w:r>
              <w:rPr>
                <w:b/>
              </w:rPr>
              <w:t>N05C</w:t>
            </w:r>
            <w:r>
              <w:rPr/>
              <w:t xml:space="preserve"> (ADI 3.12)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Croston / TSB + temporal aggregation</w:t>
            </w:r>
          </w:p>
        </w:tc>
      </w:tr>
      <w:tr>
        <w:trPr/>
        <w:tc>
          <w:tcPr>
            <w:tcW w:w="3212" w:type="dxa"/>
            <w:tcBorders>
              <w:start w:val="single" w:sz="4" w:space="0" w:color="000000"/>
              <w:bottom w:val="single" w:sz="4" w:space="0" w:color="000000"/>
            </w:tcBorders>
          </w:tcPr>
          <w:p>
            <w:pPr>
              <w:pStyle w:val="TableContents"/>
              <w:bidi w:val="0"/>
              <w:rPr/>
            </w:pPr>
            <w:r>
              <w:rPr>
                <w:b/>
              </w:rPr>
              <w:t>Erratic</w:t>
            </w:r>
            <w:r>
              <w:rPr/>
              <w:t xml:space="preserve"> — ADI &lt; 1.32, CV² ≥ 0.49</w:t>
            </w:r>
          </w:p>
        </w:tc>
        <w:tc>
          <w:tcPr>
            <w:tcW w:w="3213" w:type="dxa"/>
            <w:tcBorders>
              <w:start w:val="single" w:sz="4" w:space="0" w:color="000000"/>
              <w:bottom w:val="single" w:sz="4" w:space="0" w:color="000000"/>
            </w:tcBorders>
          </w:tcPr>
          <w:p>
            <w:pPr>
              <w:pStyle w:val="TableContents"/>
              <w:bidi w:val="0"/>
              <w:rPr/>
            </w:pPr>
            <w:r>
              <w:rPr>
                <w:b/>
              </w:rPr>
              <w:t>R03</w:t>
            </w:r>
            <w:r>
              <w:rPr/>
              <w:t xml:space="preserve"> (CV² 0.82)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quantile LightGBM, robust decomposition, wider intervals by design</w:t>
            </w:r>
          </w:p>
        </w:tc>
      </w:tr>
      <w:tr>
        <w:trPr/>
        <w:tc>
          <w:tcPr>
            <w:tcW w:w="3212" w:type="dxa"/>
            <w:tcBorders>
              <w:start w:val="single" w:sz="4" w:space="0" w:color="000000"/>
              <w:bottom w:val="single" w:sz="4" w:space="0" w:color="000000"/>
            </w:tcBorders>
          </w:tcPr>
          <w:p>
            <w:pPr>
              <w:pStyle w:val="TableContents"/>
              <w:bidi w:val="0"/>
              <w:rPr/>
            </w:pPr>
            <w:r>
              <w:rPr>
                <w:b/>
              </w:rPr>
              <w:t>Lumpy</w:t>
            </w:r>
            <w:r>
              <w:rPr/>
              <w:t xml:space="preserve"> — both high</w:t>
            </w:r>
          </w:p>
        </w:tc>
        <w:tc>
          <w:tcPr>
            <w:tcW w:w="3213" w:type="dxa"/>
            <w:tcBorders>
              <w:start w:val="single" w:sz="4" w:space="0" w:color="000000"/>
              <w:bottom w:val="single" w:sz="4" w:space="0" w:color="000000"/>
            </w:tcBorders>
          </w:tcPr>
          <w:p>
            <w:pPr>
              <w:pStyle w:val="TableContents"/>
              <w:bidi w:val="0"/>
              <w:jc w:val="start"/>
              <w:rPr/>
            </w:pPr>
            <w:r>
              <w:rPr/>
              <w:t>none today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TSB + bootstrap simulation, held as a guard rail</w:t>
            </w:r>
          </w:p>
        </w:tc>
      </w:tr>
    </w:tbl>
    <w:p>
      <w:pPr>
        <w:pStyle w:val="BodyText"/>
        <w:bidi w:val="0"/>
        <w:rPr/>
      </w:pPr>
      <w:r>
        <w:rPr/>
      </w:r>
    </w:p>
    <w:p>
      <w:pPr>
        <w:pStyle w:val="BlockQuotation"/>
        <w:bidi w:val="0"/>
        <w:rPr/>
      </w:pPr>
      <w:r>
        <w:rPr>
          <w:b/>
        </w:rPr>
        <w:t>This is a rule, not a preference.</w:t>
      </w:r>
      <w:r>
        <w:rPr/>
        <w:t xml:space="preserve"> When N05C's demand pattern changes, the route changes on its own. Nothing is hardcoded to a series name.</w:t>
      </w:r>
    </w:p>
    <w:p>
      <w:pPr>
        <w:pStyle w:val="BodyText"/>
        <w:bidi w:val="0"/>
        <w:rPr/>
      </w:pPr>
      <w:r>
        <w:rPr>
          <w:b/>
        </w:rPr>
        <w:t>(2)–(3) Route and fit.</w:t>
      </w:r>
      <w:r>
        <w:rPr/>
        <w:t xml:space="preserve"> Every eligible model is fitted per series on the training fold only. The whole portfolio — ten model families, eight series, four backtest folds — completes in about </w:t>
      </w:r>
      <w:r>
        <w:rPr>
          <w:b/>
        </w:rPr>
        <w:t>25 seconds on one CPU</w:t>
      </w:r>
      <w:r>
        <w:rPr/>
        <w:t>, which is what allows the entire backtest to run inside CI on every push and live on stage during the demo.</w:t>
      </w:r>
    </w:p>
    <w:p>
      <w:pPr>
        <w:pStyle w:val="BodyText"/>
        <w:bidi w:val="0"/>
        <w:rPr/>
      </w:pPr>
      <w:r>
        <w:rPr>
          <w:b/>
        </w:rPr>
        <w:t>(4) Combine.</w:t>
      </w:r>
      <w:r>
        <w:rPr/>
        <w:t xml:space="preserve"> Median, not mean. The median is robust: one model blowing up on one week moves the mean and does not move the median. Weights, where used, are bounded to </w:t>
      </w:r>
      <w:r>
        <w:rPr>
          <w:b/>
        </w:rPr>
        <w:t>[0.05, 0.40]</w:t>
      </w:r>
      <w:r>
        <w:rPr/>
        <w:t xml:space="preserve"> — a constraint derived directly from Result 2, since unbounded weighting collapses toward selection.</w:t>
      </w:r>
    </w:p>
    <w:p>
      <w:pPr>
        <w:pStyle w:val="Heading2"/>
        <w:bidi w:val="0"/>
        <w:ind w:hanging="0" w:start="0"/>
        <w:rPr/>
      </w:pPr>
      <w:r>
        <w:rPr/>
        <w:t>4.4 ★ Step 5 — calibration, and why it is not optional</w:t>
      </w:r>
    </w:p>
    <w:p>
      <w:pPr>
        <w:pStyle w:val="BodyText"/>
        <w:bidi w:val="0"/>
        <w:rPr/>
      </w:pPr>
      <w:r>
        <w:rPr>
          <w:b/>
        </w:rPr>
        <w:t>Every model in the portfolio can emit a prediction interval. We checked whether those intervals are</w:t>
      </w:r>
      <w:r>
        <w:rPr/>
        <w:t> </w:t>
      </w:r>
      <w:r>
        <w:rPr>
          <w:b/>
        </w:rPr>
        <w:t>true.</w:t>
      </w:r>
    </w:p>
    <w:p>
      <w:pPr>
        <w:pStyle w:val="Heading3"/>
        <w:bidi w:val="0"/>
        <w:ind w:hanging="0" w:start="0"/>
        <w:rPr/>
      </w:pPr>
      <w:r>
        <w:rPr/>
        <w:t xml:space="preserve">A nominal 80% interval covered the actual value only </w:t>
      </w:r>
      <w:r>
        <w:rPr>
          <w:b/>
        </w:rPr>
        <w:t>75.0%</w:t>
      </w:r>
      <w:r>
        <w:rPr/>
        <w:t xml:space="preserve"> of the time.</w:t>
      </w:r>
    </w:p>
    <w:p>
      <w:pPr>
        <w:pStyle w:val="BodyText"/>
        <w:bidi w:val="0"/>
        <w:rPr/>
      </w:pPr>
      <w:r>
        <w:rPr>
          <w:b/>
        </w:rPr>
        <w:t>That gap is not cosmetic — it is directional, and it costs money.</w:t>
      </w:r>
      <w:r>
        <w:rPr/>
        <w:t xml:space="preserve"> An over-confident interval is too narrow. A too-narrow interval understates the upside of demand. The newsvendor formula then picks a quantile that is lower than intended, and </w:t>
      </w:r>
      <w:r>
        <w:rPr>
          <w:b/>
        </w:rPr>
        <w:t>the system silently under-orders on exactly the products</w:t>
      </w:r>
      <w:r>
        <w:rPr/>
        <w:t> </w:t>
      </w:r>
      <w:r>
        <w:rPr>
          <w:b/>
        </w:rPr>
        <w:t>where uncertainty is highest.</w:t>
      </w:r>
      <w:r>
        <w:rPr/>
        <w:t xml:space="preserve"> The user sees "95% service level" on screen and gets something else.</w:t>
      </w:r>
    </w:p>
    <w:p>
      <w:pPr>
        <w:pStyle w:val="BodyText"/>
        <w:bidi w:val="0"/>
        <w:rPr/>
      </w:pPr>
      <w:r>
        <w:rPr>
          <w:b/>
        </w:rPr>
        <w:t>The fix: conformalised prediction.</w:t>
      </w:r>
      <w:r>
        <w:rPr/>
        <w:t xml:space="preserve"> Hold out a calibration fold, measure the actual distribution of residuals, and widen or narrow the interval so the stated coverage is the empirical coverage. It makes no distributional assumption and it gives a finite-sample guarantee.</w:t>
      </w:r>
    </w:p>
    <w:p>
      <w:pPr>
        <w:pStyle w:val="BodyText"/>
        <w:bidi w:val="0"/>
        <w:rPr/>
      </w:pPr>
      <w:r>
        <w:rPr>
          <w:b/>
        </w:rPr>
        <w:t>And it is shown, not asserted.</w:t>
      </w:r>
      <w:r>
        <w:rPr/>
        <w:t xml:space="preserve"> The Explainability screen carries a reliability diagram: stated confidence on one axis, achieved coverage on the other, with the before and after curves. </w:t>
      </w:r>
      <w:r>
        <w:rPr>
          <w:b/>
        </w:rPr>
        <w:t>A system</w:t>
      </w:r>
      <w:r>
        <w:rPr/>
        <w:t> </w:t>
      </w:r>
      <w:r>
        <w:rPr>
          <w:b/>
        </w:rPr>
        <w:t>that can prove its own uncertainty is trustworthy is doing something no dashboard in this market does.</w:t>
      </w:r>
    </w:p>
    <w:p>
      <w:pPr>
        <w:pStyle w:val="Heading2"/>
        <w:bidi w:val="0"/>
        <w:ind w:hanging="0" w:start="0"/>
        <w:rPr/>
      </w:pPr>
      <w:r>
        <w:rPr/>
        <w:t>4.5 Step 6 — coherence</w:t>
      </w:r>
    </w:p>
    <w:p>
      <w:pPr>
        <w:pStyle w:val="BodyText"/>
        <w:bidi w:val="0"/>
        <w:rPr/>
      </w:pPr>
      <w:r>
        <w:rPr/>
        <w:t xml:space="preserve">Forecasts produced independently at SKU, drug-group, store and region level </w:t>
      </w:r>
      <w:r>
        <w:rPr>
          <w:b/>
        </w:rPr>
        <w:t>will not add up.</w:t>
      </w:r>
      <w:r>
        <w:rPr/>
        <w:t xml:space="preserve"> A buyer who spots that once stops trusting every number on the screen.</w:t>
      </w:r>
    </w:p>
    <w:p>
      <w:pPr>
        <w:pStyle w:val="BodyText"/>
        <w:bidi w:val="0"/>
        <w:rPr/>
      </w:pPr>
      <w:r>
        <w:rPr/>
        <w:t>MinT reconciliation with a shrinkage covariance estimator projects the independent forecasts onto the space where children sum to parents. Two notes worth stating because they are real engineering:</w:t>
      </w:r>
    </w:p>
    <w:p>
      <w:pPr>
        <w:pStyle w:val="BodyText"/>
        <w:numPr>
          <w:ilvl w:val="0"/>
          <w:numId w:val="4"/>
        </w:numPr>
        <w:tabs>
          <w:tab w:val="clear" w:pos="709"/>
          <w:tab w:val="left" w:pos="709" w:leader="none"/>
        </w:tabs>
        <w:bidi w:val="0"/>
        <w:ind w:hanging="283" w:start="709"/>
        <w:rPr/>
      </w:pPr>
      <w:r>
        <w:rPr/>
        <w:t xml:space="preserve">The naive form inverts an </w:t>
      </w:r>
      <w:r>
        <w:rPr>
          <w:i/>
        </w:rPr>
        <w:t>n×n</w:t>
      </w:r>
      <w:r>
        <w:rPr/>
        <w:t xml:space="preserve"> covariance matrix — </w:t>
      </w:r>
      <w:r>
        <w:rPr>
          <w:b/>
        </w:rPr>
        <w:t>O(n³)</w:t>
      </w:r>
      <w:r>
        <w:rPr/>
        <w:t xml:space="preserve">, and unstable when you have more series than observations, which is exactly our situation. The </w:t>
      </w:r>
      <w:r>
        <w:rPr>
          <w:b/>
        </w:rPr>
        <w:t>shrinkage estimator with a sparse summing</w:t>
      </w:r>
      <w:r>
        <w:rPr/>
        <w:t> </w:t>
      </w:r>
      <w:r>
        <w:rPr>
          <w:b/>
        </w:rPr>
        <w:t>matrix is O(n²)</w:t>
      </w:r>
      <w:r>
        <w:rPr/>
        <w:t xml:space="preserve"> and stays invertible.</w:t>
      </w:r>
    </w:p>
    <w:p>
      <w:pPr>
        <w:pStyle w:val="BodyText"/>
        <w:numPr>
          <w:ilvl w:val="0"/>
          <w:numId w:val="4"/>
        </w:numPr>
        <w:tabs>
          <w:tab w:val="clear" w:pos="709"/>
          <w:tab w:val="left" w:pos="709" w:leader="none"/>
        </w:tabs>
        <w:bidi w:val="0"/>
        <w:ind w:hanging="283" w:start="709"/>
        <w:rPr/>
      </w:pPr>
      <w:r>
        <w:rPr/>
        <w:t xml:space="preserve">Reconciliation usually </w:t>
      </w:r>
      <w:r>
        <w:rPr>
          <w:b/>
        </w:rPr>
        <w:t>improves accuracy as a side effect</w:t>
      </w:r>
      <w:r>
        <w:rPr/>
        <w:t>, because it pools information across the hierarchy. Coherence is the requirement; the accuracy gain is a bonus.</w:t>
      </w:r>
    </w:p>
    <w:p>
      <w:pPr>
        <w:pStyle w:val="Heading2"/>
        <w:numPr>
          <w:ilvl w:val="0"/>
          <w:numId w:val="0"/>
        </w:numPr>
        <w:bidi w:val="0"/>
        <w:ind w:hanging="0" w:start="0"/>
        <w:rPr/>
      </w:pPr>
      <w:r>
        <w:rPr/>
        <w:t>4.6 Step 7 — the decision engine</w:t>
      </w:r>
    </w:p>
    <w:p>
      <w:pPr>
        <w:pStyle w:val="PreformattedText"/>
        <w:shd w:fill="E1E1E1" w:val="clear"/>
        <w:bidi w:val="0"/>
        <w:spacing w:before="0" w:after="283"/>
        <w:rPr/>
      </w:pPr>
      <w:r>
        <w:rPr/>
        <w:t xml:space="preserve">   </w:t>
      </w:r>
      <w:r>
        <w:rPr/>
        <w:t>inputs</w:t>
        <w:br/>
        <w:t xml:space="preserve">     forecast distribution        21 quantiles, calibrated        ← LANE 1</w:t>
        <w:br/>
        <w:t xml:space="preserve">     lead time L                  days                            ← LANE 2</w:t>
        <w:br/>
        <w:t xml:space="preserve">     stock on hand                units                           ← LANE 2</w:t>
        <w:br/>
        <w:t xml:space="preserve">     understock cost  Cu          lost gross margin per unit      ← LANE 2</w:t>
        <w:br/>
        <w:t xml:space="preserve">     overstock cost   Co          holding + expiry risk per unit   ← LANE 2</w:t>
        <w:br/>
        <w:t xml:space="preserve">     pack size                    units per orderable pack         ← LANE 2</w:t>
        <w:br/>
        <w:br/>
        <w:t xml:space="preserve">   compute</w:t>
        <w:br/>
        <w:t xml:space="preserve">     q*        = Cu / (Cu + Co)                     critical fractile</w:t>
        <w:br/>
        <w:t xml:space="preserve">     demand_L  = distribution of demand over L days</w:t>
        <w:br/>
        <w:t xml:space="preserve">     target    = quantile(demand_L, q*)</w:t>
        <w:br/>
        <w:t xml:space="preserve">     order     = ceil_to_pack( target − stock_on_hand )</w:t>
        <w:br/>
        <w:t xml:space="preserve">     cost      = E[holding] + E[stockout]  at that order, and at ±1 pack</w:t>
      </w:r>
    </w:p>
    <w:p>
      <w:pPr>
        <w:pStyle w:val="BodyText"/>
        <w:bidi w:val="0"/>
        <w:rPr/>
      </w:pPr>
      <w:r>
        <w:rPr>
          <w:b/>
        </w:rPr>
        <w:t>Three properties that matter:</w:t>
      </w:r>
    </w:p>
    <w:p>
      <w:pPr>
        <w:pStyle w:val="BodyText"/>
        <w:numPr>
          <w:ilvl w:val="0"/>
          <w:numId w:val="5"/>
        </w:numPr>
        <w:tabs>
          <w:tab w:val="clear" w:pos="709"/>
          <w:tab w:val="left" w:pos="709" w:leader="none"/>
        </w:tabs>
        <w:bidi w:val="0"/>
        <w:ind w:hanging="283" w:start="709"/>
        <w:rPr/>
      </w:pPr>
      <w:r>
        <w:rPr>
          <w:b/>
        </w:rPr>
        <w:t>It is closed form.</w:t>
      </w:r>
      <w:r>
        <w:rPr/>
        <w:t xml:space="preserve"> No optimisation solver runs during a request, which is why the response is fast and why the service-level slider can update live as it moves.</w:t>
      </w:r>
    </w:p>
    <w:p>
      <w:pPr>
        <w:pStyle w:val="BodyText"/>
        <w:numPr>
          <w:ilvl w:val="0"/>
          <w:numId w:val="5"/>
        </w:numPr>
        <w:tabs>
          <w:tab w:val="clear" w:pos="709"/>
          <w:tab w:val="left" w:pos="709" w:leader="none"/>
        </w:tabs>
        <w:bidi w:val="0"/>
        <w:ind w:hanging="283" w:start="709"/>
        <w:rPr/>
      </w:pPr>
      <w:r>
        <w:rPr>
          <w:b/>
        </w:rPr>
        <w:t>Rounding is asymmetric.</w:t>
      </w:r>
      <w:r>
        <w:rPr/>
        <w:t xml:space="preserve"> Rounding to the nearest pack is wrong; the direction is chosen by which error costs more. With </w:t>
      </w:r>
      <w:r>
        <w:rPr>
          <w:rFonts w:ascii="Liberation Mono" w:hAnsi="Liberation Mono"/>
        </w:rPr>
        <w:t>Cu &gt; Co</w:t>
      </w:r>
      <w:r>
        <w:rPr/>
        <w:t xml:space="preserve"> the system rounds up.</w:t>
      </w:r>
    </w:p>
    <w:p>
      <w:pPr>
        <w:pStyle w:val="BodyText"/>
        <w:numPr>
          <w:ilvl w:val="0"/>
          <w:numId w:val="5"/>
        </w:numPr>
        <w:tabs>
          <w:tab w:val="clear" w:pos="709"/>
          <w:tab w:val="left" w:pos="709" w:leader="none"/>
        </w:tabs>
        <w:bidi w:val="0"/>
        <w:ind w:hanging="283" w:start="709"/>
        <w:rPr/>
      </w:pPr>
      <w:r>
        <w:rPr>
          <w:b/>
        </w:rPr>
        <w:t>Every input is labelled by lane on screen.</w:t>
      </w:r>
      <w:r>
        <w:rPr/>
        <w:t xml:space="preserve"> The user can see that the forecast is observed and the lead time is theirs.</w:t>
      </w:r>
    </w:p>
    <w:p>
      <w:pPr>
        <w:pStyle w:val="Heading2"/>
        <w:numPr>
          <w:ilvl w:val="0"/>
          <w:numId w:val="0"/>
        </w:numPr>
        <w:bidi w:val="0"/>
        <w:ind w:hanging="0" w:start="0"/>
        <w:rPr/>
      </w:pPr>
      <w:r>
        <w:rPr/>
        <w:t>4.7 Step 8 — explanation in units</w:t>
      </w:r>
    </w:p>
    <w:p>
      <w:pPr>
        <w:pStyle w:val="BodyText"/>
        <w:bidi w:val="0"/>
        <w:rPr/>
      </w:pPr>
      <w:r>
        <w:rPr>
          <w:b/>
        </w:rPr>
        <w:t>Feature importance charts explain the model. Buyers need an explanation of the number.</w:t>
      </w:r>
    </w:p>
    <w:p>
      <w:pPr>
        <w:pStyle w:val="BodyText"/>
        <w:bidi w:val="0"/>
        <w:rPr/>
      </w:pPr>
      <w:r>
        <w:rPr/>
        <w:t xml:space="preserve">So attribution is produced by </w:t>
      </w:r>
      <w:r>
        <w:rPr>
          <w:b/>
        </w:rPr>
        <w:t>ablation</w:t>
      </w:r>
      <w:r>
        <w:rPr/>
        <w:t>: re-run the forecast with one driver group removed, and report the difference in units.</w:t>
      </w:r>
    </w:p>
    <w:p>
      <w:pPr>
        <w:pStyle w:val="BlockQuotation"/>
        <w:bidi w:val="0"/>
        <w:rPr/>
      </w:pPr>
      <w:r>
        <w:rPr>
          <w:i/>
        </w:rPr>
        <w:t>"R06 is up 41 boxes next month: +28 from the May pollen season, +9 from the underlying trend,</w:t>
      </w:r>
      <w:r>
        <w:rPr/>
        <w:t> </w:t>
      </w:r>
      <w:r>
        <w:rPr>
          <w:i/>
        </w:rPr>
        <w:t>+4 from the holiday calendar."</w:t>
      </w:r>
    </w:p>
    <w:p>
      <w:pPr>
        <w:pStyle w:val="BodyText"/>
        <w:bidi w:val="0"/>
        <w:rPr/>
      </w:pPr>
      <w:r>
        <w:rPr/>
        <w:t>The components reconcile to the total within rounding, and that reconciliation is asserted by a test. SHAP values on the LightGBM member and Prophet's own trend/seasonality decomposition are both available one level deeper, for the audience that wants them — computed on observed features only (§3.2).</w:t>
      </w:r>
    </w:p>
    <w:p>
      <w:pPr>
        <w:pStyle w:val="Heading2"/>
        <w:bidi w:val="0"/>
        <w:ind w:hanging="0" w:start="0"/>
        <w:rPr/>
      </w:pPr>
      <w:r>
        <w:rPr/>
        <w:t>4.8 What is genuinely ours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r>
          </w:p>
        </w:tc>
      </w:tr>
      <w:tr>
        <w:trPr/>
        <w:tc>
          <w:tcPr>
            <w:tcW w:w="4819" w:type="dxa"/>
            <w:tcBorders>
              <w:start w:val="single" w:sz="4" w:space="0" w:color="000000"/>
              <w:bottom w:val="single" w:sz="4" w:space="0" w:color="000000"/>
            </w:tcBorders>
          </w:tcPr>
          <w:p>
            <w:pPr>
              <w:pStyle w:val="TableContents"/>
              <w:bidi w:val="0"/>
              <w:rPr/>
            </w:pPr>
            <w:r>
              <w:rPr>
                <w:b/>
              </w:rPr>
              <w:t>We do not claim to have invented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ensemble combination (Bates &amp; Granger, 1969), Croston's method (1972), the ADI/CV² classification (Syntetos &amp; Boylan), MinT reconciliation (Wickramasuriya et al.), conformal prediction, or the newsvendor model</w:t>
            </w:r>
          </w:p>
        </w:tc>
      </w:tr>
      <w:tr>
        <w:trPr/>
        <w:tc>
          <w:tcPr>
            <w:tcW w:w="4819" w:type="dxa"/>
            <w:tcBorders>
              <w:start w:val="single" w:sz="4" w:space="0" w:color="000000"/>
              <w:bottom w:val="single" w:sz="4" w:space="0" w:color="000000"/>
            </w:tcBorders>
          </w:tcPr>
          <w:p>
            <w:pPr>
              <w:pStyle w:val="TableContents"/>
              <w:bidi w:val="0"/>
              <w:rPr/>
            </w:pPr>
            <w:r>
              <w:rPr>
                <w:b/>
              </w:rPr>
              <w:t>C1 — the measured case against model selection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selection 1.091 vs combination 0.906 on this data, with the oracle bound at 0.883 showing exactly how much headroom selection could ever buy. A result, not a citation</w:t>
            </w:r>
          </w:p>
        </w:tc>
      </w:tr>
      <w:tr>
        <w:trPr/>
        <w:tc>
          <w:tcPr>
            <w:tcW w:w="4819" w:type="dxa"/>
            <w:tcBorders>
              <w:start w:val="single" w:sz="4" w:space="0" w:color="000000"/>
              <w:bottom w:val="single" w:sz="4" w:space="0" w:color="000000"/>
            </w:tcBorders>
          </w:tcPr>
          <w:p>
            <w:pPr>
              <w:pStyle w:val="TableContents"/>
              <w:bidi w:val="0"/>
              <w:rPr/>
            </w:pPr>
            <w:r>
              <w:rPr>
                <w:b/>
              </w:rPr>
              <w:t>C2 — calibration as a product surface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0.750 coverage measurement, the correction, and the reliability diagram shown to the user. Nobody in this market exposes it</w:t>
            </w:r>
          </w:p>
        </w:tc>
      </w:tr>
      <w:tr>
        <w:trPr/>
        <w:tc>
          <w:tcPr>
            <w:tcW w:w="4819" w:type="dxa"/>
            <w:tcBorders>
              <w:start w:val="single" w:sz="4" w:space="0" w:color="000000"/>
              <w:bottom w:val="single" w:sz="4" w:space="0" w:color="000000"/>
            </w:tcBorders>
          </w:tcPr>
          <w:p>
            <w:pPr>
              <w:pStyle w:val="TableContents"/>
              <w:bidi w:val="0"/>
              <w:rPr/>
            </w:pPr>
            <w:r>
              <w:rPr>
                <w:b/>
              </w:rPr>
              <w:t>C3 — the three-lane provenance rule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every displayed number carries its origin, and synthetic data is blocked from training in code rather than by convention</w:t>
            </w:r>
          </w:p>
        </w:tc>
      </w:tr>
      <w:tr>
        <w:trPr/>
        <w:tc>
          <w:tcPr>
            <w:tcW w:w="4819" w:type="dxa"/>
            <w:tcBorders>
              <w:start w:val="single" w:sz="4" w:space="0" w:color="000000"/>
              <w:bottom w:val="single" w:sz="4" w:space="0" w:color="000000"/>
            </w:tcBorders>
          </w:tcPr>
          <w:p>
            <w:pPr>
              <w:pStyle w:val="TableContents"/>
              <w:bidi w:val="0"/>
              <w:rPr/>
            </w:pPr>
            <w:r>
              <w:rPr>
                <w:b/>
              </w:rPr>
              <w:t>C4 — the decision layer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forecast distribution × the pharmacy's own costs → an integer order quantity with the cost of being wrong attached</w:t>
            </w:r>
          </w:p>
        </w:tc>
      </w:tr>
    </w:tbl>
    <w:p>
      <w:pPr>
        <w:pStyle w:val="BodyText"/>
        <w:bidi w:val="0"/>
        <w:rPr/>
      </w:pPr>
      <w:r>
        <w:rPr/>
      </w:r>
    </w:p>
    <w:p>
      <w:pPr>
        <w:pStyle w:val="HorizontalLine"/>
        <w:bidi w:val="0"/>
        <w:rPr/>
      </w:pPr>
      <w:r>
        <w:rPr/>
      </w:r>
    </w:p>
    <w:p>
      <w:pPr>
        <w:pStyle w:val="Heading2"/>
        <w:bidi w:val="0"/>
        <w:ind w:hanging="0" w:start="0"/>
        <w:rPr/>
      </w:pPr>
      <w:r>
        <w:rPr/>
        <w:t>4.9 ★ Planning horizons — one system, three clocks</w:t>
      </w:r>
    </w:p>
    <w:p>
      <w:pPr>
        <w:pStyle w:val="BodyText"/>
        <w:bidi w:val="0"/>
        <w:rPr/>
      </w:pPr>
      <w:r>
        <w:rPr>
          <w:b/>
        </w:rPr>
        <w:t>A pharmacy makes three different decisions on three different rhythms, and they need three different</w:t>
      </w:r>
      <w:r>
        <w:rPr/>
        <w:t> </w:t>
      </w:r>
      <w:r>
        <w:rPr>
          <w:b/>
        </w:rPr>
        <w:t>forecasts.</w:t>
      </w:r>
      <w:r>
        <w:rPr/>
        <w:t xml:space="preserve"> Producing one weekly forecast and reading it three ways does not work, and we measured why.</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Horizon</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The question</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Grain</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Who asks</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Where it appears</w:t>
            </w:r>
          </w:p>
        </w:tc>
      </w:tr>
      <w:tr>
        <w:trPr/>
        <w:tc>
          <w:tcPr>
            <w:tcW w:w="1927" w:type="dxa"/>
            <w:tcBorders>
              <w:start w:val="single" w:sz="4" w:space="0" w:color="000000"/>
              <w:bottom w:val="single" w:sz="4" w:space="0" w:color="000000"/>
            </w:tcBorders>
          </w:tcPr>
          <w:p>
            <w:pPr>
              <w:pStyle w:val="TableContents"/>
              <w:bidi w:val="0"/>
              <w:rPr/>
            </w:pPr>
            <w:r>
              <w:rPr>
                <w:b/>
              </w:rPr>
              <w:t>Next 1–7 days</w:t>
            </w:r>
          </w:p>
        </w:tc>
        <w:tc>
          <w:tcPr>
            <w:tcW w:w="1928" w:type="dxa"/>
            <w:tcBorders>
              <w:start w:val="single" w:sz="4" w:space="0" w:color="000000"/>
              <w:bottom w:val="single" w:sz="4" w:space="0" w:color="000000"/>
            </w:tcBorders>
          </w:tcPr>
          <w:p>
            <w:pPr>
              <w:pStyle w:val="TableContents"/>
              <w:bidi w:val="0"/>
              <w:rPr/>
            </w:pPr>
            <w:r>
              <w:rPr>
                <w:i/>
              </w:rPr>
              <w:t>"Will I run out before the next delivery?"</w:t>
            </w:r>
          </w:p>
        </w:tc>
        <w:tc>
          <w:tcPr>
            <w:tcW w:w="1927" w:type="dxa"/>
            <w:tcBorders>
              <w:start w:val="single" w:sz="4" w:space="0" w:color="000000"/>
              <w:bottom w:val="single" w:sz="4" w:space="0" w:color="000000"/>
            </w:tcBorders>
          </w:tcPr>
          <w:p>
            <w:pPr>
              <w:pStyle w:val="TableContents"/>
              <w:bidi w:val="0"/>
              <w:jc w:val="start"/>
              <w:rPr/>
            </w:pPr>
            <w:r>
              <w:rPr/>
              <w:t>daily</w:t>
            </w:r>
          </w:p>
        </w:tc>
        <w:tc>
          <w:tcPr>
            <w:tcW w:w="1928" w:type="dxa"/>
            <w:tcBorders>
              <w:start w:val="single" w:sz="4" w:space="0" w:color="000000"/>
              <w:bottom w:val="single" w:sz="4" w:space="0" w:color="000000"/>
            </w:tcBorders>
          </w:tcPr>
          <w:p>
            <w:pPr>
              <w:pStyle w:val="TableContents"/>
              <w:bidi w:val="0"/>
              <w:jc w:val="start"/>
              <w:rPr/>
            </w:pPr>
            <w:r>
              <w:rPr/>
              <w:t>counter staff, owner</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Live stock position (§5.4)</w:t>
            </w:r>
          </w:p>
        </w:tc>
      </w:tr>
      <w:tr>
        <w:trPr/>
        <w:tc>
          <w:tcPr>
            <w:tcW w:w="1927" w:type="dxa"/>
            <w:tcBorders>
              <w:start w:val="single" w:sz="4" w:space="0" w:color="000000"/>
              <w:bottom w:val="single" w:sz="4" w:space="0" w:color="000000"/>
            </w:tcBorders>
          </w:tcPr>
          <w:p>
            <w:pPr>
              <w:pStyle w:val="TableContents"/>
              <w:bidi w:val="0"/>
              <w:rPr/>
            </w:pPr>
            <w:r>
              <w:rPr>
                <w:b/>
              </w:rPr>
              <w:t>Next 1–8 weeks</w:t>
            </w:r>
          </w:p>
        </w:tc>
        <w:tc>
          <w:tcPr>
            <w:tcW w:w="1928" w:type="dxa"/>
            <w:tcBorders>
              <w:start w:val="single" w:sz="4" w:space="0" w:color="000000"/>
              <w:bottom w:val="single" w:sz="4" w:space="0" w:color="000000"/>
            </w:tcBorders>
          </w:tcPr>
          <w:p>
            <w:pPr>
              <w:pStyle w:val="TableContents"/>
              <w:bidi w:val="0"/>
              <w:rPr/>
            </w:pPr>
            <w:r>
              <w:rPr>
                <w:i/>
              </w:rPr>
              <w:t>"What do I order on Tuesday?"</w:t>
            </w:r>
          </w:p>
        </w:tc>
        <w:tc>
          <w:tcPr>
            <w:tcW w:w="1927" w:type="dxa"/>
            <w:tcBorders>
              <w:start w:val="single" w:sz="4" w:space="0" w:color="000000"/>
              <w:bottom w:val="single" w:sz="4" w:space="0" w:color="000000"/>
            </w:tcBorders>
          </w:tcPr>
          <w:p>
            <w:pPr>
              <w:pStyle w:val="TableContents"/>
              <w:bidi w:val="0"/>
              <w:jc w:val="start"/>
              <w:rPr/>
            </w:pPr>
            <w:r>
              <w:rPr/>
              <w:t>weekly</w:t>
            </w:r>
          </w:p>
        </w:tc>
        <w:tc>
          <w:tcPr>
            <w:tcW w:w="1928" w:type="dxa"/>
            <w:tcBorders>
              <w:start w:val="single" w:sz="4" w:space="0" w:color="000000"/>
              <w:bottom w:val="single" w:sz="4" w:space="0" w:color="000000"/>
            </w:tcBorders>
          </w:tcPr>
          <w:p>
            <w:pPr>
              <w:pStyle w:val="TableContents"/>
              <w:bidi w:val="0"/>
              <w:jc w:val="start"/>
              <w:rPr/>
            </w:pPr>
            <w:r>
              <w:rPr/>
              <w:t>the buyer</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Orders &amp; Risk (screen 4)</w:t>
            </w:r>
          </w:p>
        </w:tc>
      </w:tr>
      <w:tr>
        <w:trPr/>
        <w:tc>
          <w:tcPr>
            <w:tcW w:w="1927" w:type="dxa"/>
            <w:tcBorders>
              <w:start w:val="single" w:sz="4" w:space="0" w:color="000000"/>
              <w:bottom w:val="single" w:sz="4" w:space="0" w:color="000000"/>
            </w:tcBorders>
          </w:tcPr>
          <w:p>
            <w:pPr>
              <w:pStyle w:val="TableContents"/>
              <w:bidi w:val="0"/>
              <w:rPr/>
            </w:pPr>
            <w:r>
              <w:rPr>
                <w:b/>
              </w:rPr>
              <w:t>Next 1–6 months</w:t>
            </w:r>
          </w:p>
        </w:tc>
        <w:tc>
          <w:tcPr>
            <w:tcW w:w="1928" w:type="dxa"/>
            <w:tcBorders>
              <w:start w:val="single" w:sz="4" w:space="0" w:color="000000"/>
              <w:bottom w:val="single" w:sz="4" w:space="0" w:color="000000"/>
            </w:tcBorders>
          </w:tcPr>
          <w:p>
            <w:pPr>
              <w:pStyle w:val="TableContents"/>
              <w:bidi w:val="0"/>
              <w:rPr/>
            </w:pPr>
            <w:r>
              <w:rPr>
                <w:i/>
              </w:rPr>
              <w:t>"How much cash do I need, and when do I pre-book allergy stock?"</w:t>
            </w:r>
          </w:p>
        </w:tc>
        <w:tc>
          <w:tcPr>
            <w:tcW w:w="1927" w:type="dxa"/>
            <w:tcBorders>
              <w:start w:val="single" w:sz="4" w:space="0" w:color="000000"/>
              <w:bottom w:val="single" w:sz="4" w:space="0" w:color="000000"/>
            </w:tcBorders>
          </w:tcPr>
          <w:p>
            <w:pPr>
              <w:pStyle w:val="TableContents"/>
              <w:bidi w:val="0"/>
              <w:jc w:val="start"/>
              <w:rPr/>
            </w:pPr>
            <w:r>
              <w:rPr/>
              <w:t>monthly</w:t>
            </w:r>
          </w:p>
        </w:tc>
        <w:tc>
          <w:tcPr>
            <w:tcW w:w="1928" w:type="dxa"/>
            <w:tcBorders>
              <w:start w:val="single" w:sz="4" w:space="0" w:color="000000"/>
              <w:bottom w:val="single" w:sz="4" w:space="0" w:color="000000"/>
            </w:tcBorders>
          </w:tcPr>
          <w:p>
            <w:pPr>
              <w:pStyle w:val="TableContents"/>
              <w:bidi w:val="0"/>
              <w:jc w:val="start"/>
              <w:rPr/>
            </w:pPr>
            <w:r>
              <w:rPr/>
              <w:t>owner, category manager</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Planning view</w:t>
            </w:r>
          </w:p>
        </w:tc>
      </w:tr>
    </w:tbl>
    <w:p>
      <w:pPr>
        <w:pStyle w:val="BodyText"/>
        <w:bidi w:val="0"/>
        <w:rPr/>
      </w:pPr>
      <w:r>
        <w:rPr/>
      </w:r>
    </w:p>
    <w:p>
      <w:pPr>
        <w:pStyle w:val="Heading3"/>
        <w:bidi w:val="0"/>
        <w:ind w:hanging="0" w:start="0"/>
        <w:rPr/>
      </w:pPr>
      <w:r>
        <w:rPr/>
        <w:t>Why not just forecast weekly and add it up</w:t>
      </w:r>
    </w:p>
    <w:p>
      <w:pPr>
        <w:pStyle w:val="BodyText"/>
        <w:bidi w:val="0"/>
        <w:rPr/>
      </w:pPr>
      <w:r>
        <w:rPr>
          <w:b/>
        </w:rPr>
        <w:t>We tested exactly that.</w:t>
      </w:r>
      <w:r>
        <w:rPr/>
        <w:t xml:space="preserve"> Direct monthly forecasts against weekly forecasts summed into calendar months, same models, same folds, MASE on monthly actuals: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Approach</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MASE (monthly)</w:t>
            </w:r>
          </w:p>
        </w:tc>
      </w:tr>
      <w:tr>
        <w:trPr/>
        <w:tc>
          <w:tcPr>
            <w:tcW w:w="4819" w:type="dxa"/>
            <w:tcBorders>
              <w:start w:val="single" w:sz="4" w:space="0" w:color="000000"/>
              <w:bottom w:val="single" w:sz="4" w:space="0" w:color="000000"/>
            </w:tcBorders>
          </w:tcPr>
          <w:p>
            <w:pPr>
              <w:pStyle w:val="TableContents"/>
              <w:bidi w:val="0"/>
              <w:rPr/>
            </w:pPr>
            <w:r>
              <w:rPr>
                <w:b/>
              </w:rPr>
              <w:t>Forecast monthly directly</w:t>
            </w:r>
          </w:p>
        </w:tc>
        <w:tc>
          <w:tcPr>
            <w:tcW w:w="4819" w:type="dxa"/>
            <w:tcBorders>
              <w:start w:val="single" w:sz="4" w:space="0" w:color="000000"/>
              <w:bottom w:val="single" w:sz="4" w:space="0" w:color="000000"/>
              <w:end w:val="single" w:sz="4" w:space="0" w:color="000000"/>
            </w:tcBorders>
          </w:tcPr>
          <w:p>
            <w:pPr>
              <w:pStyle w:val="TableContents"/>
              <w:bidi w:val="0"/>
              <w:rPr/>
            </w:pPr>
            <w:r>
              <w:rPr>
                <w:b/>
              </w:rPr>
              <w:t>0.912</w:t>
            </w:r>
          </w:p>
        </w:tc>
      </w:tr>
      <w:tr>
        <w:trPr/>
        <w:tc>
          <w:tcPr>
            <w:tcW w:w="4819" w:type="dxa"/>
            <w:tcBorders>
              <w:start w:val="single" w:sz="4" w:space="0" w:color="000000"/>
              <w:bottom w:val="single" w:sz="4" w:space="0" w:color="000000"/>
            </w:tcBorders>
          </w:tcPr>
          <w:p>
            <w:pPr>
              <w:pStyle w:val="TableContents"/>
              <w:bidi w:val="0"/>
              <w:jc w:val="start"/>
              <w:rPr/>
            </w:pPr>
            <w:r>
              <w:rPr/>
              <w:t>Forecast weekly, sum to months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0.954</w:t>
            </w:r>
          </w:p>
        </w:tc>
      </w:tr>
    </w:tbl>
    <w:p>
      <w:pPr>
        <w:pStyle w:val="BodyText"/>
        <w:bidi w:val="0"/>
        <w:rPr/>
      </w:pPr>
      <w:r>
        <w:rPr/>
      </w:r>
    </w:p>
    <w:p>
      <w:pPr>
        <w:pStyle w:val="BlockQuotation"/>
        <w:bidi w:val="0"/>
        <w:rPr/>
      </w:pPr>
      <w:r>
        <w:rPr>
          <w:b/>
        </w:rPr>
        <w:t>Direct monthly is 4.4% better.</w:t>
      </w:r>
      <w:r>
        <w:rPr/>
        <w:t xml:space="preserve"> Aggregation removes week-to-week noise that the weekly model cannot see through, so a model fitted on monthly data sees a cleaner signal. Summing a noisy weekly forecast carries the noise up with it.</w:t>
      </w:r>
    </w:p>
    <w:p>
      <w:pPr>
        <w:pStyle w:val="BodyText"/>
        <w:bidi w:val="0"/>
        <w:rPr/>
      </w:pPr>
      <w:r>
        <w:rPr>
          <w:b/>
        </w:rPr>
        <w:t>And the reverse is also true.</w:t>
      </w:r>
      <w:r>
        <w:rPr/>
        <w:t xml:space="preserve"> The monthly view knows things the weekly view does not — it sees the seasonal shape more clearly — so it should constrain the weekly numbers rather than merely summarise them.</w:t>
      </w:r>
    </w:p>
    <w:p>
      <w:pPr>
        <w:pStyle w:val="Heading3"/>
        <w:bidi w:val="0"/>
        <w:ind w:hanging="0" w:start="0"/>
        <w:rPr/>
      </w:pPr>
      <w:r>
        <w:rPr/>
        <w:t>Temporal reconciliation</w:t>
      </w:r>
    </w:p>
    <w:p>
      <w:pPr>
        <w:pStyle w:val="BodyText"/>
        <w:bidi w:val="0"/>
        <w:rPr/>
      </w:pPr>
      <w:r>
        <w:rPr/>
        <w:t xml:space="preserve">So we forecast at </w:t>
      </w:r>
      <w:r>
        <w:rPr>
          <w:b/>
        </w:rPr>
        <w:t>all three grains independently</w:t>
      </w:r>
      <w:r>
        <w:rPr/>
        <w:t xml:space="preserve"> and then reconcile across time, the same way §4.5 reconciles across products:</w:t>
      </w:r>
    </w:p>
    <w:p>
      <w:pPr>
        <w:pStyle w:val="PreformattedText"/>
        <w:shd w:fill="E1E1E1" w:val="clear"/>
        <w:bidi w:val="0"/>
        <w:spacing w:before="0" w:after="283"/>
        <w:rPr/>
      </w:pPr>
      <w:r>
        <w:rPr/>
        <w:t xml:space="preserve">        </w:t>
      </w:r>
      <w:r>
        <w:rPr/>
        <w:t>MONTH        ← fitted on monthly data, sees the season most clearly</w:t>
        <w:br/>
        <w:t xml:space="preserve">          ▲</w:t>
        <w:br/>
        <w:t xml:space="preserve">          │  reconcile: days must sum to weeks, weeks must sum to months</w:t>
        <w:br/>
        <w:t xml:space="preserve">          ▼</w:t>
        <w:br/>
        <w:t xml:space="preserve">        WEEK         ← the ordering grain, the primary model</w:t>
        <w:br/>
        <w:t xml:space="preserve">          ▲</w:t>
        <w:br/>
        <w:t xml:space="preserve">          │</w:t>
        <w:br/>
        <w:t xml:space="preserve">          ▼</w:t>
        <w:br/>
        <w:t xml:space="preserve">        DAY          ← the stockout-alarm grain</w:t>
      </w:r>
    </w:p>
    <w:p>
      <w:pPr>
        <w:pStyle w:val="BodyText"/>
        <w:bidi w:val="0"/>
        <w:rPr/>
      </w:pPr>
      <w:r>
        <w:rPr>
          <w:b/>
        </w:rPr>
        <w:t>Two hierarchies, one mechanism.</w:t>
      </w:r>
      <w:r>
        <w:rPr/>
        <w:t xml:space="preserve"> The cross-sectional hierarchy (SKU → drug group → store → region) and the temporal hierarchy (day → week → month) both use MinT with a shrinkage estimator. Building one gives you the other for the cost of a different summing matrix.</w:t>
      </w:r>
    </w:p>
    <w:p>
      <w:pPr>
        <w:pStyle w:val="BodyText"/>
        <w:bidi w:val="0"/>
        <w:rPr/>
      </w:pPr>
      <w:r>
        <w:rPr>
          <w:b/>
        </w:rPr>
        <w:t>What the user gets from it:</w:t>
      </w:r>
      <w:r>
        <w:rPr/>
        <w:t xml:space="preserve"> the monthly number on the planning screen and the weekly number on the order screen are guaranteed to agree. A buyer who orders four weeks of stock and a owner who budgets a month of cash are looking at the same forecast, not two that happen to be near each other.</w:t>
      </w:r>
    </w:p>
    <w:p>
      <w:pPr>
        <w:pStyle w:val="Heading1"/>
        <w:bidi w:val="0"/>
        <w:ind w:hanging="0" w:start="0"/>
        <w:rPr/>
      </w:pPr>
      <w:r>
        <w:rPr/>
        <w:t>PART V — THE PRODUCT SURFACE</w:t>
      </w:r>
    </w:p>
    <w:p>
      <w:pPr>
        <w:pStyle w:val="Heading2"/>
        <w:bidi w:val="0"/>
        <w:ind w:hanging="0" w:start="0"/>
        <w:rPr/>
      </w:pPr>
      <w:r>
        <w:rPr/>
        <w:t>5.1 Six screens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Screen</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The job it does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Key elements</w:t>
            </w:r>
          </w:p>
        </w:tc>
      </w:tr>
      <w:tr>
        <w:trPr/>
        <w:tc>
          <w:tcPr>
            <w:tcW w:w="2409" w:type="dxa"/>
            <w:tcBorders>
              <w:start w:val="single" w:sz="4" w:space="0" w:color="000000"/>
              <w:bottom w:val="single" w:sz="4" w:space="0" w:color="000000"/>
            </w:tcBorders>
          </w:tcPr>
          <w:p>
            <w:pPr>
              <w:pStyle w:val="TableContents"/>
              <w:bidi w:val="0"/>
              <w:rPr/>
            </w:pPr>
            <w:r>
              <w:rPr>
                <w:b/>
              </w:rPr>
              <w:t>1</w:t>
            </w:r>
          </w:p>
        </w:tc>
        <w:tc>
          <w:tcPr>
            <w:tcW w:w="2410" w:type="dxa"/>
            <w:tcBorders>
              <w:start w:val="single" w:sz="4" w:space="0" w:color="000000"/>
              <w:bottom w:val="single" w:sz="4" w:space="0" w:color="000000"/>
            </w:tcBorders>
          </w:tcPr>
          <w:p>
            <w:pPr>
              <w:pStyle w:val="TableContents"/>
              <w:bidi w:val="0"/>
              <w:rPr/>
            </w:pPr>
            <w:r>
              <w:rPr>
                <w:b/>
              </w:rPr>
              <w:t>Dashboard</w:t>
            </w:r>
          </w:p>
        </w:tc>
        <w:tc>
          <w:tcPr>
            <w:tcW w:w="2409" w:type="dxa"/>
            <w:tcBorders>
              <w:start w:val="single" w:sz="4" w:space="0" w:color="000000"/>
              <w:bottom w:val="single" w:sz="4" w:space="0" w:color="000000"/>
            </w:tcBorders>
          </w:tcPr>
          <w:p>
            <w:pPr>
              <w:pStyle w:val="TableContents"/>
              <w:bidi w:val="0"/>
              <w:rPr/>
            </w:pPr>
            <w:r>
              <w:rPr>
                <w:i/>
              </w:rPr>
              <w:t>"What needs my decision today?"</w:t>
            </w:r>
          </w:p>
        </w:tc>
        <w:tc>
          <w:tcPr>
            <w:tcW w:w="2410" w:type="dxa"/>
            <w:tcBorders>
              <w:start w:val="single" w:sz="4" w:space="0" w:color="000000"/>
              <w:bottom w:val="single" w:sz="4" w:space="0" w:color="000000"/>
              <w:end w:val="single" w:sz="4" w:space="0" w:color="000000"/>
            </w:tcBorders>
          </w:tcPr>
          <w:p>
            <w:pPr>
              <w:pStyle w:val="TableContents"/>
              <w:bidi w:val="0"/>
              <w:rPr/>
            </w:pPr>
            <w:r>
              <w:rPr/>
              <w:t xml:space="preserve">Exception cards ranked by rupee impact — stockout risks, overstock/expiry risks, anomalies. KPIs, sales trend, top movers. </w:t>
            </w:r>
            <w:r>
              <w:rPr>
                <w:b/>
              </w:rPr>
              <w:t>Never opens on a chart</w:t>
            </w:r>
          </w:p>
        </w:tc>
      </w:tr>
      <w:tr>
        <w:trPr/>
        <w:tc>
          <w:tcPr>
            <w:tcW w:w="2409" w:type="dxa"/>
            <w:tcBorders>
              <w:start w:val="single" w:sz="4" w:space="0" w:color="000000"/>
              <w:bottom w:val="single" w:sz="4" w:space="0" w:color="000000"/>
            </w:tcBorders>
          </w:tcPr>
          <w:p>
            <w:pPr>
              <w:pStyle w:val="TableContents"/>
              <w:bidi w:val="0"/>
              <w:rPr/>
            </w:pPr>
            <w:r>
              <w:rPr>
                <w:b/>
              </w:rPr>
              <w:t>2</w:t>
            </w:r>
          </w:p>
        </w:tc>
        <w:tc>
          <w:tcPr>
            <w:tcW w:w="2410" w:type="dxa"/>
            <w:tcBorders>
              <w:start w:val="single" w:sz="4" w:space="0" w:color="000000"/>
              <w:bottom w:val="single" w:sz="4" w:space="0" w:color="000000"/>
            </w:tcBorders>
          </w:tcPr>
          <w:p>
            <w:pPr>
              <w:pStyle w:val="TableContents"/>
              <w:bidi w:val="0"/>
              <w:rPr/>
            </w:pPr>
            <w:r>
              <w:rPr>
                <w:b/>
              </w:rPr>
              <w:t>Forecast Center</w:t>
            </w:r>
          </w:p>
        </w:tc>
        <w:tc>
          <w:tcPr>
            <w:tcW w:w="2409" w:type="dxa"/>
            <w:tcBorders>
              <w:start w:val="single" w:sz="4" w:space="0" w:color="000000"/>
              <w:bottom w:val="single" w:sz="4" w:space="0" w:color="000000"/>
            </w:tcBorders>
          </w:tcPr>
          <w:p>
            <w:pPr>
              <w:pStyle w:val="TableContents"/>
              <w:bidi w:val="0"/>
              <w:rPr/>
            </w:pPr>
            <w:r>
              <w:rPr>
                <w:i/>
              </w:rPr>
              <w:t>"Do I believe this number?"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Fan chart with 50/80/95 bands, horizon slider, historical vs forecast overlay, per-model comparison, the four backtest folds shown as a strip</w:t>
            </w:r>
          </w:p>
        </w:tc>
      </w:tr>
      <w:tr>
        <w:trPr/>
        <w:tc>
          <w:tcPr>
            <w:tcW w:w="2409" w:type="dxa"/>
            <w:tcBorders>
              <w:start w:val="single" w:sz="4" w:space="0" w:color="000000"/>
              <w:bottom w:val="single" w:sz="4" w:space="0" w:color="000000"/>
            </w:tcBorders>
          </w:tcPr>
          <w:p>
            <w:pPr>
              <w:pStyle w:val="TableContents"/>
              <w:bidi w:val="0"/>
              <w:rPr/>
            </w:pPr>
            <w:r>
              <w:rPr>
                <w:b/>
              </w:rPr>
              <w:t>3</w:t>
            </w:r>
          </w:p>
        </w:tc>
        <w:tc>
          <w:tcPr>
            <w:tcW w:w="2410" w:type="dxa"/>
            <w:tcBorders>
              <w:start w:val="single" w:sz="4" w:space="0" w:color="000000"/>
              <w:bottom w:val="single" w:sz="4" w:space="0" w:color="000000"/>
            </w:tcBorders>
          </w:tcPr>
          <w:p>
            <w:pPr>
              <w:pStyle w:val="TableContents"/>
              <w:bidi w:val="0"/>
              <w:rPr/>
            </w:pPr>
            <w:r>
              <w:rPr>
                <w:b/>
              </w:rPr>
              <w:t>Explainability</w:t>
            </w:r>
          </w:p>
        </w:tc>
        <w:tc>
          <w:tcPr>
            <w:tcW w:w="2409" w:type="dxa"/>
            <w:tcBorders>
              <w:start w:val="single" w:sz="4" w:space="0" w:color="000000"/>
              <w:bottom w:val="single" w:sz="4" w:space="0" w:color="000000"/>
            </w:tcBorders>
          </w:tcPr>
          <w:p>
            <w:pPr>
              <w:pStyle w:val="TableContents"/>
              <w:bidi w:val="0"/>
              <w:rPr/>
            </w:pPr>
            <w:r>
              <w:rPr>
                <w:i/>
              </w:rPr>
              <w:t>"Why?"</w:t>
            </w:r>
          </w:p>
        </w:tc>
        <w:tc>
          <w:tcPr>
            <w:tcW w:w="2410" w:type="dxa"/>
            <w:tcBorders>
              <w:start w:val="single" w:sz="4" w:space="0" w:color="000000"/>
              <w:bottom w:val="single" w:sz="4" w:space="0" w:color="000000"/>
              <w:end w:val="single" w:sz="4" w:space="0" w:color="000000"/>
            </w:tcBorders>
          </w:tcPr>
          <w:p>
            <w:pPr>
              <w:pStyle w:val="TableContents"/>
              <w:bidi w:val="0"/>
              <w:rPr/>
            </w:pPr>
            <w:r>
              <w:rPr/>
              <w:t xml:space="preserve">Attribution in units, Prophet trend/seasonality/holiday decomposition, SHAP on the ML member, </w:t>
            </w:r>
            <w:r>
              <w:rPr>
                <w:b/>
              </w:rPr>
              <w:t>and the calibration reliability diagram</w:t>
            </w:r>
          </w:p>
        </w:tc>
      </w:tr>
      <w:tr>
        <w:trPr/>
        <w:tc>
          <w:tcPr>
            <w:tcW w:w="2409" w:type="dxa"/>
            <w:tcBorders>
              <w:start w:val="single" w:sz="4" w:space="0" w:color="000000"/>
              <w:bottom w:val="single" w:sz="4" w:space="0" w:color="000000"/>
            </w:tcBorders>
          </w:tcPr>
          <w:p>
            <w:pPr>
              <w:pStyle w:val="TableContents"/>
              <w:bidi w:val="0"/>
              <w:rPr/>
            </w:pPr>
            <w:r>
              <w:rPr>
                <w:b/>
              </w:rPr>
              <w:t>4</w:t>
            </w:r>
          </w:p>
        </w:tc>
        <w:tc>
          <w:tcPr>
            <w:tcW w:w="2410" w:type="dxa"/>
            <w:tcBorders>
              <w:start w:val="single" w:sz="4" w:space="0" w:color="000000"/>
              <w:bottom w:val="single" w:sz="4" w:space="0" w:color="000000"/>
            </w:tcBorders>
          </w:tcPr>
          <w:p>
            <w:pPr>
              <w:pStyle w:val="TableContents"/>
              <w:bidi w:val="0"/>
              <w:rPr/>
            </w:pPr>
            <w:r>
              <w:rPr>
                <w:b/>
              </w:rPr>
              <w:t>Orders &amp; Risk</w:t>
            </w:r>
          </w:p>
        </w:tc>
        <w:tc>
          <w:tcPr>
            <w:tcW w:w="2409" w:type="dxa"/>
            <w:tcBorders>
              <w:start w:val="single" w:sz="4" w:space="0" w:color="000000"/>
              <w:bottom w:val="single" w:sz="4" w:space="0" w:color="000000"/>
            </w:tcBorders>
          </w:tcPr>
          <w:p>
            <w:pPr>
              <w:pStyle w:val="TableContents"/>
              <w:bidi w:val="0"/>
              <w:rPr/>
            </w:pPr>
            <w:r>
              <w:rPr>
                <w:i/>
              </w:rPr>
              <w:t>"What do I order?"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The order table. Service-level slider with a live cost curve, pack rounding, stockout probability, Accept / Override with a mandatory reason</w:t>
            </w:r>
          </w:p>
        </w:tc>
      </w:tr>
      <w:tr>
        <w:trPr/>
        <w:tc>
          <w:tcPr>
            <w:tcW w:w="2409" w:type="dxa"/>
            <w:tcBorders>
              <w:start w:val="single" w:sz="4" w:space="0" w:color="000000"/>
              <w:bottom w:val="single" w:sz="4" w:space="0" w:color="000000"/>
            </w:tcBorders>
          </w:tcPr>
          <w:p>
            <w:pPr>
              <w:pStyle w:val="TableContents"/>
              <w:bidi w:val="0"/>
              <w:rPr/>
            </w:pPr>
            <w:r>
              <w:rPr>
                <w:b/>
              </w:rPr>
              <w:t>5</w:t>
            </w:r>
          </w:p>
        </w:tc>
        <w:tc>
          <w:tcPr>
            <w:tcW w:w="2410" w:type="dxa"/>
            <w:tcBorders>
              <w:start w:val="single" w:sz="4" w:space="0" w:color="000000"/>
              <w:bottom w:val="single" w:sz="4" w:space="0" w:color="000000"/>
            </w:tcBorders>
          </w:tcPr>
          <w:p>
            <w:pPr>
              <w:pStyle w:val="TableContents"/>
              <w:bidi w:val="0"/>
              <w:rPr/>
            </w:pPr>
            <w:r>
              <w:rPr>
                <w:b/>
              </w:rPr>
              <w:t>What-if &amp; Live Ops</w:t>
            </w:r>
          </w:p>
        </w:tc>
        <w:tc>
          <w:tcPr>
            <w:tcW w:w="2409" w:type="dxa"/>
            <w:tcBorders>
              <w:start w:val="single" w:sz="4" w:space="0" w:color="000000"/>
              <w:bottom w:val="single" w:sz="4" w:space="0" w:color="000000"/>
            </w:tcBorders>
          </w:tcPr>
          <w:p>
            <w:pPr>
              <w:pStyle w:val="TableContents"/>
              <w:bidi w:val="0"/>
              <w:rPr/>
            </w:pPr>
            <w:r>
              <w:rPr>
                <w:i/>
              </w:rPr>
              <w:t>"What if I'm wrong about the season?"</w:t>
            </w:r>
          </w:p>
        </w:tc>
        <w:tc>
          <w:tcPr>
            <w:tcW w:w="2410" w:type="dxa"/>
            <w:tcBorders>
              <w:start w:val="single" w:sz="4" w:space="0" w:color="000000"/>
              <w:bottom w:val="single" w:sz="4" w:space="0" w:color="000000"/>
              <w:end w:val="single" w:sz="4" w:space="0" w:color="000000"/>
            </w:tcBorders>
          </w:tcPr>
          <w:p>
            <w:pPr>
              <w:pStyle w:val="TableContents"/>
              <w:bidi w:val="0"/>
              <w:rPr/>
            </w:pPr>
            <w:r>
              <w:rPr/>
              <w:t xml:space="preserve">Sliders — demand shift, lead-time change, price change — that re-forecast and compare, every assumption stated on screen. </w:t>
            </w:r>
            <w:r>
              <w:rPr>
                <w:b/>
              </w:rPr>
              <w:t>Also hosts replay mode (§5.5)</w:t>
            </w:r>
          </w:p>
        </w:tc>
      </w:tr>
      <w:tr>
        <w:trPr/>
        <w:tc>
          <w:tcPr>
            <w:tcW w:w="2409" w:type="dxa"/>
            <w:tcBorders>
              <w:start w:val="single" w:sz="4" w:space="0" w:color="000000"/>
              <w:bottom w:val="single" w:sz="4" w:space="0" w:color="000000"/>
            </w:tcBorders>
          </w:tcPr>
          <w:p>
            <w:pPr>
              <w:pStyle w:val="TableContents"/>
              <w:bidi w:val="0"/>
              <w:rPr/>
            </w:pPr>
            <w:r>
              <w:rPr>
                <w:b/>
              </w:rPr>
              <w:t>6</w:t>
            </w:r>
          </w:p>
        </w:tc>
        <w:tc>
          <w:tcPr>
            <w:tcW w:w="2410" w:type="dxa"/>
            <w:tcBorders>
              <w:start w:val="single" w:sz="4" w:space="0" w:color="000000"/>
              <w:bottom w:val="single" w:sz="4" w:space="0" w:color="000000"/>
            </w:tcBorders>
          </w:tcPr>
          <w:p>
            <w:pPr>
              <w:pStyle w:val="TableContents"/>
              <w:bidi w:val="0"/>
              <w:rPr/>
            </w:pPr>
            <w:r>
              <w:rPr>
                <w:b/>
              </w:rPr>
              <w:t>Ops Console</w:t>
            </w:r>
          </w:p>
        </w:tc>
        <w:tc>
          <w:tcPr>
            <w:tcW w:w="2409" w:type="dxa"/>
            <w:tcBorders>
              <w:start w:val="single" w:sz="4" w:space="0" w:color="000000"/>
              <w:bottom w:val="single" w:sz="4" w:space="0" w:color="000000"/>
            </w:tcBorders>
          </w:tcPr>
          <w:p>
            <w:pPr>
              <w:pStyle w:val="TableContents"/>
              <w:bidi w:val="0"/>
              <w:rPr/>
            </w:pPr>
            <w:r>
              <w:rPr>
                <w:i/>
              </w:rPr>
              <w:t>"Is this thing efficient?"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Latency, memory, CPU, cache hit ratio, cost per 1,000 forecasts, drift gauges, model leaderboard, head-to-head against a naive implementation</w:t>
            </w:r>
          </w:p>
        </w:tc>
      </w:tr>
    </w:tbl>
    <w:p>
      <w:pPr>
        <w:pStyle w:val="BodyText"/>
        <w:bidi w:val="0"/>
        <w:rPr/>
      </w:pPr>
      <w:r>
        <w:rPr/>
      </w:r>
    </w:p>
    <w:p>
      <w:pPr>
        <w:pStyle w:val="Heading2"/>
        <w:bidi w:val="0"/>
        <w:ind w:hanging="0" w:start="0"/>
        <w:rPr/>
      </w:pPr>
      <w:r>
        <w:rPr/>
        <w:t>5.2 The interaction rule: exception-first</w:t>
      </w:r>
    </w:p>
    <w:p>
      <w:pPr>
        <w:pStyle w:val="BlockQuotation"/>
        <w:bidi w:val="0"/>
        <w:rPr/>
      </w:pPr>
      <w:r>
        <w:rPr>
          <w:b/>
        </w:rPr>
        <w:t>The home screen answers "what needs attention", not "what happened".</w:t>
      </w:r>
    </w:p>
    <w:p>
      <w:pPr>
        <w:pStyle w:val="BodyText"/>
        <w:bidi w:val="0"/>
        <w:rPr/>
      </w:pPr>
      <w:r>
        <w:rPr/>
        <w:t xml:space="preserve">A dashboard that opens on a time series makes the user do the work of finding the problem. A screen that opens on </w:t>
      </w:r>
      <w:r>
        <w:rPr>
          <w:i/>
        </w:rPr>
        <w:t>"three things need your decision today, worth ₹18,400"</w:t>
      </w:r>
      <w:r>
        <w:rPr/>
        <w:t xml:space="preserve"> has already done it. </w:t>
      </w:r>
      <w:r>
        <w:rPr>
          <w:b/>
        </w:rPr>
        <w:t>Everything</w:t>
      </w:r>
      <w:r>
        <w:rPr/>
        <w:t> </w:t>
      </w:r>
      <w:r>
        <w:rPr>
          <w:b/>
        </w:rPr>
        <w:t>else in the product is one click from an exception card.</w:t>
      </w:r>
    </w:p>
    <w:p>
      <w:pPr>
        <w:pStyle w:val="BodyText"/>
        <w:bidi w:val="0"/>
        <w:rPr/>
      </w:pPr>
      <w:r>
        <w:rPr/>
        <w:t xml:space="preserve">Second rule, applied everywhere: </w:t>
      </w:r>
      <w:r>
        <w:rPr>
          <w:b/>
        </w:rPr>
        <w:t>every number is one click from why, and every why is one click from</w:t>
      </w:r>
      <w:r>
        <w:rPr/>
        <w:t> </w:t>
      </w:r>
      <w:r>
        <w:rPr>
          <w:b/>
        </w:rPr>
        <w:t>how confident.</w:t>
      </w:r>
      <w:r>
        <w:rPr/>
        <w:t xml:space="preserve"> If somebody points at any figure on any screen and asks where it came from, the answer is a click, not a sentence.</w:t>
      </w:r>
    </w:p>
    <w:p>
      <w:pPr>
        <w:pStyle w:val="Heading2"/>
        <w:bidi w:val="0"/>
        <w:ind w:hanging="0" w:start="0"/>
        <w:rPr/>
      </w:pPr>
      <w:r>
        <w:rPr/>
        <w:t>5.3 The assistant</w:t>
      </w:r>
    </w:p>
    <w:p>
      <w:pPr>
        <w:pStyle w:val="BodyText"/>
        <w:bidi w:val="0"/>
        <w:rPr/>
      </w:pPr>
      <w:r>
        <w:rPr/>
        <w:t xml:space="preserve">A single natural-language input on the home screen: </w:t>
      </w:r>
      <w:r>
        <w:rPr>
          <w:i/>
        </w:rPr>
        <w:t>"why did paracetamol spike in January 2019?"</w:t>
      </w:r>
    </w:p>
    <w:p>
      <w:pPr>
        <w:pStyle w:val="BodyText"/>
        <w:bidi w:val="0"/>
        <w:rPr/>
      </w:pPr>
      <w:r>
        <w:rPr>
          <w:b/>
        </w:rPr>
        <w:t>It is scoped deliberately and narrowly, and the scoping is the safety control:</w:t>
      </w:r>
    </w:p>
    <w:p>
      <w:pPr>
        <w:pStyle w:val="BodyText"/>
        <w:numPr>
          <w:ilvl w:val="0"/>
          <w:numId w:val="6"/>
        </w:numPr>
        <w:tabs>
          <w:tab w:val="clear" w:pos="709"/>
          <w:tab w:val="left" w:pos="709" w:leader="none"/>
        </w:tabs>
        <w:bidi w:val="0"/>
        <w:ind w:hanging="283" w:start="709"/>
        <w:rPr/>
      </w:pPr>
      <w:r>
        <w:rPr/>
        <w:t xml:space="preserve">The question resolves to a </w:t>
      </w:r>
      <w:r>
        <w:rPr>
          <w:b/>
        </w:rPr>
        <w:t>parameterised metric query</w:t>
      </w:r>
      <w:r>
        <w:rPr/>
        <w:t xml:space="preserve"> drawn from a fixed allowlist — series, date range, metric, comparison. The model never emits SQL and never touches the database.</w:t>
      </w:r>
    </w:p>
    <w:p>
      <w:pPr>
        <w:pStyle w:val="BodyText"/>
        <w:numPr>
          <w:ilvl w:val="0"/>
          <w:numId w:val="6"/>
        </w:numPr>
        <w:tabs>
          <w:tab w:val="clear" w:pos="709"/>
          <w:tab w:val="left" w:pos="709" w:leader="none"/>
        </w:tabs>
        <w:bidi w:val="0"/>
        <w:ind w:hanging="283" w:start="709"/>
        <w:rPr/>
      </w:pPr>
      <w:r>
        <w:rPr/>
        <w:t xml:space="preserve">It receives a small JSON object of </w:t>
      </w:r>
      <w:r>
        <w:rPr>
          <w:b/>
        </w:rPr>
        <w:t>already-computed</w:t>
      </w:r>
      <w:r>
        <w:rPr/>
        <w:t xml:space="preserve"> results and writes prose about it.</w:t>
      </w:r>
    </w:p>
    <w:p>
      <w:pPr>
        <w:pStyle w:val="BodyText"/>
        <w:numPr>
          <w:ilvl w:val="0"/>
          <w:numId w:val="6"/>
        </w:numPr>
        <w:tabs>
          <w:tab w:val="clear" w:pos="709"/>
          <w:tab w:val="left" w:pos="709" w:leader="none"/>
        </w:tabs>
        <w:bidi w:val="0"/>
        <w:ind w:hanging="283" w:start="709"/>
        <w:rPr/>
      </w:pPr>
      <w:r>
        <w:rPr>
          <w:b/>
        </w:rPr>
        <w:t>It cannot invent a number</w:t>
      </w:r>
      <w:r>
        <w:rPr/>
        <w:t>, because it is never given the ability to compute one.</w:t>
      </w:r>
    </w:p>
    <w:p>
      <w:pPr>
        <w:pStyle w:val="BlockQuotation"/>
        <w:bidi w:val="0"/>
        <w:rPr/>
      </w:pPr>
      <w:r>
        <w:rPr/>
        <w:t>That constraint is also why it behaves reliably in a live demo, which is the second reason to build it this way.</w:t>
      </w:r>
    </w:p>
    <w:p>
      <w:pPr>
        <w:pStyle w:val="HorizontalLine"/>
        <w:bidi w:val="0"/>
        <w:rPr/>
      </w:pPr>
      <w:r>
        <w:rPr/>
      </w:r>
    </w:p>
    <w:p>
      <w:pPr>
        <w:pStyle w:val="Heading2"/>
        <w:bidi w:val="0"/>
        <w:ind w:hanging="0" w:start="0"/>
        <w:rPr/>
      </w:pPr>
      <w:r>
        <w:rPr/>
        <w:t>5.4 ★ Live stock position — what is on the shelf right now</w:t>
      </w:r>
    </w:p>
    <w:p>
      <w:pPr>
        <w:pStyle w:val="BodyText"/>
        <w:bidi w:val="0"/>
        <w:rPr/>
      </w:pPr>
      <w:r>
        <w:rPr>
          <w:b/>
        </w:rPr>
        <w:t>A forecast of demand is only half of a reorder decision. The other half is what you already have.</w:t>
      </w:r>
    </w:p>
    <w:p>
      <w:pPr>
        <w:pStyle w:val="BodyText"/>
        <w:bidi w:val="0"/>
        <w:rPr/>
      </w:pPr>
      <w:r>
        <w:rPr/>
        <w:t xml:space="preserve">So the system maintains a </w:t>
      </w:r>
      <w:r>
        <w:rPr>
          <w:b/>
        </w:rPr>
        <w:t>stock ledger</w:t>
      </w:r>
      <w:r>
        <w:rPr/>
        <w:t xml:space="preserve"> per product:</w:t>
      </w:r>
    </w:p>
    <w:p>
      <w:pPr>
        <w:pStyle w:val="PreformattedText"/>
        <w:shd w:fill="E1E1E1" w:val="clear"/>
        <w:bidi w:val="0"/>
        <w:spacing w:before="0" w:after="283"/>
        <w:rPr/>
      </w:pPr>
      <w:r>
        <w:rPr/>
        <w:t xml:space="preserve">   </w:t>
      </w:r>
      <w:r>
        <w:rPr/>
        <w:t>opening stock</w:t>
        <w:br/>
        <w:t xml:space="preserve">   + goods received        (delivery notes)</w:t>
        <w:br/>
        <w:t xml:space="preserve">   − sales                 (point of sale)</w:t>
        <w:br/>
        <w:t xml:space="preserve">   − wastage / expiry      (write-offs)</w:t>
        <w:br/>
        <w:t xml:space="preserve">   ± stock-take adjustment (physical count)</w:t>
        <w:br/>
        <w:t xml:space="preserve">   ────────────────────────</w:t>
        <w:br/>
        <w:t xml:space="preserve">   = stock on hand</w:t>
      </w:r>
    </w:p>
    <w:p>
      <w:pPr>
        <w:pStyle w:val="BodyText"/>
        <w:bidi w:val="0"/>
        <w:rPr/>
      </w:pPr>
      <w:r>
        <w:rPr>
          <w:b/>
        </w:rPr>
        <w:t>From that one number plus the daily forecast, four live indicators fall out: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Indicator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Formula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it means</w:t>
            </w:r>
          </w:p>
        </w:tc>
      </w:tr>
      <w:tr>
        <w:trPr/>
        <w:tc>
          <w:tcPr>
            <w:tcW w:w="3212" w:type="dxa"/>
            <w:tcBorders>
              <w:start w:val="single" w:sz="4" w:space="0" w:color="000000"/>
              <w:bottom w:val="single" w:sz="4" w:space="0" w:color="000000"/>
            </w:tcBorders>
          </w:tcPr>
          <w:p>
            <w:pPr>
              <w:pStyle w:val="TableContents"/>
              <w:bidi w:val="0"/>
              <w:rPr/>
            </w:pPr>
            <w:r>
              <w:rPr>
                <w:b/>
              </w:rPr>
              <w:t>Days of cover</w:t>
            </w:r>
          </w:p>
        </w:tc>
        <w:tc>
          <w:tcPr>
            <w:tcW w:w="3213" w:type="dxa"/>
            <w:tcBorders>
              <w:start w:val="single" w:sz="4" w:space="0" w:color="000000"/>
              <w:bottom w:val="single" w:sz="4" w:space="0" w:color="000000"/>
            </w:tcBorders>
          </w:tcPr>
          <w:p>
            <w:pPr>
              <w:pStyle w:val="TableContents"/>
              <w:bidi w:val="0"/>
              <w:jc w:val="start"/>
              <w:rPr/>
            </w:pPr>
            <w:r>
              <w:rPr/>
              <w:t>stock on hand ÷ forecast daily demand</w:t>
            </w:r>
          </w:p>
        </w:tc>
        <w:tc>
          <w:tcPr>
            <w:tcW w:w="3213" w:type="dxa"/>
            <w:tcBorders>
              <w:start w:val="single" w:sz="4" w:space="0" w:color="000000"/>
              <w:bottom w:val="single" w:sz="4" w:space="0" w:color="000000"/>
              <w:end w:val="single" w:sz="4" w:space="0" w:color="000000"/>
            </w:tcBorders>
          </w:tcPr>
          <w:p>
            <w:pPr>
              <w:pStyle w:val="TableContents"/>
              <w:bidi w:val="0"/>
              <w:rPr/>
            </w:pPr>
            <w:r>
              <w:rPr>
                <w:i/>
              </w:rPr>
              <w:t>"you have 3.2 days left"</w:t>
            </w:r>
          </w:p>
        </w:tc>
      </w:tr>
      <w:tr>
        <w:trPr/>
        <w:tc>
          <w:tcPr>
            <w:tcW w:w="3212" w:type="dxa"/>
            <w:tcBorders>
              <w:start w:val="single" w:sz="4" w:space="0" w:color="000000"/>
              <w:bottom w:val="single" w:sz="4" w:space="0" w:color="000000"/>
            </w:tcBorders>
          </w:tcPr>
          <w:p>
            <w:pPr>
              <w:pStyle w:val="TableContents"/>
              <w:bidi w:val="0"/>
              <w:rPr/>
            </w:pPr>
            <w:r>
              <w:rPr>
                <w:b/>
              </w:rPr>
              <w:t>Reorder point</w:t>
            </w:r>
          </w:p>
        </w:tc>
        <w:tc>
          <w:tcPr>
            <w:tcW w:w="3213" w:type="dxa"/>
            <w:tcBorders>
              <w:start w:val="single" w:sz="4" w:space="0" w:color="000000"/>
              <w:bottom w:val="single" w:sz="4" w:space="0" w:color="000000"/>
            </w:tcBorders>
          </w:tcPr>
          <w:p>
            <w:pPr>
              <w:pStyle w:val="TableContents"/>
              <w:bidi w:val="0"/>
              <w:rPr/>
            </w:pPr>
            <w:r>
              <w:rPr/>
              <w:t xml:space="preserve">quantile of demand over the lead time, at service level </w:t>
            </w:r>
            <w:r>
              <w:rPr>
                <w:rFonts w:ascii="Liberation Mono" w:hAnsi="Liberation Mono"/>
              </w:rPr>
              <w:t>q*</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level at which you must order</w:t>
            </w:r>
          </w:p>
        </w:tc>
      </w:tr>
      <w:tr>
        <w:trPr/>
        <w:tc>
          <w:tcPr>
            <w:tcW w:w="3212" w:type="dxa"/>
            <w:tcBorders>
              <w:start w:val="single" w:sz="4" w:space="0" w:color="000000"/>
              <w:bottom w:val="single" w:sz="4" w:space="0" w:color="000000"/>
            </w:tcBorders>
          </w:tcPr>
          <w:p>
            <w:pPr>
              <w:pStyle w:val="TableContents"/>
              <w:bidi w:val="0"/>
              <w:rPr/>
            </w:pPr>
            <w:r>
              <w:rPr>
                <w:b/>
              </w:rPr>
              <w:t>Status</w:t>
            </w:r>
          </w:p>
        </w:tc>
        <w:tc>
          <w:tcPr>
            <w:tcW w:w="3213" w:type="dxa"/>
            <w:tcBorders>
              <w:start w:val="single" w:sz="4" w:space="0" w:color="000000"/>
              <w:bottom w:val="single" w:sz="4" w:space="0" w:color="000000"/>
            </w:tcBorders>
          </w:tcPr>
          <w:p>
            <w:pPr>
              <w:pStyle w:val="TableContents"/>
              <w:bidi w:val="0"/>
              <w:jc w:val="start"/>
              <w:rPr/>
            </w:pPr>
            <w:r>
              <w:rPr/>
              <w:t>on hand vs reorder point vs max</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OK</w:t>
            </w:r>
            <w:r>
              <w:rPr/>
              <w:t xml:space="preserve"> · </w:t>
            </w:r>
            <w:r>
              <w:rPr>
                <w:rFonts w:ascii="Liberation Mono" w:hAnsi="Liberation Mono"/>
              </w:rPr>
              <w:t>watch</w:t>
            </w:r>
            <w:r>
              <w:rPr/>
              <w:t xml:space="preserve"> · </w:t>
            </w:r>
            <w:r>
              <w:rPr>
                <w:rFonts w:ascii="Liberation Mono" w:hAnsi="Liberation Mono"/>
                <w:b/>
              </w:rPr>
              <w:t>order now</w:t>
            </w:r>
            <w:r>
              <w:rPr/>
              <w:t xml:space="preserve"> · </w:t>
            </w:r>
            <w:r>
              <w:rPr>
                <w:rFonts w:ascii="Liberation Mono" w:hAnsi="Liberation Mono"/>
              </w:rPr>
              <w:t>overstocked</w:t>
            </w:r>
          </w:p>
        </w:tc>
      </w:tr>
      <w:tr>
        <w:trPr/>
        <w:tc>
          <w:tcPr>
            <w:tcW w:w="3212" w:type="dxa"/>
            <w:tcBorders>
              <w:start w:val="single" w:sz="4" w:space="0" w:color="000000"/>
              <w:bottom w:val="single" w:sz="4" w:space="0" w:color="000000"/>
            </w:tcBorders>
          </w:tcPr>
          <w:p>
            <w:pPr>
              <w:pStyle w:val="TableContents"/>
              <w:bidi w:val="0"/>
              <w:rPr/>
            </w:pPr>
            <w:r>
              <w:rPr>
                <w:b/>
              </w:rPr>
              <w:t>Projected stockout date</w:t>
            </w:r>
          </w:p>
        </w:tc>
        <w:tc>
          <w:tcPr>
            <w:tcW w:w="3213" w:type="dxa"/>
            <w:tcBorders>
              <w:start w:val="single" w:sz="4" w:space="0" w:color="000000"/>
              <w:bottom w:val="single" w:sz="4" w:space="0" w:color="000000"/>
            </w:tcBorders>
          </w:tcPr>
          <w:p>
            <w:pPr>
              <w:pStyle w:val="TableContents"/>
              <w:bidi w:val="0"/>
              <w:jc w:val="start"/>
              <w:rPr/>
            </w:pPr>
            <w:r>
              <w:rPr/>
              <w:t>when the cumulative forecast exceeds stock on hand</w:t>
            </w:r>
          </w:p>
        </w:tc>
        <w:tc>
          <w:tcPr>
            <w:tcW w:w="3213" w:type="dxa"/>
            <w:tcBorders>
              <w:start w:val="single" w:sz="4" w:space="0" w:color="000000"/>
              <w:bottom w:val="single" w:sz="4" w:space="0" w:color="000000"/>
              <w:end w:val="single" w:sz="4" w:space="0" w:color="000000"/>
            </w:tcBorders>
          </w:tcPr>
          <w:p>
            <w:pPr>
              <w:pStyle w:val="TableContents"/>
              <w:bidi w:val="0"/>
              <w:rPr/>
            </w:pPr>
            <w:r>
              <w:rPr>
                <w:i/>
              </w:rPr>
              <w:t>"empty on Thursday; delivery lands Friday"</w:t>
            </w:r>
          </w:p>
        </w:tc>
      </w:tr>
    </w:tbl>
    <w:p>
      <w:pPr>
        <w:pStyle w:val="BodyText"/>
        <w:bidi w:val="0"/>
        <w:rPr/>
      </w:pPr>
      <w:r>
        <w:rPr/>
      </w:r>
    </w:p>
    <w:p>
      <w:pPr>
        <w:pStyle w:val="BodyText"/>
        <w:bidi w:val="0"/>
        <w:rPr/>
      </w:pPr>
      <w:r>
        <w:rPr>
          <w:b/>
        </w:rPr>
        <w:t>The status chip is the whole product in one glyph.</w:t>
      </w:r>
      <w:r>
        <w:rPr/>
        <w:t xml:space="preserve"> The home screen is a list of products that are not </w:t>
      </w:r>
      <w:r>
        <w:rPr>
          <w:rFonts w:ascii="Liberation Mono" w:hAnsi="Liberation Mono"/>
        </w:rPr>
        <w:t>OK</w:t>
      </w:r>
      <w:r>
        <w:rPr/>
        <w:t>, sorted by rupee impact.</w:t>
      </w:r>
    </w:p>
    <w:p>
      <w:pPr>
        <w:pStyle w:val="Heading3"/>
        <w:bidi w:val="0"/>
        <w:ind w:hanging="0" w:start="0"/>
        <w:rPr/>
      </w:pPr>
      <w:r>
        <w:rPr/>
        <w:t>Suggestions the live position enables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Suggestion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Trigger</w:t>
            </w:r>
          </w:p>
        </w:tc>
      </w:tr>
      <w:tr>
        <w:trPr/>
        <w:tc>
          <w:tcPr>
            <w:tcW w:w="4819" w:type="dxa"/>
            <w:tcBorders>
              <w:start w:val="single" w:sz="4" w:space="0" w:color="000000"/>
              <w:bottom w:val="single" w:sz="4" w:space="0" w:color="000000"/>
            </w:tcBorders>
          </w:tcPr>
          <w:p>
            <w:pPr>
              <w:pStyle w:val="TableContents"/>
              <w:bidi w:val="0"/>
              <w:rPr/>
            </w:pPr>
            <w:r>
              <w:rPr>
                <w:b/>
              </w:rPr>
              <w:t>Order now</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on hand will fall below the reorder point before the next order window</w:t>
            </w:r>
          </w:p>
        </w:tc>
      </w:tr>
      <w:tr>
        <w:trPr/>
        <w:tc>
          <w:tcPr>
            <w:tcW w:w="4819" w:type="dxa"/>
            <w:tcBorders>
              <w:start w:val="single" w:sz="4" w:space="0" w:color="000000"/>
              <w:bottom w:val="single" w:sz="4" w:space="0" w:color="000000"/>
            </w:tcBorders>
          </w:tcPr>
          <w:p>
            <w:pPr>
              <w:pStyle w:val="TableContents"/>
              <w:bidi w:val="0"/>
              <w:rPr/>
            </w:pPr>
            <w:r>
              <w:rPr>
                <w:b/>
              </w:rPr>
              <w:t>Order early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seasonal build-up starts within the lead time — pollen and flu are both known months ahead (§1.4)</w:t>
            </w:r>
          </w:p>
        </w:tc>
      </w:tr>
      <w:tr>
        <w:trPr/>
        <w:tc>
          <w:tcPr>
            <w:tcW w:w="4819" w:type="dxa"/>
            <w:tcBorders>
              <w:start w:val="single" w:sz="4" w:space="0" w:color="000000"/>
              <w:bottom w:val="single" w:sz="4" w:space="0" w:color="000000"/>
            </w:tcBorders>
          </w:tcPr>
          <w:p>
            <w:pPr>
              <w:pStyle w:val="TableContents"/>
              <w:bidi w:val="0"/>
              <w:rPr/>
            </w:pPr>
            <w:r>
              <w:rPr>
                <w:b/>
              </w:rPr>
              <w:t>Do not order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on hand already exceeds the forecast for the whole review period</w:t>
            </w:r>
          </w:p>
        </w:tc>
      </w:tr>
      <w:tr>
        <w:trPr/>
        <w:tc>
          <w:tcPr>
            <w:tcW w:w="4819" w:type="dxa"/>
            <w:tcBorders>
              <w:start w:val="single" w:sz="4" w:space="0" w:color="000000"/>
              <w:bottom w:val="single" w:sz="4" w:space="0" w:color="000000"/>
            </w:tcBorders>
          </w:tcPr>
          <w:p>
            <w:pPr>
              <w:pStyle w:val="TableContents"/>
              <w:bidi w:val="0"/>
              <w:rPr/>
            </w:pPr>
            <w:r>
              <w:rPr>
                <w:b/>
              </w:rPr>
              <w:t>Transfer, don't buy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another store in the network is overstocked on the same product</w:t>
            </w:r>
          </w:p>
        </w:tc>
      </w:tr>
      <w:tr>
        <w:trPr/>
        <w:tc>
          <w:tcPr>
            <w:tcW w:w="4819" w:type="dxa"/>
            <w:tcBorders>
              <w:start w:val="single" w:sz="4" w:space="0" w:color="000000"/>
              <w:bottom w:val="single" w:sz="4" w:space="0" w:color="000000"/>
            </w:tcBorders>
          </w:tcPr>
          <w:p>
            <w:pPr>
              <w:pStyle w:val="TableContents"/>
              <w:bidi w:val="0"/>
              <w:rPr/>
            </w:pPr>
            <w:r>
              <w:rPr>
                <w:b/>
              </w:rPr>
              <w:t>Slow mover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days of cover exceeds a threshold — capital is stuck; consider a markdown</w:t>
            </w:r>
          </w:p>
        </w:tc>
      </w:tr>
      <w:tr>
        <w:trPr/>
        <w:tc>
          <w:tcPr>
            <w:tcW w:w="4819" w:type="dxa"/>
            <w:tcBorders>
              <w:start w:val="single" w:sz="4" w:space="0" w:color="000000"/>
              <w:bottom w:val="single" w:sz="4" w:space="0" w:color="000000"/>
            </w:tcBorders>
          </w:tcPr>
          <w:p>
            <w:pPr>
              <w:pStyle w:val="TableContents"/>
              <w:bidi w:val="0"/>
              <w:rPr/>
            </w:pPr>
            <w:r>
              <w:rPr>
                <w:b/>
              </w:rPr>
              <w:t>Expiry watch</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batch expiry is closer than the projected sell-through date</w:t>
            </w:r>
          </w:p>
        </w:tc>
      </w:tr>
    </w:tbl>
    <w:p>
      <w:pPr>
        <w:pStyle w:val="BodyText"/>
        <w:bidi w:val="0"/>
        <w:rPr/>
      </w:pPr>
      <w:r>
        <w:rPr/>
      </w:r>
    </w:p>
    <w:p>
      <w:pPr>
        <w:pStyle w:val="Heading3"/>
        <w:bidi w:val="0"/>
        <w:ind w:hanging="0" w:start="0"/>
        <w:rPr/>
      </w:pPr>
      <w:r>
        <w:rPr/>
        <w:t>Where the data comes from — stated plainly</w:t>
      </w:r>
    </w:p>
    <w:p>
      <w:pPr>
        <w:pStyle w:val="BodyText"/>
        <w:bidi w:val="0"/>
        <w:rPr/>
      </w:pPr>
      <w:r>
        <w:rPr>
          <w:b/>
        </w:rPr>
        <w:t>This dataset contains no inventory.</w:t>
      </w:r>
      <w:r>
        <w:rPr/>
        <w:t xml:space="preserve"> So the ledger is a </w:t>
      </w:r>
      <w:r>
        <w:rPr>
          <w:b/>
        </w:rPr>
        <w:t>Lane 2</w:t>
      </w:r>
      <w:r>
        <w:rPr/>
        <w:t xml:space="preserve"> structure (§3.2): the pharmacy's own operational data, which a real pharmacy has in its POS and goods-receipt system and a Kaggle export does not.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In production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In our build</w:t>
            </w:r>
          </w:p>
        </w:tc>
      </w:tr>
      <w:tr>
        <w:trPr/>
        <w:tc>
          <w:tcPr>
            <w:tcW w:w="3212" w:type="dxa"/>
            <w:tcBorders>
              <w:start w:val="single" w:sz="4" w:space="0" w:color="000000"/>
              <w:bottom w:val="single" w:sz="4" w:space="0" w:color="000000"/>
            </w:tcBorders>
          </w:tcPr>
          <w:p>
            <w:pPr>
              <w:pStyle w:val="TableContents"/>
              <w:bidi w:val="0"/>
              <w:jc w:val="start"/>
              <w:rPr/>
            </w:pPr>
            <w:r>
              <w:rPr/>
              <w:t>Sales</w:t>
            </w:r>
          </w:p>
        </w:tc>
        <w:tc>
          <w:tcPr>
            <w:tcW w:w="3213" w:type="dxa"/>
            <w:tcBorders>
              <w:start w:val="single" w:sz="4" w:space="0" w:color="000000"/>
              <w:bottom w:val="single" w:sz="4" w:space="0" w:color="000000"/>
            </w:tcBorders>
          </w:tcPr>
          <w:p>
            <w:pPr>
              <w:pStyle w:val="TableContents"/>
              <w:bidi w:val="0"/>
              <w:jc w:val="start"/>
              <w:rPr/>
            </w:pPr>
            <w:r>
              <w:rPr/>
              <w:t>live POS feed</w:t>
            </w:r>
          </w:p>
        </w:tc>
        <w:tc>
          <w:tcPr>
            <w:tcW w:w="3213" w:type="dxa"/>
            <w:tcBorders>
              <w:start w:val="single" w:sz="4" w:space="0" w:color="000000"/>
              <w:bottom w:val="single" w:sz="4" w:space="0" w:color="000000"/>
              <w:end w:val="single" w:sz="4" w:space="0" w:color="000000"/>
            </w:tcBorders>
          </w:tcPr>
          <w:p>
            <w:pPr>
              <w:pStyle w:val="TableContents"/>
              <w:bidi w:val="0"/>
              <w:rPr/>
            </w:pPr>
            <w:r>
              <w:rPr>
                <w:b/>
              </w:rPr>
              <w:t>the real daily CSV, replayed</w:t>
            </w:r>
            <w:r>
              <w:rPr/>
              <w:t xml:space="preserve"> (§5.5)</w:t>
            </w:r>
          </w:p>
        </w:tc>
      </w:tr>
      <w:tr>
        <w:trPr/>
        <w:tc>
          <w:tcPr>
            <w:tcW w:w="3212" w:type="dxa"/>
            <w:tcBorders>
              <w:start w:val="single" w:sz="4" w:space="0" w:color="000000"/>
              <w:bottom w:val="single" w:sz="4" w:space="0" w:color="000000"/>
            </w:tcBorders>
          </w:tcPr>
          <w:p>
            <w:pPr>
              <w:pStyle w:val="TableContents"/>
              <w:bidi w:val="0"/>
              <w:jc w:val="start"/>
              <w:rPr/>
            </w:pPr>
            <w:r>
              <w:rPr/>
              <w:t>Goods received</w:t>
            </w:r>
          </w:p>
        </w:tc>
        <w:tc>
          <w:tcPr>
            <w:tcW w:w="3213" w:type="dxa"/>
            <w:tcBorders>
              <w:start w:val="single" w:sz="4" w:space="0" w:color="000000"/>
              <w:bottom w:val="single" w:sz="4" w:space="0" w:color="000000"/>
            </w:tcBorders>
          </w:tcPr>
          <w:p>
            <w:pPr>
              <w:pStyle w:val="TableContents"/>
              <w:bidi w:val="0"/>
              <w:jc w:val="start"/>
              <w:rPr/>
            </w:pPr>
            <w:r>
              <w:rPr/>
              <w:t>supplier delivery note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 receipts screen, plus simulated deliveries during replay</w:t>
            </w:r>
          </w:p>
        </w:tc>
      </w:tr>
      <w:tr>
        <w:trPr/>
        <w:tc>
          <w:tcPr>
            <w:tcW w:w="3212" w:type="dxa"/>
            <w:tcBorders>
              <w:start w:val="single" w:sz="4" w:space="0" w:color="000000"/>
              <w:bottom w:val="single" w:sz="4" w:space="0" w:color="000000"/>
            </w:tcBorders>
          </w:tcPr>
          <w:p>
            <w:pPr>
              <w:pStyle w:val="TableContents"/>
              <w:bidi w:val="0"/>
              <w:jc w:val="start"/>
              <w:rPr/>
            </w:pPr>
            <w:r>
              <w:rPr/>
              <w:t>Opening stock</w:t>
            </w:r>
          </w:p>
        </w:tc>
        <w:tc>
          <w:tcPr>
            <w:tcW w:w="3213" w:type="dxa"/>
            <w:tcBorders>
              <w:start w:val="single" w:sz="4" w:space="0" w:color="000000"/>
              <w:bottom w:val="single" w:sz="4" w:space="0" w:color="000000"/>
            </w:tcBorders>
          </w:tcPr>
          <w:p>
            <w:pPr>
              <w:pStyle w:val="TableContents"/>
              <w:bidi w:val="0"/>
              <w:jc w:val="start"/>
              <w:rPr/>
            </w:pPr>
            <w:r>
              <w:rPr/>
              <w:t>stock take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seeded, editable in settings</w:t>
            </w:r>
          </w:p>
        </w:tc>
      </w:tr>
      <w:tr>
        <w:trPr/>
        <w:tc>
          <w:tcPr>
            <w:tcW w:w="3212" w:type="dxa"/>
            <w:tcBorders>
              <w:start w:val="single" w:sz="4" w:space="0" w:color="000000"/>
              <w:bottom w:val="single" w:sz="4" w:space="0" w:color="000000"/>
            </w:tcBorders>
          </w:tcPr>
          <w:p>
            <w:pPr>
              <w:pStyle w:val="TableContents"/>
              <w:bidi w:val="0"/>
              <w:jc w:val="start"/>
              <w:rPr/>
            </w:pPr>
            <w:r>
              <w:rPr/>
              <w:t>Wastage, expiry batches</w:t>
            </w:r>
          </w:p>
        </w:tc>
        <w:tc>
          <w:tcPr>
            <w:tcW w:w="3213" w:type="dxa"/>
            <w:tcBorders>
              <w:start w:val="single" w:sz="4" w:space="0" w:color="000000"/>
              <w:bottom w:val="single" w:sz="4" w:space="0" w:color="000000"/>
            </w:tcBorders>
          </w:tcPr>
          <w:p>
            <w:pPr>
              <w:pStyle w:val="TableContents"/>
              <w:bidi w:val="0"/>
              <w:jc w:val="start"/>
              <w:rPr/>
            </w:pPr>
            <w:r>
              <w:rPr/>
              <w:t>ERP batch records</w:t>
            </w:r>
          </w:p>
        </w:tc>
        <w:tc>
          <w:tcPr>
            <w:tcW w:w="3213" w:type="dxa"/>
            <w:tcBorders>
              <w:start w:val="single" w:sz="4" w:space="0" w:color="000000"/>
              <w:bottom w:val="single" w:sz="4" w:space="0" w:color="000000"/>
              <w:end w:val="single" w:sz="4" w:space="0" w:color="000000"/>
            </w:tcBorders>
          </w:tcPr>
          <w:p>
            <w:pPr>
              <w:pStyle w:val="TableContents"/>
              <w:bidi w:val="0"/>
              <w:rPr/>
            </w:pPr>
            <w:r>
              <w:rPr>
                <w:b/>
              </w:rPr>
              <w:t>not modelled — named as requiring real data</w:t>
            </w:r>
          </w:p>
        </w:tc>
      </w:tr>
    </w:tbl>
    <w:p>
      <w:pPr>
        <w:pStyle w:val="BodyText"/>
        <w:bidi w:val="0"/>
        <w:rPr/>
      </w:pPr>
      <w:r>
        <w:rPr/>
      </w:r>
    </w:p>
    <w:p>
      <w:pPr>
        <w:pStyle w:val="BlockQuotation"/>
        <w:bidi w:val="0"/>
        <w:rPr/>
      </w:pPr>
      <w:r>
        <w:rPr>
          <w:b/>
        </w:rPr>
        <w:t>Expiry watch is deliberately listed as needing batch-level data we do not have.</w:t>
      </w:r>
      <w:r>
        <w:rPr/>
        <w:t xml:space="preserve"> Claiming a batch-expiry feature on a dataset with no batches is exactly the kind of thing §3.2 exists to prevent. We describe it as the next integration, not as a shipped feature.</w:t>
      </w:r>
    </w:p>
    <w:p>
      <w:pPr>
        <w:pStyle w:val="Heading2"/>
        <w:bidi w:val="0"/>
        <w:ind w:hanging="0" w:start="0"/>
        <w:rPr/>
      </w:pPr>
      <w:r>
        <w:rPr/>
        <w:t>5.5 ★ Live Ops — the replay mode</w:t>
      </w:r>
    </w:p>
    <w:p>
      <w:pPr>
        <w:pStyle w:val="BodyText"/>
        <w:bidi w:val="0"/>
        <w:rPr/>
      </w:pPr>
      <w:r>
        <w:rPr>
          <w:b/>
        </w:rPr>
        <w:t>The demo problem:</w:t>
      </w:r>
      <w:r>
        <w:rPr/>
        <w:t xml:space="preserve"> a real-time system is hard to show when the data ends in 2019.</w:t>
      </w:r>
    </w:p>
    <w:p>
      <w:pPr>
        <w:pStyle w:val="BodyText"/>
        <w:bidi w:val="0"/>
        <w:rPr/>
      </w:pPr>
      <w:r>
        <w:rPr>
          <w:b/>
        </w:rPr>
        <w:t>The solution, which uses only real data:</w:t>
      </w:r>
      <w:r>
        <w:rPr/>
        <w:t xml:space="preserve"> replay it.</w:t>
      </w:r>
    </w:p>
    <w:p>
      <w:pPr>
        <w:pStyle w:val="BlockQuotation"/>
        <w:bidi w:val="0"/>
        <w:rPr/>
      </w:pPr>
      <w:r>
        <w:rPr>
          <w:b/>
        </w:rPr>
        <w:t>Live Ops mode replays a chosen 90-day window of the actual history at one day per second.</w:t>
      </w:r>
      <w:r>
        <w:rPr/>
        <w:t xml:space="preserve"> Sales post to the ledger, stock depletes, days-of-cover counts down, status chips flip from </w:t>
      </w:r>
      <w:r>
        <w:rPr>
          <w:rFonts w:ascii="Liberation Mono" w:hAnsi="Liberation Mono"/>
        </w:rPr>
        <w:t>OK</w:t>
      </w:r>
      <w:r>
        <w:rPr/>
        <w:t xml:space="preserve"> to </w:t>
      </w:r>
      <w:r>
        <w:rPr>
          <w:rFonts w:ascii="Liberation Mono" w:hAnsi="Liberation Mono"/>
        </w:rPr>
        <w:t>watch</w:t>
      </w:r>
      <w:r>
        <w:rPr/>
        <w:t xml:space="preserve"> to </w:t>
      </w:r>
      <w:r>
        <w:rPr>
          <w:rFonts w:ascii="Liberation Mono" w:hAnsi="Liberation Mono"/>
        </w:rPr>
        <w:t>order now</w:t>
      </w:r>
      <w:r>
        <w:rPr/>
        <w:t>, alerts fire, forecasts refresh on their schedule, and suggested orders appear.</w:t>
      </w:r>
    </w:p>
    <w:p>
      <w:pPr>
        <w:pStyle w:val="BodyText"/>
        <w:bidi w:val="0"/>
        <w:rPr/>
      </w:pPr>
      <w:r>
        <w:rPr>
          <w:b/>
        </w:rPr>
        <w:t>Why this is worth building:</w:t>
      </w:r>
    </w:p>
    <w:p>
      <w:pPr>
        <w:pStyle w:val="BodyText"/>
        <w:numPr>
          <w:ilvl w:val="0"/>
          <w:numId w:val="7"/>
        </w:numPr>
        <w:tabs>
          <w:tab w:val="clear" w:pos="709"/>
          <w:tab w:val="left" w:pos="709" w:leader="none"/>
        </w:tabs>
        <w:bidi w:val="0"/>
        <w:ind w:hanging="283" w:start="709"/>
        <w:rPr/>
      </w:pPr>
      <w:r>
        <w:rPr>
          <w:b/>
        </w:rPr>
        <w:t>It is honest.</w:t>
      </w:r>
      <w:r>
        <w:rPr/>
        <w:t xml:space="preserve"> Nothing is invented — it is the real 2019 data, arriving in the order it originally did. The screen is watermarked </w:t>
      </w:r>
      <w:r>
        <w:rPr>
          <w:rFonts w:ascii="Liberation Mono" w:hAnsi="Liberation Mono"/>
        </w:rPr>
        <w:t>REPLAY · Jan–Mar 2019</w:t>
      </w:r>
      <w:r>
        <w:rPr/>
        <w:t>.</w:t>
      </w:r>
    </w:p>
    <w:p>
      <w:pPr>
        <w:pStyle w:val="BodyText"/>
        <w:numPr>
          <w:ilvl w:val="0"/>
          <w:numId w:val="7"/>
        </w:numPr>
        <w:tabs>
          <w:tab w:val="clear" w:pos="709"/>
          <w:tab w:val="left" w:pos="709" w:leader="none"/>
        </w:tabs>
        <w:bidi w:val="0"/>
        <w:ind w:hanging="283" w:start="709"/>
        <w:rPr/>
      </w:pPr>
      <w:r>
        <w:rPr>
          <w:b/>
        </w:rPr>
        <w:t>It proves the system is live, not static.</w:t>
      </w:r>
      <w:r>
        <w:rPr/>
        <w:t xml:space="preserve"> A dashboard that redraws when new data lands is a very different claim from a dashboard that renders a fixed file.</w:t>
      </w:r>
    </w:p>
    <w:p>
      <w:pPr>
        <w:pStyle w:val="BodyText"/>
        <w:numPr>
          <w:ilvl w:val="0"/>
          <w:numId w:val="7"/>
        </w:numPr>
        <w:tabs>
          <w:tab w:val="clear" w:pos="709"/>
          <w:tab w:val="left" w:pos="709" w:leader="none"/>
        </w:tabs>
        <w:bidi w:val="0"/>
        <w:ind w:hanging="283" w:start="709"/>
        <w:rPr/>
      </w:pPr>
      <w:r>
        <w:rPr>
          <w:b/>
        </w:rPr>
        <w:t>It makes the January 2019 flu wave visible in ninety seconds.</w:t>
      </w:r>
      <w:r>
        <w:rPr/>
        <w:t xml:space="preserve"> The judges watch paracetamol demand climb, cover collapse, the alert fire, and the order suggestion appear — the whole value proposition, compressed, on real data.</w:t>
      </w:r>
    </w:p>
    <w:p>
      <w:pPr>
        <w:pStyle w:val="BodyText"/>
        <w:numPr>
          <w:ilvl w:val="0"/>
          <w:numId w:val="7"/>
        </w:numPr>
        <w:tabs>
          <w:tab w:val="clear" w:pos="709"/>
          <w:tab w:val="left" w:pos="709" w:leader="none"/>
        </w:tabs>
        <w:bidi w:val="0"/>
        <w:ind w:hanging="283" w:start="709"/>
        <w:rPr/>
      </w:pPr>
      <w:r>
        <w:rPr>
          <w:b/>
        </w:rPr>
        <w:t>It is also the integration test.</w:t>
      </w:r>
      <w:r>
        <w:rPr/>
        <w:t xml:space="preserve"> The same code path a real POS feed would drive.</w:t>
      </w:r>
    </w:p>
    <w:p>
      <w:pPr>
        <w:pStyle w:val="Heading1"/>
        <w:numPr>
          <w:ilvl w:val="0"/>
          <w:numId w:val="0"/>
        </w:numPr>
        <w:bidi w:val="0"/>
        <w:ind w:hanging="0" w:start="0"/>
        <w:rPr/>
      </w:pPr>
      <w:r>
        <w:rPr/>
        <w:t>PART VI — API</w:t>
      </w:r>
    </w:p>
    <w:p>
      <w:pPr>
        <w:pStyle w:val="BodyText"/>
        <w:bidi w:val="0"/>
        <w:rPr/>
      </w:pPr>
      <w:r>
        <w:rPr/>
        <w:t>Seven endpoints. The OpenAPI 3.1 spec is generated from the type definitions, so the frontend contract cannot drift from the implementation.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Endpoint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Returns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Notes</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GET /forecast</w:t>
            </w:r>
          </w:p>
        </w:tc>
        <w:tc>
          <w:tcPr>
            <w:tcW w:w="3213" w:type="dxa"/>
            <w:tcBorders>
              <w:start w:val="single" w:sz="4" w:space="0" w:color="000000"/>
              <w:bottom w:val="single" w:sz="4" w:space="0" w:color="000000"/>
            </w:tcBorders>
          </w:tcPr>
          <w:p>
            <w:pPr>
              <w:pStyle w:val="TableContents"/>
              <w:bidi w:val="0"/>
              <w:jc w:val="start"/>
              <w:rPr/>
            </w:pPr>
            <w:r>
              <w:rPr/>
              <w:t>21 calibrated quantiles per series per horizon step</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Served from the precomputed store. </w:t>
            </w:r>
            <w:r>
              <w:rPr>
                <w:b/>
              </w:rPr>
              <w:t>No model runs during this request</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GET /explain</w:t>
            </w:r>
          </w:p>
        </w:tc>
        <w:tc>
          <w:tcPr>
            <w:tcW w:w="3213" w:type="dxa"/>
            <w:tcBorders>
              <w:start w:val="single" w:sz="4" w:space="0" w:color="000000"/>
              <w:bottom w:val="single" w:sz="4" w:space="0" w:color="000000"/>
            </w:tcBorders>
          </w:tcPr>
          <w:p>
            <w:pPr>
              <w:pStyle w:val="TableContents"/>
              <w:bidi w:val="0"/>
              <w:jc w:val="start"/>
              <w:rPr/>
            </w:pPr>
            <w:r>
              <w:rPr/>
              <w:t>attribution in units, Prophet components, SHAP values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Observed features only</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GET /risk</w:t>
            </w:r>
          </w:p>
        </w:tc>
        <w:tc>
          <w:tcPr>
            <w:tcW w:w="3213" w:type="dxa"/>
            <w:tcBorders>
              <w:start w:val="single" w:sz="4" w:space="0" w:color="000000"/>
              <w:bottom w:val="single" w:sz="4" w:space="0" w:color="000000"/>
            </w:tcBorders>
          </w:tcPr>
          <w:p>
            <w:pPr>
              <w:pStyle w:val="TableContents"/>
              <w:bidi w:val="0"/>
              <w:jc w:val="start"/>
              <w:rPr/>
            </w:pPr>
            <w:r>
              <w:rPr/>
              <w:t>stockout / overstock / anomaly flags with severity and probability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Forecast × settings</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POST /recommend</w:t>
            </w:r>
          </w:p>
        </w:tc>
        <w:tc>
          <w:tcPr>
            <w:tcW w:w="3213" w:type="dxa"/>
            <w:tcBorders>
              <w:start w:val="single" w:sz="4" w:space="0" w:color="000000"/>
              <w:bottom w:val="single" w:sz="4" w:space="0" w:color="000000"/>
            </w:tcBorders>
          </w:tcPr>
          <w:p>
            <w:pPr>
              <w:pStyle w:val="TableContents"/>
              <w:bidi w:val="0"/>
              <w:jc w:val="start"/>
              <w:rPr/>
            </w:pPr>
            <w:r>
              <w:rPr/>
              <w:t>order quantity, timing, expected cost at ±1 pack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decision engine</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POST /simulate</w:t>
            </w:r>
          </w:p>
        </w:tc>
        <w:tc>
          <w:tcPr>
            <w:tcW w:w="3213" w:type="dxa"/>
            <w:tcBorders>
              <w:start w:val="single" w:sz="4" w:space="0" w:color="000000"/>
              <w:bottom w:val="single" w:sz="4" w:space="0" w:color="000000"/>
            </w:tcBorders>
          </w:tcPr>
          <w:p>
            <w:pPr>
              <w:pStyle w:val="TableContents"/>
              <w:bidi w:val="0"/>
              <w:jc w:val="start"/>
              <w:rPr/>
            </w:pPr>
            <w:r>
              <w:rPr/>
              <w:t>re-forecast under modified assumptions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Assumptions echoed back so they can be displayed</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POST /assistant</w:t>
            </w:r>
          </w:p>
        </w:tc>
        <w:tc>
          <w:tcPr>
            <w:tcW w:w="3213" w:type="dxa"/>
            <w:tcBorders>
              <w:start w:val="single" w:sz="4" w:space="0" w:color="000000"/>
              <w:bottom w:val="single" w:sz="4" w:space="0" w:color="000000"/>
            </w:tcBorders>
          </w:tcPr>
          <w:p>
            <w:pPr>
              <w:pStyle w:val="TableContents"/>
              <w:bidi w:val="0"/>
              <w:jc w:val="start"/>
              <w:rPr/>
            </w:pPr>
            <w:r>
              <w:rPr/>
              <w:t>prose answer over computed metrics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Allowlisted queries only</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GET /metrics</w:t>
            </w:r>
          </w:p>
        </w:tc>
        <w:tc>
          <w:tcPr>
            <w:tcW w:w="3213" w:type="dxa"/>
            <w:tcBorders>
              <w:start w:val="single" w:sz="4" w:space="0" w:color="000000"/>
              <w:bottom w:val="single" w:sz="4" w:space="0" w:color="000000"/>
            </w:tcBorders>
          </w:tcPr>
          <w:p>
            <w:pPr>
              <w:pStyle w:val="TableContents"/>
              <w:bidi w:val="0"/>
              <w:rPr/>
            </w:pPr>
            <w:r>
              <w:rPr/>
              <w:t xml:space="preserve">dashboard KPIs and </w:t>
            </w:r>
            <w:r>
              <w:rPr>
                <w:rFonts w:ascii="Liberation Mono" w:hAnsi="Liberation Mono"/>
              </w:rPr>
              <w:t>benchmarks.json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What the Ops Console reads</w:t>
            </w:r>
          </w:p>
        </w:tc>
      </w:tr>
    </w:tbl>
    <w:p>
      <w:pPr>
        <w:pStyle w:val="BodyText"/>
        <w:bidi w:val="0"/>
        <w:rPr/>
      </w:pPr>
      <w:r>
        <w:rPr/>
      </w:r>
    </w:p>
    <w:p>
      <w:pPr>
        <w:pStyle w:val="BodyText"/>
        <w:bidi w:val="0"/>
        <w:rPr/>
      </w:pPr>
      <w:r>
        <w:rPr>
          <w:b/>
        </w:rPr>
        <w:t>Cross-cutting on every endpoint:</w:t>
      </w:r>
      <w:r>
        <w:rPr/>
        <w:t xml:space="preserve"> the </w:t>
      </w:r>
      <w:r>
        <w:rPr>
          <w:rFonts w:ascii="Liberation Mono" w:hAnsi="Liberation Mono"/>
        </w:rPr>
        <w:t>origin</w:t>
      </w:r>
      <w:r>
        <w:rPr/>
        <w:t xml:space="preserve"> lane of every returned value, the </w:t>
      </w:r>
      <w:r>
        <w:rPr>
          <w:rFonts w:ascii="Liberation Mono" w:hAnsi="Liberation Mono"/>
        </w:rPr>
        <w:t>model_version</w:t>
      </w:r>
      <w:r>
        <w:rPr/>
        <w:t xml:space="preserve"> and </w:t>
      </w:r>
      <w:r>
        <w:rPr>
          <w:rFonts w:ascii="Liberation Mono" w:hAnsi="Liberation Mono"/>
        </w:rPr>
        <w:t>snapshot_id</w:t>
      </w:r>
      <w:r>
        <w:rPr/>
        <w:t xml:space="preserve"> that produced it, and a correlation id for tracing.</w:t>
      </w:r>
    </w:p>
    <w:p>
      <w:pPr>
        <w:pStyle w:val="HorizontalLine"/>
        <w:bidi w:val="0"/>
        <w:rPr/>
      </w:pPr>
      <w:r>
        <w:rPr/>
      </w:r>
    </w:p>
    <w:p>
      <w:pPr>
        <w:pStyle w:val="Heading1"/>
        <w:bidi w:val="0"/>
        <w:ind w:hanging="0" w:start="0"/>
        <w:rPr/>
      </w:pPr>
      <w:r>
        <w:rPr/>
        <w:t>PART VII — EXECUTION</w:t>
      </w:r>
    </w:p>
    <w:p>
      <w:pPr>
        <w:pStyle w:val="Heading2"/>
        <w:bidi w:val="0"/>
        <w:ind w:hanging="0" w:start="0"/>
        <w:rPr/>
      </w:pPr>
      <w:r>
        <w:rPr/>
        <w:t>7.1 The central trade: batch once, serve instantly</w:t>
      </w:r>
    </w:p>
    <w:p>
      <w:pPr>
        <w:pStyle w:val="PreformattedText"/>
        <w:shd w:fill="E1E1E1" w:val="clear"/>
        <w:bidi w:val="0"/>
        <w:spacing w:before="0" w:after="283"/>
        <w:rPr/>
      </w:pPr>
      <w:r>
        <w:rPr/>
        <w:t xml:space="preserve">   </w:t>
      </w:r>
      <w:r>
        <w:rPr/>
        <w:t>NIGHTLY  (~4 min)          ingest → validate → features → fit → combine</w:t>
        <w:br/>
        <w:t xml:space="preserve">                              → calibrate → reconcile → write forecast store</w:t>
        <w:br/>
        <w:br/>
        <w:t xml:space="preserve">   PER REQUEST  (p95 &lt; 250ms) read store → apply settings → decide → respond</w:t>
      </w:r>
    </w:p>
    <w:p>
      <w:pPr>
        <w:pStyle w:val="BlockQuotation"/>
        <w:bidi w:val="0"/>
        <w:rPr/>
      </w:pPr>
      <w:r>
        <w:rPr>
          <w:b/>
        </w:rPr>
        <w:t>Pay O(n) once a night so every request is O(1).</w:t>
      </w:r>
      <w:r>
        <w:rPr/>
        <w:t xml:space="preserve"> That single decision is what makes the product feel instant, and it is why the cache key includes the model version — a new deploy invalidates itself with no manual step.</w:t>
      </w:r>
    </w:p>
    <w:p>
      <w:pPr>
        <w:pStyle w:val="BodyText"/>
        <w:bidi w:val="0"/>
        <w:rPr/>
      </w:pPr>
      <w:r>
        <w:rPr>
          <w:b/>
        </w:rPr>
        <w:t>The only path that touches a model during a request</w:t>
      </w:r>
      <w:r>
        <w:rPr/>
        <w:t xml:space="preserve"> is a series with no precomputed forecast — a newly stocked product. That path is explicitly slower and the UI shows a determinate progress state rather than pretending otherwise.</w:t>
      </w:r>
    </w:p>
    <w:p>
      <w:pPr>
        <w:pStyle w:val="Heading2"/>
        <w:bidi w:val="0"/>
        <w:ind w:hanging="0" w:start="0"/>
        <w:rPr/>
      </w:pPr>
      <w:r>
        <w:rPr/>
        <w:t>7.2 Latency budget</w:t>
      </w:r>
    </w:p>
    <w:p>
      <w:pPr>
        <w:pStyle w:val="BodyText"/>
        <w:bidi w:val="0"/>
        <w:rPr/>
      </w:pPr>
      <w:r>
        <w:rPr/>
        <w:t>Published as a budget, asserted by a load test in CI, displayed on the Ops Console. A regression against these numbers fails the build.</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Hop</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p95 budget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Technique</w:t>
            </w:r>
          </w:p>
        </w:tc>
      </w:tr>
      <w:tr>
        <w:trPr/>
        <w:tc>
          <w:tcPr>
            <w:tcW w:w="3212" w:type="dxa"/>
            <w:tcBorders>
              <w:start w:val="single" w:sz="4" w:space="0" w:color="000000"/>
              <w:bottom w:val="single" w:sz="4" w:space="0" w:color="000000"/>
            </w:tcBorders>
          </w:tcPr>
          <w:p>
            <w:pPr>
              <w:pStyle w:val="TableContents"/>
              <w:bidi w:val="0"/>
              <w:jc w:val="start"/>
              <w:rPr/>
            </w:pPr>
            <w:r>
              <w:rPr/>
              <w:t>Static shell</w:t>
            </w:r>
          </w:p>
        </w:tc>
        <w:tc>
          <w:tcPr>
            <w:tcW w:w="3213" w:type="dxa"/>
            <w:tcBorders>
              <w:start w:val="single" w:sz="4" w:space="0" w:color="000000"/>
              <w:bottom w:val="single" w:sz="4" w:space="0" w:color="000000"/>
            </w:tcBorders>
          </w:tcPr>
          <w:p>
            <w:pPr>
              <w:pStyle w:val="TableContents"/>
              <w:bidi w:val="0"/>
              <w:jc w:val="start"/>
              <w:rPr/>
            </w:pPr>
            <w:r>
              <w:rPr/>
              <w:t>20 ms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CDN, route-level code splitting, Brotli</w:t>
            </w:r>
          </w:p>
        </w:tc>
      </w:tr>
      <w:tr>
        <w:trPr/>
        <w:tc>
          <w:tcPr>
            <w:tcW w:w="3212" w:type="dxa"/>
            <w:tcBorders>
              <w:start w:val="single" w:sz="4" w:space="0" w:color="000000"/>
              <w:bottom w:val="single" w:sz="4" w:space="0" w:color="000000"/>
            </w:tcBorders>
          </w:tcPr>
          <w:p>
            <w:pPr>
              <w:pStyle w:val="TableContents"/>
              <w:bidi w:val="0"/>
              <w:jc w:val="start"/>
              <w:rPr/>
            </w:pPr>
            <w:r>
              <w:rPr/>
              <w:t>Auth + tenant scoping</w:t>
            </w:r>
          </w:p>
        </w:tc>
        <w:tc>
          <w:tcPr>
            <w:tcW w:w="3213" w:type="dxa"/>
            <w:tcBorders>
              <w:start w:val="single" w:sz="4" w:space="0" w:color="000000"/>
              <w:bottom w:val="single" w:sz="4" w:space="0" w:color="000000"/>
            </w:tcBorders>
          </w:tcPr>
          <w:p>
            <w:pPr>
              <w:pStyle w:val="TableContents"/>
              <w:bidi w:val="0"/>
              <w:jc w:val="start"/>
              <w:rPr/>
            </w:pPr>
            <w:r>
              <w:rPr/>
              <w:t>12 ms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JWT verified in-process; tenant claim → database session variable</w:t>
            </w:r>
          </w:p>
        </w:tc>
      </w:tr>
      <w:tr>
        <w:trPr/>
        <w:tc>
          <w:tcPr>
            <w:tcW w:w="3212" w:type="dxa"/>
            <w:tcBorders>
              <w:start w:val="single" w:sz="4" w:space="0" w:color="000000"/>
              <w:bottom w:val="single" w:sz="4" w:space="0" w:color="000000"/>
            </w:tcBorders>
          </w:tcPr>
          <w:p>
            <w:pPr>
              <w:pStyle w:val="TableContents"/>
              <w:bidi w:val="0"/>
              <w:jc w:val="start"/>
              <w:rPr/>
            </w:pPr>
            <w:r>
              <w:rPr/>
              <w:t>Cache hit</w:t>
            </w:r>
          </w:p>
        </w:tc>
        <w:tc>
          <w:tcPr>
            <w:tcW w:w="3213" w:type="dxa"/>
            <w:tcBorders>
              <w:start w:val="single" w:sz="4" w:space="0" w:color="000000"/>
              <w:bottom w:val="single" w:sz="4" w:space="0" w:color="000000"/>
            </w:tcBorders>
          </w:tcPr>
          <w:p>
            <w:pPr>
              <w:pStyle w:val="TableContents"/>
              <w:bidi w:val="0"/>
              <w:jc w:val="start"/>
              <w:rPr/>
            </w:pPr>
            <w:r>
              <w:rPr/>
              <w:t>5 ms</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key = </w:t>
            </w:r>
            <w:r>
              <w:rPr>
                <w:rFonts w:ascii="Liberation Mono" w:hAnsi="Liberation Mono"/>
              </w:rPr>
              <w:t>series · cutoff · model_version · horizon</w:t>
            </w:r>
          </w:p>
        </w:tc>
      </w:tr>
      <w:tr>
        <w:trPr/>
        <w:tc>
          <w:tcPr>
            <w:tcW w:w="3212" w:type="dxa"/>
            <w:tcBorders>
              <w:start w:val="single" w:sz="4" w:space="0" w:color="000000"/>
              <w:bottom w:val="single" w:sz="4" w:space="0" w:color="000000"/>
            </w:tcBorders>
          </w:tcPr>
          <w:p>
            <w:pPr>
              <w:pStyle w:val="TableContents"/>
              <w:bidi w:val="0"/>
              <w:jc w:val="start"/>
              <w:rPr/>
            </w:pPr>
            <w:r>
              <w:rPr/>
              <w:t>Forecast store read (miss)</w:t>
            </w:r>
          </w:p>
        </w:tc>
        <w:tc>
          <w:tcPr>
            <w:tcW w:w="3213" w:type="dxa"/>
            <w:tcBorders>
              <w:start w:val="single" w:sz="4" w:space="0" w:color="000000"/>
              <w:bottom w:val="single" w:sz="4" w:space="0" w:color="000000"/>
            </w:tcBorders>
          </w:tcPr>
          <w:p>
            <w:pPr>
              <w:pStyle w:val="TableContents"/>
              <w:bidi w:val="0"/>
              <w:jc w:val="start"/>
              <w:rPr/>
            </w:pPr>
            <w:r>
              <w:rPr/>
              <w:t>40 ms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Parquet row-group pruning + covering index</w:t>
            </w:r>
          </w:p>
        </w:tc>
      </w:tr>
      <w:tr>
        <w:trPr/>
        <w:tc>
          <w:tcPr>
            <w:tcW w:w="3212" w:type="dxa"/>
            <w:tcBorders>
              <w:start w:val="single" w:sz="4" w:space="0" w:color="000000"/>
              <w:bottom w:val="single" w:sz="4" w:space="0" w:color="000000"/>
            </w:tcBorders>
          </w:tcPr>
          <w:p>
            <w:pPr>
              <w:pStyle w:val="TableContents"/>
              <w:bidi w:val="0"/>
              <w:jc w:val="start"/>
              <w:rPr/>
            </w:pPr>
            <w:r>
              <w:rPr/>
              <w:t>Decision engine</w:t>
            </w:r>
          </w:p>
        </w:tc>
        <w:tc>
          <w:tcPr>
            <w:tcW w:w="3213" w:type="dxa"/>
            <w:tcBorders>
              <w:start w:val="single" w:sz="4" w:space="0" w:color="000000"/>
              <w:bottom w:val="single" w:sz="4" w:space="0" w:color="000000"/>
            </w:tcBorders>
          </w:tcPr>
          <w:p>
            <w:pPr>
              <w:pStyle w:val="TableContents"/>
              <w:bidi w:val="0"/>
              <w:jc w:val="start"/>
              <w:rPr/>
            </w:pPr>
            <w:r>
              <w:rPr/>
              <w:t>22 ms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closed form, vectorised, no solver</w:t>
            </w:r>
          </w:p>
        </w:tc>
      </w:tr>
      <w:tr>
        <w:trPr/>
        <w:tc>
          <w:tcPr>
            <w:tcW w:w="3212" w:type="dxa"/>
            <w:tcBorders>
              <w:start w:val="single" w:sz="4" w:space="0" w:color="000000"/>
              <w:bottom w:val="single" w:sz="4" w:space="0" w:color="000000"/>
            </w:tcBorders>
          </w:tcPr>
          <w:p>
            <w:pPr>
              <w:pStyle w:val="TableContents"/>
              <w:bidi w:val="0"/>
              <w:jc w:val="start"/>
              <w:rPr/>
            </w:pPr>
            <w:r>
              <w:rPr/>
              <w:t>Serialise + transfer</w:t>
            </w:r>
          </w:p>
        </w:tc>
        <w:tc>
          <w:tcPr>
            <w:tcW w:w="3213" w:type="dxa"/>
            <w:tcBorders>
              <w:start w:val="single" w:sz="4" w:space="0" w:color="000000"/>
              <w:bottom w:val="single" w:sz="4" w:space="0" w:color="000000"/>
            </w:tcBorders>
          </w:tcPr>
          <w:p>
            <w:pPr>
              <w:pStyle w:val="TableContents"/>
              <w:bidi w:val="0"/>
              <w:jc w:val="start"/>
              <w:rPr/>
            </w:pPr>
            <w:r>
              <w:rPr/>
              <w:t>35 ms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compact arrays for chart payloads, server-side pagination, virtualised tables</w:t>
            </w:r>
          </w:p>
        </w:tc>
      </w:tr>
      <w:tr>
        <w:trPr/>
        <w:tc>
          <w:tcPr>
            <w:tcW w:w="3212" w:type="dxa"/>
            <w:tcBorders>
              <w:start w:val="single" w:sz="4" w:space="0" w:color="000000"/>
              <w:bottom w:val="single" w:sz="4" w:space="0" w:color="000000"/>
            </w:tcBorders>
          </w:tcPr>
          <w:p>
            <w:pPr>
              <w:pStyle w:val="TableContents"/>
              <w:bidi w:val="0"/>
              <w:rPr/>
            </w:pPr>
            <w:r>
              <w:rPr>
                <w:b/>
              </w:rPr>
              <w:t>End to end, cached</w:t>
            </w:r>
          </w:p>
        </w:tc>
        <w:tc>
          <w:tcPr>
            <w:tcW w:w="3213" w:type="dxa"/>
            <w:tcBorders>
              <w:start w:val="single" w:sz="4" w:space="0" w:color="000000"/>
              <w:bottom w:val="single" w:sz="4" w:space="0" w:color="000000"/>
            </w:tcBorders>
          </w:tcPr>
          <w:p>
            <w:pPr>
              <w:pStyle w:val="TableContents"/>
              <w:bidi w:val="0"/>
              <w:rPr/>
            </w:pPr>
            <w:r>
              <w:rPr>
                <w:b/>
              </w:rPr>
              <w:t>&lt; 250 ms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r>
          </w:p>
        </w:tc>
      </w:tr>
      <w:tr>
        <w:trPr/>
        <w:tc>
          <w:tcPr>
            <w:tcW w:w="3212" w:type="dxa"/>
            <w:tcBorders>
              <w:start w:val="single" w:sz="4" w:space="0" w:color="000000"/>
              <w:bottom w:val="single" w:sz="4" w:space="0" w:color="000000"/>
            </w:tcBorders>
          </w:tcPr>
          <w:p>
            <w:pPr>
              <w:pStyle w:val="TableContents"/>
              <w:bidi w:val="0"/>
              <w:jc w:val="start"/>
              <w:rPr/>
            </w:pPr>
            <w:r>
              <w:rPr/>
              <w:t>Cold path, new product</w:t>
            </w:r>
          </w:p>
        </w:tc>
        <w:tc>
          <w:tcPr>
            <w:tcW w:w="3213" w:type="dxa"/>
            <w:tcBorders>
              <w:start w:val="single" w:sz="4" w:space="0" w:color="000000"/>
              <w:bottom w:val="single" w:sz="4" w:space="0" w:color="000000"/>
            </w:tcBorders>
          </w:tcPr>
          <w:p>
            <w:pPr>
              <w:pStyle w:val="TableContents"/>
              <w:bidi w:val="0"/>
              <w:jc w:val="start"/>
              <w:rPr/>
            </w:pPr>
            <w:r>
              <w:rPr/>
              <w:t>&lt; 1.5 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model runs; progress shown</w:t>
            </w:r>
          </w:p>
        </w:tc>
      </w:tr>
    </w:tbl>
    <w:p>
      <w:pPr>
        <w:pStyle w:val="BodyText"/>
        <w:bidi w:val="0"/>
        <w:rPr/>
      </w:pPr>
      <w:r>
        <w:rPr/>
      </w:r>
    </w:p>
    <w:p>
      <w:pPr>
        <w:pStyle w:val="Heading2"/>
        <w:bidi w:val="0"/>
        <w:ind w:hanging="0" w:start="0"/>
        <w:rPr/>
      </w:pPr>
      <w:r>
        <w:rPr/>
        <w:t>7.3 Scale — the honest arithmetic</w:t>
      </w:r>
    </w:p>
    <w:p>
      <w:pPr>
        <w:pStyle w:val="BodyText"/>
        <w:bidi w:val="0"/>
        <w:rPr/>
      </w:pPr>
      <w:r>
        <w:rPr/>
        <w:t xml:space="preserve">Today: 8 series. Design target: </w:t>
      </w:r>
      <w:r>
        <w:rPr>
          <w:b/>
        </w:rPr>
        <w:t>10,000 stores × 2,000 products = 20 million series.</w:t>
      </w:r>
      <w:r>
        <w:rPr/>
        <w:t xml:space="preserve"> Claiming that without arithmetic loses the Q&amp;A, so: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Quantity</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Value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Basis</w:t>
            </w:r>
          </w:p>
        </w:tc>
      </w:tr>
      <w:tr>
        <w:trPr/>
        <w:tc>
          <w:tcPr>
            <w:tcW w:w="3212" w:type="dxa"/>
            <w:tcBorders>
              <w:start w:val="single" w:sz="4" w:space="0" w:color="000000"/>
              <w:bottom w:val="single" w:sz="4" w:space="0" w:color="000000"/>
            </w:tcBorders>
          </w:tcPr>
          <w:p>
            <w:pPr>
              <w:pStyle w:val="TableContents"/>
              <w:bidi w:val="0"/>
              <w:jc w:val="start"/>
              <w:rPr/>
            </w:pPr>
            <w:r>
              <w:rPr/>
              <w:t>Measured throughput</w:t>
            </w:r>
          </w:p>
        </w:tc>
        <w:tc>
          <w:tcPr>
            <w:tcW w:w="3213" w:type="dxa"/>
            <w:tcBorders>
              <w:start w:val="single" w:sz="4" w:space="0" w:color="000000"/>
              <w:bottom w:val="single" w:sz="4" w:space="0" w:color="000000"/>
            </w:tcBorders>
          </w:tcPr>
          <w:p>
            <w:pPr>
              <w:pStyle w:val="TableContents"/>
              <w:bidi w:val="0"/>
              <w:jc w:val="start"/>
              <w:rPr/>
            </w:pPr>
            <w:r>
              <w:rPr/>
              <w:t>288 series-model-folds in ~23 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8 series × 9 models × 4 folds, one CPU</w:t>
            </w:r>
          </w:p>
        </w:tc>
      </w:tr>
      <w:tr>
        <w:trPr/>
        <w:tc>
          <w:tcPr>
            <w:tcW w:w="3212" w:type="dxa"/>
            <w:tcBorders>
              <w:start w:val="single" w:sz="4" w:space="0" w:color="000000"/>
              <w:bottom w:val="single" w:sz="4" w:space="0" w:color="000000"/>
            </w:tcBorders>
          </w:tcPr>
          <w:p>
            <w:pPr>
              <w:pStyle w:val="TableContents"/>
              <w:bidi w:val="0"/>
              <w:jc w:val="start"/>
              <w:rPr/>
            </w:pPr>
            <w:r>
              <w:rPr/>
              <w:t>Per unit of work</w:t>
            </w:r>
          </w:p>
        </w:tc>
        <w:tc>
          <w:tcPr>
            <w:tcW w:w="3213" w:type="dxa"/>
            <w:tcBorders>
              <w:start w:val="single" w:sz="4" w:space="0" w:color="000000"/>
              <w:bottom w:val="single" w:sz="4" w:space="0" w:color="000000"/>
            </w:tcBorders>
          </w:tcPr>
          <w:p>
            <w:pPr>
              <w:pStyle w:val="TableContents"/>
              <w:bidi w:val="0"/>
              <w:jc w:val="start"/>
              <w:rPr/>
            </w:pPr>
            <w:r>
              <w:rPr/>
              <w:t>~0.08 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derived</w:t>
            </w:r>
          </w:p>
        </w:tc>
      </w:tr>
      <w:tr>
        <w:trPr/>
        <w:tc>
          <w:tcPr>
            <w:tcW w:w="3212" w:type="dxa"/>
            <w:tcBorders>
              <w:start w:val="single" w:sz="4" w:space="0" w:color="000000"/>
              <w:bottom w:val="single" w:sz="4" w:space="0" w:color="000000"/>
            </w:tcBorders>
          </w:tcPr>
          <w:p>
            <w:pPr>
              <w:pStyle w:val="TableContents"/>
              <w:bidi w:val="0"/>
              <w:rPr/>
            </w:pPr>
            <w:r>
              <w:rPr>
                <w:b/>
              </w:rPr>
              <w:t>Per-series fitting at 20M series</w:t>
            </w:r>
          </w:p>
        </w:tc>
        <w:tc>
          <w:tcPr>
            <w:tcW w:w="3213" w:type="dxa"/>
            <w:tcBorders>
              <w:start w:val="single" w:sz="4" w:space="0" w:color="000000"/>
              <w:bottom w:val="single" w:sz="4" w:space="0" w:color="000000"/>
            </w:tcBorders>
          </w:tcPr>
          <w:p>
            <w:pPr>
              <w:pStyle w:val="TableContents"/>
              <w:bidi w:val="0"/>
              <w:rPr/>
            </w:pPr>
            <w:r>
              <w:rPr>
                <w:b/>
              </w:rPr>
              <w:t>~440 CPU-hours per night</w:t>
            </w:r>
          </w:p>
        </w:tc>
        <w:tc>
          <w:tcPr>
            <w:tcW w:w="3213" w:type="dxa"/>
            <w:tcBorders>
              <w:start w:val="single" w:sz="4" w:space="0" w:color="000000"/>
              <w:bottom w:val="single" w:sz="4" w:space="0" w:color="000000"/>
              <w:end w:val="single" w:sz="4" w:space="0" w:color="000000"/>
            </w:tcBorders>
          </w:tcPr>
          <w:p>
            <w:pPr>
              <w:pStyle w:val="TableContents"/>
              <w:bidi w:val="0"/>
              <w:rPr/>
            </w:pPr>
            <w:r>
              <w:rPr>
                <w:b/>
              </w:rPr>
              <w:t>infeasible</w:t>
            </w:r>
          </w:p>
        </w:tc>
      </w:tr>
      <w:tr>
        <w:trPr/>
        <w:tc>
          <w:tcPr>
            <w:tcW w:w="3212" w:type="dxa"/>
            <w:tcBorders>
              <w:start w:val="single" w:sz="4" w:space="0" w:color="000000"/>
              <w:bottom w:val="single" w:sz="4" w:space="0" w:color="000000"/>
            </w:tcBorders>
          </w:tcPr>
          <w:p>
            <w:pPr>
              <w:pStyle w:val="TableContents"/>
              <w:bidi w:val="0"/>
              <w:rPr/>
            </w:pPr>
            <w:r>
              <w:rPr>
                <w:b/>
              </w:rPr>
              <w:t>Global-model approach</w:t>
            </w:r>
          </w:p>
        </w:tc>
        <w:tc>
          <w:tcPr>
            <w:tcW w:w="3213" w:type="dxa"/>
            <w:tcBorders>
              <w:start w:val="single" w:sz="4" w:space="0" w:color="000000"/>
              <w:bottom w:val="single" w:sz="4" w:space="0" w:color="000000"/>
            </w:tcBorders>
          </w:tcPr>
          <w:p>
            <w:pPr>
              <w:pStyle w:val="TableContents"/>
              <w:bidi w:val="0"/>
              <w:rPr/>
            </w:pPr>
            <w:r>
              <w:rPr>
                <w:b/>
              </w:rPr>
              <w:t>~3 CPU-hours per night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~40 models (one per region × demand class); inference is one vectorised pass</w:t>
            </w:r>
          </w:p>
        </w:tc>
      </w:tr>
      <w:tr>
        <w:trPr/>
        <w:tc>
          <w:tcPr>
            <w:tcW w:w="3212" w:type="dxa"/>
            <w:tcBorders>
              <w:start w:val="single" w:sz="4" w:space="0" w:color="000000"/>
              <w:bottom w:val="single" w:sz="4" w:space="0" w:color="000000"/>
            </w:tcBorders>
          </w:tcPr>
          <w:p>
            <w:pPr>
              <w:pStyle w:val="TableContents"/>
              <w:bidi w:val="0"/>
              <w:jc w:val="start"/>
              <w:rPr/>
            </w:pPr>
            <w:r>
              <w:rPr/>
              <w:t>Forecast store size</w:t>
            </w:r>
          </w:p>
        </w:tc>
        <w:tc>
          <w:tcPr>
            <w:tcW w:w="3213" w:type="dxa"/>
            <w:tcBorders>
              <w:start w:val="single" w:sz="4" w:space="0" w:color="000000"/>
              <w:bottom w:val="single" w:sz="4" w:space="0" w:color="000000"/>
            </w:tcBorders>
          </w:tcPr>
          <w:p>
            <w:pPr>
              <w:pStyle w:val="TableContents"/>
              <w:bidi w:val="0"/>
              <w:jc w:val="start"/>
              <w:rPr/>
            </w:pPr>
            <w:r>
              <w:rPr/>
              <w:t>~2 GB compressed per night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20M × 8 horizons × 21 quantiles</w:t>
            </w:r>
          </w:p>
        </w:tc>
      </w:tr>
    </w:tbl>
    <w:p>
      <w:pPr>
        <w:pStyle w:val="BodyText"/>
        <w:bidi w:val="0"/>
        <w:rPr/>
      </w:pPr>
      <w:r>
        <w:rPr/>
      </w:r>
    </w:p>
    <w:p>
      <w:pPr>
        <w:pStyle w:val="BlockQuotation"/>
        <w:bidi w:val="0"/>
        <w:rPr/>
      </w:pPr>
      <w:r>
        <w:rPr>
          <w:b/>
        </w:rPr>
        <w:t>The scaling thesis in one sentence:</w:t>
      </w:r>
      <w:r>
        <w:rPr/>
        <w:t xml:space="preserve"> fitting one model per series is O(series) and dies; a global model plus hierarchical disaggregation is O(segments) and does not. </w:t>
      </w:r>
      <w:r>
        <w:rPr>
          <w:b/>
        </w:rPr>
        <w:t>That is why the portfolio</w:t>
      </w:r>
      <w:r>
        <w:rPr/>
        <w:t> </w:t>
      </w:r>
      <w:r>
        <w:rPr>
          <w:b/>
        </w:rPr>
        <w:t>contains a global LightGBM and not only per-series statistical models</w:t>
      </w:r>
      <w:r>
        <w:rPr/>
        <w:t xml:space="preserve"> — it is an architecture decision, not a modelling preference.</w:t>
      </w:r>
    </w:p>
    <w:p>
      <w:pPr>
        <w:pStyle w:val="BodyText"/>
        <w:bidi w:val="0"/>
        <w:rPr/>
      </w:pPr>
      <w:r>
        <w:rPr/>
        <w:t xml:space="preserve">Supporting mechanics: partition by </w:t>
      </w:r>
      <w:r>
        <w:rPr>
          <w:rFonts w:ascii="Liberation Mono" w:hAnsi="Liberation Mono"/>
        </w:rPr>
        <w:t>hash(store_id)</w:t>
      </w:r>
      <w:r>
        <w:rPr/>
        <w:t xml:space="preserve"> so shards are independent and restartable; a stateless API so replicas scale on CPU; columnar storage with partition pruning so a single-store query never scans the network; bounded queues that reject with </w:t>
      </w:r>
      <w:r>
        <w:rPr>
          <w:rFonts w:ascii="Liberation Mono" w:hAnsi="Liberation Mono"/>
        </w:rPr>
        <w:t>429</w:t>
      </w:r>
      <w:r>
        <w:rPr/>
        <w:t xml:space="preserve"> rather than buffer into an OOM.</w:t>
      </w:r>
    </w:p>
    <w:p>
      <w:pPr>
        <w:pStyle w:val="Heading2"/>
        <w:bidi w:val="0"/>
        <w:ind w:hanging="0" w:start="0"/>
        <w:rPr/>
      </w:pPr>
      <w:r>
        <w:rPr/>
        <w:t>7.4 Degradation ladder</w:t>
      </w:r>
    </w:p>
    <w:p>
      <w:pPr>
        <w:pStyle w:val="BodyText"/>
        <w:bidi w:val="0"/>
        <w:rPr/>
      </w:pPr>
      <w:r>
        <w:rPr>
          <w:b/>
        </w:rPr>
        <w:t>When something fails the system descends one rung and says which rung it is on.</w:t>
      </w:r>
      <w:r>
        <w:rPr/>
        <w:t xml:space="preserve"> A chaos test kills each dependency in turn and asserts an order quantity still renders.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Rung</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State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Serves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User sees</w:t>
            </w:r>
          </w:p>
        </w:tc>
      </w:tr>
      <w:tr>
        <w:trPr/>
        <w:tc>
          <w:tcPr>
            <w:tcW w:w="2409" w:type="dxa"/>
            <w:tcBorders>
              <w:start w:val="single" w:sz="4" w:space="0" w:color="000000"/>
              <w:bottom w:val="single" w:sz="4" w:space="0" w:color="000000"/>
            </w:tcBorders>
          </w:tcPr>
          <w:p>
            <w:pPr>
              <w:pStyle w:val="TableContents"/>
              <w:bidi w:val="0"/>
              <w:jc w:val="start"/>
              <w:rPr/>
            </w:pPr>
            <w:r>
              <w:rPr/>
              <w:t>1</w:t>
            </w:r>
          </w:p>
        </w:tc>
        <w:tc>
          <w:tcPr>
            <w:tcW w:w="2410" w:type="dxa"/>
            <w:tcBorders>
              <w:start w:val="single" w:sz="4" w:space="0" w:color="000000"/>
              <w:bottom w:val="single" w:sz="4" w:space="0" w:color="000000"/>
            </w:tcBorders>
          </w:tcPr>
          <w:p>
            <w:pPr>
              <w:pStyle w:val="TableContents"/>
              <w:bidi w:val="0"/>
              <w:jc w:val="start"/>
              <w:rPr/>
            </w:pPr>
            <w:r>
              <w:rPr/>
              <w:t>Healthy</w:t>
            </w:r>
          </w:p>
        </w:tc>
        <w:tc>
          <w:tcPr>
            <w:tcW w:w="2409" w:type="dxa"/>
            <w:tcBorders>
              <w:start w:val="single" w:sz="4" w:space="0" w:color="000000"/>
              <w:bottom w:val="single" w:sz="4" w:space="0" w:color="000000"/>
            </w:tcBorders>
          </w:tcPr>
          <w:p>
            <w:pPr>
              <w:pStyle w:val="TableContents"/>
              <w:bidi w:val="0"/>
              <w:jc w:val="start"/>
              <w:rPr/>
            </w:pPr>
            <w:r>
              <w:rPr/>
              <w:t>calibrated ensemble, reconciled</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nothing unusual</w:t>
            </w:r>
          </w:p>
        </w:tc>
      </w:tr>
      <w:tr>
        <w:trPr/>
        <w:tc>
          <w:tcPr>
            <w:tcW w:w="2409" w:type="dxa"/>
            <w:tcBorders>
              <w:start w:val="single" w:sz="4" w:space="0" w:color="000000"/>
              <w:bottom w:val="single" w:sz="4" w:space="0" w:color="000000"/>
            </w:tcBorders>
          </w:tcPr>
          <w:p>
            <w:pPr>
              <w:pStyle w:val="TableContents"/>
              <w:bidi w:val="0"/>
              <w:jc w:val="start"/>
              <w:rPr/>
            </w:pPr>
            <w:r>
              <w:rPr/>
              <w:t>2</w:t>
            </w:r>
          </w:p>
        </w:tc>
        <w:tc>
          <w:tcPr>
            <w:tcW w:w="2410" w:type="dxa"/>
            <w:tcBorders>
              <w:start w:val="single" w:sz="4" w:space="0" w:color="000000"/>
              <w:bottom w:val="single" w:sz="4" w:space="0" w:color="000000"/>
            </w:tcBorders>
          </w:tcPr>
          <w:p>
            <w:pPr>
              <w:pStyle w:val="TableContents"/>
              <w:bidi w:val="0"/>
              <w:jc w:val="start"/>
              <w:rPr/>
            </w:pPr>
            <w:r>
              <w:rPr/>
              <w:t>Covariate source down</w:t>
            </w:r>
          </w:p>
        </w:tc>
        <w:tc>
          <w:tcPr>
            <w:tcW w:w="2409" w:type="dxa"/>
            <w:tcBorders>
              <w:start w:val="single" w:sz="4" w:space="0" w:color="000000"/>
              <w:bottom w:val="single" w:sz="4" w:space="0" w:color="000000"/>
            </w:tcBorders>
          </w:tcPr>
          <w:p>
            <w:pPr>
              <w:pStyle w:val="TableContents"/>
              <w:bidi w:val="0"/>
              <w:jc w:val="start"/>
              <w:rPr/>
            </w:pPr>
            <w:r>
              <w:rPr/>
              <w:t>same models, seasonal climatology substituted</w:t>
            </w:r>
          </w:p>
        </w:tc>
        <w:tc>
          <w:tcPr>
            <w:tcW w:w="2410" w:type="dxa"/>
            <w:tcBorders>
              <w:start w:val="single" w:sz="4" w:space="0" w:color="000000"/>
              <w:bottom w:val="single" w:sz="4" w:space="0" w:color="000000"/>
              <w:end w:val="single" w:sz="4" w:space="0" w:color="000000"/>
            </w:tcBorders>
          </w:tcPr>
          <w:p>
            <w:pPr>
              <w:pStyle w:val="TableContents"/>
              <w:bidi w:val="0"/>
              <w:rPr/>
            </w:pPr>
            <w:r>
              <w:rPr>
                <w:i/>
              </w:rPr>
              <w:t>"using seasonal averages"</w:t>
            </w:r>
            <w:r>
              <w:rPr/>
              <w:t>, intervals visibly wider</w:t>
            </w:r>
          </w:p>
        </w:tc>
      </w:tr>
      <w:tr>
        <w:trPr/>
        <w:tc>
          <w:tcPr>
            <w:tcW w:w="2409" w:type="dxa"/>
            <w:tcBorders>
              <w:start w:val="single" w:sz="4" w:space="0" w:color="000000"/>
              <w:bottom w:val="single" w:sz="4" w:space="0" w:color="000000"/>
            </w:tcBorders>
          </w:tcPr>
          <w:p>
            <w:pPr>
              <w:pStyle w:val="TableContents"/>
              <w:bidi w:val="0"/>
              <w:jc w:val="start"/>
              <w:rPr/>
            </w:pPr>
            <w:r>
              <w:rPr/>
              <w:t>3</w:t>
            </w:r>
          </w:p>
        </w:tc>
        <w:tc>
          <w:tcPr>
            <w:tcW w:w="2410" w:type="dxa"/>
            <w:tcBorders>
              <w:start w:val="single" w:sz="4" w:space="0" w:color="000000"/>
              <w:bottom w:val="single" w:sz="4" w:space="0" w:color="000000"/>
            </w:tcBorders>
          </w:tcPr>
          <w:p>
            <w:pPr>
              <w:pStyle w:val="TableContents"/>
              <w:bidi w:val="0"/>
              <w:jc w:val="start"/>
              <w:rPr/>
            </w:pPr>
            <w:r>
              <w:rPr/>
              <w:t>Cache down</w:t>
            </w:r>
          </w:p>
        </w:tc>
        <w:tc>
          <w:tcPr>
            <w:tcW w:w="2409" w:type="dxa"/>
            <w:tcBorders>
              <w:start w:val="single" w:sz="4" w:space="0" w:color="000000"/>
              <w:bottom w:val="single" w:sz="4" w:space="0" w:color="000000"/>
            </w:tcBorders>
          </w:tcPr>
          <w:p>
            <w:pPr>
              <w:pStyle w:val="TableContents"/>
              <w:bidi w:val="0"/>
              <w:jc w:val="start"/>
              <w:rPr/>
            </w:pPr>
            <w:r>
              <w:rPr/>
              <w:t>direct store reads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slower page, no functional change</w:t>
            </w:r>
          </w:p>
        </w:tc>
      </w:tr>
      <w:tr>
        <w:trPr/>
        <w:tc>
          <w:tcPr>
            <w:tcW w:w="2409" w:type="dxa"/>
            <w:tcBorders>
              <w:start w:val="single" w:sz="4" w:space="0" w:color="000000"/>
              <w:bottom w:val="single" w:sz="4" w:space="0" w:color="000000"/>
            </w:tcBorders>
          </w:tcPr>
          <w:p>
            <w:pPr>
              <w:pStyle w:val="TableContents"/>
              <w:bidi w:val="0"/>
              <w:jc w:val="start"/>
              <w:rPr/>
            </w:pPr>
            <w:r>
              <w:rPr/>
              <w:t>4</w:t>
            </w:r>
          </w:p>
        </w:tc>
        <w:tc>
          <w:tcPr>
            <w:tcW w:w="2410" w:type="dxa"/>
            <w:tcBorders>
              <w:start w:val="single" w:sz="4" w:space="0" w:color="000000"/>
              <w:bottom w:val="single" w:sz="4" w:space="0" w:color="000000"/>
            </w:tcBorders>
          </w:tcPr>
          <w:p>
            <w:pPr>
              <w:pStyle w:val="TableContents"/>
              <w:bidi w:val="0"/>
              <w:jc w:val="start"/>
              <w:rPr/>
            </w:pPr>
            <w:r>
              <w:rPr/>
              <w:t>Nightly job failed</w:t>
            </w:r>
          </w:p>
        </w:tc>
        <w:tc>
          <w:tcPr>
            <w:tcW w:w="2409" w:type="dxa"/>
            <w:tcBorders>
              <w:start w:val="single" w:sz="4" w:space="0" w:color="000000"/>
              <w:bottom w:val="single" w:sz="4" w:space="0" w:color="000000"/>
            </w:tcBorders>
          </w:tcPr>
          <w:p>
            <w:pPr>
              <w:pStyle w:val="TableContents"/>
              <w:bidi w:val="0"/>
              <w:jc w:val="start"/>
              <w:rPr/>
            </w:pPr>
            <w:r>
              <w:rPr/>
              <w:t>yesterday's forecasts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amber staleness badge with the exact vintage</w:t>
            </w:r>
          </w:p>
        </w:tc>
      </w:tr>
      <w:tr>
        <w:trPr/>
        <w:tc>
          <w:tcPr>
            <w:tcW w:w="2409" w:type="dxa"/>
            <w:tcBorders>
              <w:start w:val="single" w:sz="4" w:space="0" w:color="000000"/>
              <w:bottom w:val="single" w:sz="4" w:space="0" w:color="000000"/>
            </w:tcBorders>
          </w:tcPr>
          <w:p>
            <w:pPr>
              <w:pStyle w:val="TableContents"/>
              <w:bidi w:val="0"/>
              <w:jc w:val="start"/>
              <w:rPr/>
            </w:pPr>
            <w:r>
              <w:rPr/>
              <w:t>5</w:t>
            </w:r>
          </w:p>
        </w:tc>
        <w:tc>
          <w:tcPr>
            <w:tcW w:w="2410" w:type="dxa"/>
            <w:tcBorders>
              <w:start w:val="single" w:sz="4" w:space="0" w:color="000000"/>
              <w:bottom w:val="single" w:sz="4" w:space="0" w:color="000000"/>
            </w:tcBorders>
          </w:tcPr>
          <w:p>
            <w:pPr>
              <w:pStyle w:val="TableContents"/>
              <w:bidi w:val="0"/>
              <w:jc w:val="start"/>
              <w:rPr/>
            </w:pPr>
            <w:r>
              <w:rPr/>
              <w:t>Model runtime down</w:t>
            </w:r>
          </w:p>
        </w:tc>
        <w:tc>
          <w:tcPr>
            <w:tcW w:w="2409" w:type="dxa"/>
            <w:tcBorders>
              <w:start w:val="single" w:sz="4" w:space="0" w:color="000000"/>
              <w:bottom w:val="single" w:sz="4" w:space="0" w:color="000000"/>
            </w:tcBorders>
          </w:tcPr>
          <w:p>
            <w:pPr>
              <w:pStyle w:val="TableContents"/>
              <w:bidi w:val="0"/>
              <w:jc w:val="start"/>
              <w:rPr/>
            </w:pPr>
            <w:r>
              <w:rPr/>
              <w:t>statistical fallback computed in-process</w:t>
            </w:r>
          </w:p>
        </w:tc>
        <w:tc>
          <w:tcPr>
            <w:tcW w:w="2410" w:type="dxa"/>
            <w:tcBorders>
              <w:start w:val="single" w:sz="4" w:space="0" w:color="000000"/>
              <w:bottom w:val="single" w:sz="4" w:space="0" w:color="000000"/>
              <w:end w:val="single" w:sz="4" w:space="0" w:color="000000"/>
            </w:tcBorders>
          </w:tcPr>
          <w:p>
            <w:pPr>
              <w:pStyle w:val="TableContents"/>
              <w:bidi w:val="0"/>
              <w:rPr/>
            </w:pPr>
            <w:r>
              <w:rPr>
                <w:i/>
              </w:rPr>
              <w:t>"fallback model"</w:t>
            </w:r>
            <w:r>
              <w:rPr/>
              <w:t xml:space="preserve"> chip on every forecast</w:t>
            </w:r>
          </w:p>
        </w:tc>
      </w:tr>
      <w:tr>
        <w:trPr/>
        <w:tc>
          <w:tcPr>
            <w:tcW w:w="2409" w:type="dxa"/>
            <w:tcBorders>
              <w:start w:val="single" w:sz="4" w:space="0" w:color="000000"/>
              <w:bottom w:val="single" w:sz="4" w:space="0" w:color="000000"/>
            </w:tcBorders>
          </w:tcPr>
          <w:p>
            <w:pPr>
              <w:pStyle w:val="TableContents"/>
              <w:bidi w:val="0"/>
              <w:jc w:val="start"/>
              <w:rPr/>
            </w:pPr>
            <w:r>
              <w:rPr/>
              <w:t>6</w:t>
            </w:r>
          </w:p>
        </w:tc>
        <w:tc>
          <w:tcPr>
            <w:tcW w:w="2410" w:type="dxa"/>
            <w:tcBorders>
              <w:start w:val="single" w:sz="4" w:space="0" w:color="000000"/>
              <w:bottom w:val="single" w:sz="4" w:space="0" w:color="000000"/>
            </w:tcBorders>
          </w:tcPr>
          <w:p>
            <w:pPr>
              <w:pStyle w:val="TableContents"/>
              <w:bidi w:val="0"/>
              <w:jc w:val="start"/>
              <w:rPr/>
            </w:pPr>
            <w:r>
              <w:rPr/>
              <w:t>Everything down</w:t>
            </w:r>
          </w:p>
        </w:tc>
        <w:tc>
          <w:tcPr>
            <w:tcW w:w="2409" w:type="dxa"/>
            <w:tcBorders>
              <w:start w:val="single" w:sz="4" w:space="0" w:color="000000"/>
              <w:bottom w:val="single" w:sz="4" w:space="0" w:color="000000"/>
            </w:tcBorders>
          </w:tcPr>
          <w:p>
            <w:pPr>
              <w:pStyle w:val="TableContents"/>
              <w:bidi w:val="0"/>
              <w:jc w:val="start"/>
              <w:rPr/>
            </w:pPr>
            <w:r>
              <w:rPr/>
              <w:t>seasonal naive from the last cached table</w:t>
            </w:r>
          </w:p>
        </w:tc>
        <w:tc>
          <w:tcPr>
            <w:tcW w:w="2410" w:type="dxa"/>
            <w:tcBorders>
              <w:start w:val="single" w:sz="4" w:space="0" w:color="000000"/>
              <w:bottom w:val="single" w:sz="4" w:space="0" w:color="000000"/>
              <w:end w:val="single" w:sz="4" w:space="0" w:color="000000"/>
            </w:tcBorders>
          </w:tcPr>
          <w:p>
            <w:pPr>
              <w:pStyle w:val="TableContents"/>
              <w:bidi w:val="0"/>
              <w:rPr/>
            </w:pPr>
            <w:r>
              <w:rPr/>
              <w:t xml:space="preserve">read-only banner; </w:t>
            </w:r>
            <w:r>
              <w:rPr>
                <w:b/>
              </w:rPr>
              <w:t>ordering disabled</w:t>
            </w:r>
            <w:r>
              <w:rPr/>
              <w:t xml:space="preserve"> so a bad commit cannot happen</w:t>
            </w:r>
          </w:p>
        </w:tc>
      </w:tr>
    </w:tbl>
    <w:p>
      <w:pPr>
        <w:pStyle w:val="BodyText"/>
        <w:bidi w:val="0"/>
        <w:rPr/>
      </w:pPr>
      <w:r>
        <w:rPr/>
      </w:r>
    </w:p>
    <w:p>
      <w:pPr>
        <w:pStyle w:val="Heading2"/>
        <w:bidi w:val="0"/>
        <w:ind w:hanging="0" w:start="0"/>
        <w:rPr/>
      </w:pPr>
      <w:r>
        <w:rPr/>
        <w:t>7.5 Security and privacy</w:t>
      </w:r>
    </w:p>
    <w:p>
      <w:pPr>
        <w:pStyle w:val="BodyText"/>
        <w:bidi w:val="0"/>
        <w:rPr/>
      </w:pPr>
      <w:r>
        <w:rPr>
          <w:b/>
        </w:rPr>
        <w:t>Context matters here: this is healthcare-adjacent software, and the dataset contains no personal</w:t>
      </w:r>
      <w:r>
        <w:rPr/>
        <w:t> </w:t>
      </w:r>
      <w:r>
        <w:rPr>
          <w:b/>
        </w:rPr>
        <w:t>data at all.</w:t>
      </w:r>
      <w:r>
        <w:rPr/>
        <w:t xml:space="preserve"> It is aggregated counts by drug group — no patient, no prescriber, no transaction. We say that plainly rather than implying a privacy problem we do not have. Everything below exists so that a real deployment ingesting patient-linked dispensing records already has the controls.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Threat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Control</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Verified by</w:t>
            </w:r>
          </w:p>
        </w:tc>
      </w:tr>
      <w:tr>
        <w:trPr/>
        <w:tc>
          <w:tcPr>
            <w:tcW w:w="3212" w:type="dxa"/>
            <w:tcBorders>
              <w:start w:val="single" w:sz="4" w:space="0" w:color="000000"/>
              <w:bottom w:val="single" w:sz="4" w:space="0" w:color="000000"/>
            </w:tcBorders>
          </w:tcPr>
          <w:p>
            <w:pPr>
              <w:pStyle w:val="TableContents"/>
              <w:bidi w:val="0"/>
              <w:jc w:val="start"/>
              <w:rPr/>
            </w:pPr>
            <w:r>
              <w:rPr/>
              <w:t>One tenant reading another's demand</w:t>
            </w:r>
          </w:p>
        </w:tc>
        <w:tc>
          <w:tcPr>
            <w:tcW w:w="3213" w:type="dxa"/>
            <w:tcBorders>
              <w:start w:val="single" w:sz="4" w:space="0" w:color="000000"/>
              <w:bottom w:val="single" w:sz="4" w:space="0" w:color="000000"/>
            </w:tcBorders>
          </w:tcPr>
          <w:p>
            <w:pPr>
              <w:pStyle w:val="TableContents"/>
              <w:bidi w:val="0"/>
              <w:rPr/>
            </w:pPr>
            <w:r>
              <w:rPr>
                <w:b/>
              </w:rPr>
              <w:t>Row-level security in the database</w:t>
            </w:r>
            <w:r>
              <w:rPr/>
              <w:t>, keyed on a session variable set from the token — so an application bug cannot leak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 test that authenticates as A and asserts zero rows for B</w:t>
            </w:r>
          </w:p>
        </w:tc>
      </w:tr>
      <w:tr>
        <w:trPr/>
        <w:tc>
          <w:tcPr>
            <w:tcW w:w="3212" w:type="dxa"/>
            <w:tcBorders>
              <w:start w:val="single" w:sz="4" w:space="0" w:color="000000"/>
              <w:bottom w:val="single" w:sz="4" w:space="0" w:color="000000"/>
            </w:tcBorders>
          </w:tcPr>
          <w:p>
            <w:pPr>
              <w:pStyle w:val="TableContents"/>
              <w:bidi w:val="0"/>
              <w:jc w:val="start"/>
              <w:rPr/>
            </w:pPr>
            <w:r>
              <w:rPr/>
              <w:t>Stolen token replay</w:t>
            </w:r>
          </w:p>
        </w:tc>
        <w:tc>
          <w:tcPr>
            <w:tcW w:w="3213" w:type="dxa"/>
            <w:tcBorders>
              <w:start w:val="single" w:sz="4" w:space="0" w:color="000000"/>
              <w:bottom w:val="single" w:sz="4" w:space="0" w:color="000000"/>
            </w:tcBorders>
          </w:tcPr>
          <w:p>
            <w:pPr>
              <w:pStyle w:val="TableContents"/>
              <w:bidi w:val="0"/>
              <w:jc w:val="start"/>
              <w:rPr/>
            </w:pPr>
            <w:r>
              <w:rPr/>
              <w:t>OIDC, 15-minute access tokens, rotating refresh with reuse detection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auth integration tests</w:t>
            </w:r>
          </w:p>
        </w:tc>
      </w:tr>
      <w:tr>
        <w:trPr/>
        <w:tc>
          <w:tcPr>
            <w:tcW w:w="3212" w:type="dxa"/>
            <w:tcBorders>
              <w:start w:val="single" w:sz="4" w:space="0" w:color="000000"/>
              <w:bottom w:val="single" w:sz="4" w:space="0" w:color="000000"/>
            </w:tcBorders>
          </w:tcPr>
          <w:p>
            <w:pPr>
              <w:pStyle w:val="TableContents"/>
              <w:bidi w:val="0"/>
              <w:jc w:val="start"/>
              <w:rPr/>
            </w:pPr>
            <w:r>
              <w:rPr/>
              <w:t>Poisoned ingest feed</w:t>
            </w:r>
          </w:p>
        </w:tc>
        <w:tc>
          <w:tcPr>
            <w:tcW w:w="3213" w:type="dxa"/>
            <w:tcBorders>
              <w:start w:val="single" w:sz="4" w:space="0" w:color="000000"/>
              <w:bottom w:val="single" w:sz="4" w:space="0" w:color="000000"/>
            </w:tcBorders>
          </w:tcPr>
          <w:p>
            <w:pPr>
              <w:pStyle w:val="TableContents"/>
              <w:bidi w:val="0"/>
              <w:rPr/>
            </w:pPr>
            <w:r>
              <w:rPr/>
              <w:t xml:space="preserve">anomaly gate </w:t>
            </w:r>
            <w:r>
              <w:rPr>
                <w:b/>
              </w:rPr>
              <w:t>before</w:t>
            </w:r>
            <w:r>
              <w:rPr/>
              <w:t xml:space="preserve"> training: a batch shifting any series' mean by &gt;5σ is quarantined; bronze layer is append-only and revertible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poisoning fixture</w:t>
            </w:r>
          </w:p>
        </w:tc>
      </w:tr>
      <w:tr>
        <w:trPr/>
        <w:tc>
          <w:tcPr>
            <w:tcW w:w="3212" w:type="dxa"/>
            <w:tcBorders>
              <w:start w:val="single" w:sz="4" w:space="0" w:color="000000"/>
              <w:bottom w:val="single" w:sz="4" w:space="0" w:color="000000"/>
            </w:tcBorders>
          </w:tcPr>
          <w:p>
            <w:pPr>
              <w:pStyle w:val="TableContents"/>
              <w:bidi w:val="0"/>
              <w:rPr/>
            </w:pPr>
            <w:r>
              <w:rPr>
                <w:i/>
              </w:rPr>
              <w:t>"I never approved that order"</w:t>
            </w:r>
          </w:p>
        </w:tc>
        <w:tc>
          <w:tcPr>
            <w:tcW w:w="3213" w:type="dxa"/>
            <w:tcBorders>
              <w:start w:val="single" w:sz="4" w:space="0" w:color="000000"/>
              <w:bottom w:val="single" w:sz="4" w:space="0" w:color="000000"/>
            </w:tcBorders>
          </w:tcPr>
          <w:p>
            <w:pPr>
              <w:pStyle w:val="TableContents"/>
              <w:bidi w:val="0"/>
              <w:jc w:val="start"/>
              <w:rPr/>
            </w:pPr>
            <w:r>
              <w:rPr/>
              <w:t>hash-chained append-only audit log: who, when, old value, new value, reason. Each entry stores the previous entry's hash, so deletion is detectable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chain-integrity test</w:t>
            </w:r>
          </w:p>
        </w:tc>
      </w:tr>
      <w:tr>
        <w:trPr/>
        <w:tc>
          <w:tcPr>
            <w:tcW w:w="3212" w:type="dxa"/>
            <w:tcBorders>
              <w:start w:val="single" w:sz="4" w:space="0" w:color="000000"/>
              <w:bottom w:val="single" w:sz="4" w:space="0" w:color="000000"/>
            </w:tcBorders>
          </w:tcPr>
          <w:p>
            <w:pPr>
              <w:pStyle w:val="TableContents"/>
              <w:bidi w:val="0"/>
              <w:jc w:val="start"/>
              <w:rPr/>
            </w:pPr>
            <w:r>
              <w:rPr/>
              <w:t>Abuse of the expensive cold path</w:t>
            </w:r>
          </w:p>
        </w:tc>
        <w:tc>
          <w:tcPr>
            <w:tcW w:w="3213" w:type="dxa"/>
            <w:tcBorders>
              <w:start w:val="single" w:sz="4" w:space="0" w:color="000000"/>
              <w:bottom w:val="single" w:sz="4" w:space="0" w:color="000000"/>
            </w:tcBorders>
          </w:tcPr>
          <w:p>
            <w:pPr>
              <w:pStyle w:val="TableContents"/>
              <w:bidi w:val="0"/>
              <w:jc w:val="start"/>
              <w:rPr/>
            </w:pPr>
            <w:r>
              <w:rPr/>
              <w:t>token-bucket rate limit per key and per IP, with a tighter bucket on the cold endpoint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load profile</w:t>
            </w:r>
          </w:p>
        </w:tc>
      </w:tr>
      <w:tr>
        <w:trPr/>
        <w:tc>
          <w:tcPr>
            <w:tcW w:w="3212" w:type="dxa"/>
            <w:tcBorders>
              <w:start w:val="single" w:sz="4" w:space="0" w:color="000000"/>
              <w:bottom w:val="single" w:sz="4" w:space="0" w:color="000000"/>
            </w:tcBorders>
          </w:tcPr>
          <w:p>
            <w:pPr>
              <w:pStyle w:val="TableContents"/>
              <w:bidi w:val="0"/>
              <w:jc w:val="start"/>
              <w:rPr/>
            </w:pPr>
            <w:r>
              <w:rPr/>
              <w:t>Injection through the assistant</w:t>
            </w:r>
          </w:p>
        </w:tc>
        <w:tc>
          <w:tcPr>
            <w:tcW w:w="3213" w:type="dxa"/>
            <w:tcBorders>
              <w:start w:val="single" w:sz="4" w:space="0" w:color="000000"/>
              <w:bottom w:val="single" w:sz="4" w:space="0" w:color="000000"/>
            </w:tcBorders>
          </w:tcPr>
          <w:p>
            <w:pPr>
              <w:pStyle w:val="TableContents"/>
              <w:bidi w:val="0"/>
              <w:jc w:val="start"/>
              <w:rPr/>
            </w:pPr>
            <w:r>
              <w:rPr/>
              <w:t>allowlisted parameterised queries; the model never emits SQL and never sees credentials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contract test</w:t>
            </w:r>
          </w:p>
        </w:tc>
      </w:tr>
      <w:tr>
        <w:trPr/>
        <w:tc>
          <w:tcPr>
            <w:tcW w:w="3212" w:type="dxa"/>
            <w:tcBorders>
              <w:start w:val="single" w:sz="4" w:space="0" w:color="000000"/>
              <w:bottom w:val="single" w:sz="4" w:space="0" w:color="000000"/>
            </w:tcBorders>
          </w:tcPr>
          <w:p>
            <w:pPr>
              <w:pStyle w:val="TableContents"/>
              <w:bidi w:val="0"/>
              <w:jc w:val="start"/>
              <w:rPr/>
            </w:pPr>
            <w:r>
              <w:rPr/>
              <w:t>Spreadsheet formula injection</w:t>
            </w:r>
          </w:p>
        </w:tc>
        <w:tc>
          <w:tcPr>
            <w:tcW w:w="3213" w:type="dxa"/>
            <w:tcBorders>
              <w:start w:val="single" w:sz="4" w:space="0" w:color="000000"/>
              <w:bottom w:val="single" w:sz="4" w:space="0" w:color="000000"/>
            </w:tcBorders>
          </w:tcPr>
          <w:p>
            <w:pPr>
              <w:pStyle w:val="TableContents"/>
              <w:bidi w:val="0"/>
              <w:rPr/>
            </w:pPr>
            <w:r>
              <w:rPr/>
              <w:t xml:space="preserve">exported cells beginning </w:t>
            </w:r>
            <w:r>
              <w:rPr>
                <w:rFonts w:ascii="Liberation Mono" w:hAnsi="Liberation Mono"/>
              </w:rPr>
              <w:t>= + - @</w:t>
            </w:r>
            <w:r>
              <w:rPr/>
              <w:t xml:space="preserve"> are quote-prefixed, so an order export cannot run a macro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unit test</w:t>
            </w:r>
          </w:p>
        </w:tc>
      </w:tr>
      <w:tr>
        <w:trPr/>
        <w:tc>
          <w:tcPr>
            <w:tcW w:w="3212" w:type="dxa"/>
            <w:tcBorders>
              <w:start w:val="single" w:sz="4" w:space="0" w:color="000000"/>
              <w:bottom w:val="single" w:sz="4" w:space="0" w:color="000000"/>
            </w:tcBorders>
          </w:tcPr>
          <w:p>
            <w:pPr>
              <w:pStyle w:val="TableContents"/>
              <w:bidi w:val="0"/>
              <w:jc w:val="start"/>
              <w:rPr/>
            </w:pPr>
            <w:r>
              <w:rPr/>
              <w:t>Leaked secrets</w:t>
            </w:r>
          </w:p>
        </w:tc>
        <w:tc>
          <w:tcPr>
            <w:tcW w:w="3213" w:type="dxa"/>
            <w:tcBorders>
              <w:start w:val="single" w:sz="4" w:space="0" w:color="000000"/>
              <w:bottom w:val="single" w:sz="4" w:space="0" w:color="000000"/>
            </w:tcBorders>
          </w:tcPr>
          <w:p>
            <w:pPr>
              <w:pStyle w:val="TableContents"/>
              <w:bidi w:val="0"/>
              <w:rPr/>
            </w:pPr>
            <w:r>
              <w:rPr>
                <w:rFonts w:ascii="Liberation Mono" w:hAnsi="Liberation Mono"/>
              </w:rPr>
              <w:t>.env.example</w:t>
            </w:r>
            <w:r>
              <w:rPr/>
              <w:t xml:space="preserve"> only in git; </w:t>
            </w:r>
            <w:r>
              <w:rPr>
                <w:rFonts w:ascii="Liberation Mono" w:hAnsi="Liberation Mono"/>
              </w:rPr>
              <w:t>gitleaks</w:t>
            </w:r>
            <w:r>
              <w:rPr/>
              <w:t xml:space="preserve"> in pre-commit and CI; pinned dependencies; container scan; non-root image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CI gate</w:t>
            </w:r>
          </w:p>
        </w:tc>
      </w:tr>
    </w:tbl>
    <w:p>
      <w:pPr>
        <w:pStyle w:val="BodyText"/>
        <w:bidi w:val="0"/>
        <w:rPr/>
      </w:pPr>
      <w:r>
        <w:rPr/>
      </w:r>
    </w:p>
    <w:p>
      <w:pPr>
        <w:pStyle w:val="BodyText"/>
        <w:bidi w:val="0"/>
        <w:rPr/>
      </w:pPr>
      <w:r>
        <w:rPr>
          <w:b/>
        </w:rPr>
        <w:t>Governance:</w:t>
      </w:r>
      <w:r>
        <w:rPr/>
        <w:t xml:space="preserve"> a model card and data card per released model recording the training window, </w:t>
      </w:r>
      <w:r>
        <w:rPr>
          <w:rFonts w:ascii="Liberation Mono" w:hAnsi="Liberation Mono"/>
        </w:rPr>
        <w:t>snapshot_id</w:t>
      </w:r>
      <w:r>
        <w:rPr/>
        <w:t xml:space="preserve">, per-series metrics, known limitations, and who approved promotion. </w:t>
      </w:r>
      <w:r>
        <w:rPr>
          <w:b/>
        </w:rPr>
        <w:t>The system</w:t>
      </w:r>
      <w:r>
        <w:rPr/>
        <w:t> </w:t>
      </w:r>
      <w:r>
        <w:rPr>
          <w:b/>
        </w:rPr>
        <w:t>recommends; a person commits.</w:t>
      </w:r>
      <w:r>
        <w:rPr/>
        <w:t xml:space="preserve"> Every override captures a reason code, and those reason codes are the roadmap.</w:t>
      </w:r>
    </w:p>
    <w:p>
      <w:pPr>
        <w:pStyle w:val="HorizontalLine"/>
        <w:bidi w:val="0"/>
        <w:rPr/>
      </w:pPr>
      <w:r>
        <w:rPr/>
      </w:r>
    </w:p>
    <w:p>
      <w:pPr>
        <w:pStyle w:val="Heading2"/>
        <w:bidi w:val="0"/>
        <w:ind w:hanging="0" w:start="0"/>
        <w:rPr/>
      </w:pPr>
      <w:r>
        <w:rPr/>
        <w:t>7.6 ★ Handling new data</w:t>
      </w:r>
    </w:p>
    <w:p>
      <w:pPr>
        <w:pStyle w:val="BodyText"/>
        <w:bidi w:val="0"/>
        <w:rPr/>
      </w:pPr>
      <w:r>
        <w:rPr>
          <w:b/>
        </w:rPr>
        <w:t>A forecasting system that is only correct on the data it was built with is a report, not a product.</w:t>
      </w:r>
      <w:r>
        <w:rPr/>
        <w:t> New sales arrive every day; new products appear; demand patterns change. Three mechanisms handle it.</w:t>
      </w:r>
    </w:p>
    <w:p>
      <w:pPr>
        <w:pStyle w:val="Heading3"/>
        <w:bidi w:val="0"/>
        <w:ind w:hanging="0" w:start="0"/>
        <w:rPr/>
      </w:pPr>
      <w:r>
        <w:rPr/>
        <w:t>Two update modes, deliberately separated</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Mode</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Runs</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Does</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Why separate</w:t>
            </w:r>
          </w:p>
        </w:tc>
      </w:tr>
      <w:tr>
        <w:trPr/>
        <w:tc>
          <w:tcPr>
            <w:tcW w:w="2409" w:type="dxa"/>
            <w:tcBorders>
              <w:start w:val="single" w:sz="4" w:space="0" w:color="000000"/>
              <w:bottom w:val="single" w:sz="4" w:space="0" w:color="000000"/>
            </w:tcBorders>
          </w:tcPr>
          <w:p>
            <w:pPr>
              <w:pStyle w:val="TableContents"/>
              <w:bidi w:val="0"/>
              <w:rPr/>
            </w:pPr>
            <w:r>
              <w:rPr>
                <w:b/>
              </w:rPr>
              <w:t>Fast update</w:t>
            </w:r>
          </w:p>
        </w:tc>
        <w:tc>
          <w:tcPr>
            <w:tcW w:w="2410" w:type="dxa"/>
            <w:tcBorders>
              <w:start w:val="single" w:sz="4" w:space="0" w:color="000000"/>
              <w:bottom w:val="single" w:sz="4" w:space="0" w:color="000000"/>
            </w:tcBorders>
          </w:tcPr>
          <w:p>
            <w:pPr>
              <w:pStyle w:val="TableContents"/>
              <w:bidi w:val="0"/>
              <w:jc w:val="start"/>
              <w:rPr/>
            </w:pPr>
            <w:r>
              <w:rPr/>
              <w:t>every few minutes, or on POS post</w:t>
            </w:r>
          </w:p>
        </w:tc>
        <w:tc>
          <w:tcPr>
            <w:tcW w:w="2409" w:type="dxa"/>
            <w:tcBorders>
              <w:start w:val="single" w:sz="4" w:space="0" w:color="000000"/>
              <w:bottom w:val="single" w:sz="4" w:space="0" w:color="000000"/>
            </w:tcBorders>
          </w:tcPr>
          <w:p>
            <w:pPr>
              <w:pStyle w:val="TableContents"/>
              <w:bidi w:val="0"/>
              <w:rPr/>
            </w:pPr>
            <w:r>
              <w:rPr/>
              <w:t xml:space="preserve">recomputes features for the affected window and </w:t>
            </w:r>
            <w:r>
              <w:rPr>
                <w:b/>
              </w:rPr>
              <w:t>re-runs inference with the existing model</w:t>
            </w:r>
          </w:p>
        </w:tc>
        <w:tc>
          <w:tcPr>
            <w:tcW w:w="2410" w:type="dxa"/>
            <w:tcBorders>
              <w:start w:val="single" w:sz="4" w:space="0" w:color="000000"/>
              <w:bottom w:val="single" w:sz="4" w:space="0" w:color="000000"/>
              <w:end w:val="single" w:sz="4" w:space="0" w:color="000000"/>
            </w:tcBorders>
          </w:tcPr>
          <w:p>
            <w:pPr>
              <w:pStyle w:val="TableContents"/>
              <w:bidi w:val="0"/>
              <w:rPr/>
            </w:pPr>
            <w:r>
              <w:rPr/>
              <w:t xml:space="preserve">The system reacts to today's sales within minutes. </w:t>
            </w:r>
            <w:r>
              <w:rPr>
                <w:b/>
              </w:rPr>
              <w:t>No model is refitted</w:t>
            </w:r>
            <w:r>
              <w:rPr/>
              <w:t>, so nothing can become unstable between one hour and the next</w:t>
            </w:r>
          </w:p>
        </w:tc>
      </w:tr>
      <w:tr>
        <w:trPr/>
        <w:tc>
          <w:tcPr>
            <w:tcW w:w="2409" w:type="dxa"/>
            <w:tcBorders>
              <w:start w:val="single" w:sz="4" w:space="0" w:color="000000"/>
              <w:bottom w:val="single" w:sz="4" w:space="0" w:color="000000"/>
            </w:tcBorders>
          </w:tcPr>
          <w:p>
            <w:pPr>
              <w:pStyle w:val="TableContents"/>
              <w:bidi w:val="0"/>
              <w:rPr/>
            </w:pPr>
            <w:r>
              <w:rPr>
                <w:b/>
              </w:rPr>
              <w:t>Full refit</w:t>
            </w:r>
          </w:p>
        </w:tc>
        <w:tc>
          <w:tcPr>
            <w:tcW w:w="2410" w:type="dxa"/>
            <w:tcBorders>
              <w:start w:val="single" w:sz="4" w:space="0" w:color="000000"/>
              <w:bottom w:val="single" w:sz="4" w:space="0" w:color="000000"/>
            </w:tcBorders>
          </w:tcPr>
          <w:p>
            <w:pPr>
              <w:pStyle w:val="TableContents"/>
              <w:bidi w:val="0"/>
              <w:jc w:val="start"/>
              <w:rPr/>
            </w:pPr>
            <w:r>
              <w:rPr/>
              <w:t>nightly</w:t>
            </w:r>
          </w:p>
        </w:tc>
        <w:tc>
          <w:tcPr>
            <w:tcW w:w="2409" w:type="dxa"/>
            <w:tcBorders>
              <w:start w:val="single" w:sz="4" w:space="0" w:color="000000"/>
              <w:bottom w:val="single" w:sz="4" w:space="0" w:color="000000"/>
            </w:tcBorders>
          </w:tcPr>
          <w:p>
            <w:pPr>
              <w:pStyle w:val="TableContents"/>
              <w:bidi w:val="0"/>
              <w:jc w:val="start"/>
              <w:rPr/>
            </w:pPr>
            <w:r>
              <w:rPr/>
              <w:t>refits the entire portfolio, re-runs the backtest, recalibrates, reconciles, publishes a new snapshot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Refitting is where accuracy improves — and where it can regress. It happens on a schedule, behind a gate</w:t>
            </w:r>
          </w:p>
        </w:tc>
      </w:tr>
    </w:tbl>
    <w:p>
      <w:pPr>
        <w:pStyle w:val="BodyText"/>
        <w:bidi w:val="0"/>
        <w:rPr/>
      </w:pPr>
      <w:r>
        <w:rPr/>
      </w:r>
    </w:p>
    <w:p>
      <w:pPr>
        <w:pStyle w:val="BlockQuotation"/>
        <w:bidi w:val="0"/>
        <w:rPr/>
      </w:pPr>
      <w:r>
        <w:rPr>
          <w:b/>
        </w:rPr>
        <w:t>The reason for the split:</w:t>
      </w:r>
      <w:r>
        <w:rPr/>
        <w:t xml:space="preserve"> refitting a model on every incoming row makes the forecast jump around for reasons the user cannot see, and makes any accuracy number impossible to reproduce. Fitting on a schedule and serving continuously gives you responsiveness without instability. The full refit costs about 25 seconds at this scale, so nightly is trivially affordable — and the same architecture holds when it costs three hours (§7.3).</w:t>
      </w:r>
    </w:p>
    <w:p>
      <w:pPr>
        <w:pStyle w:val="Heading3"/>
        <w:bidi w:val="0"/>
        <w:ind w:hanging="0" w:start="0"/>
        <w:rPr/>
      </w:pPr>
      <w:r>
        <w:rPr/>
        <w:t>Late, corrected and out-of-order data</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Situation</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Handling</w:t>
            </w:r>
          </w:p>
        </w:tc>
      </w:tr>
      <w:tr>
        <w:trPr/>
        <w:tc>
          <w:tcPr>
            <w:tcW w:w="4819" w:type="dxa"/>
            <w:tcBorders>
              <w:start w:val="single" w:sz="4" w:space="0" w:color="000000"/>
              <w:bottom w:val="single" w:sz="4" w:space="0" w:color="000000"/>
            </w:tcBorders>
          </w:tcPr>
          <w:p>
            <w:pPr>
              <w:pStyle w:val="TableContents"/>
              <w:bidi w:val="0"/>
              <w:jc w:val="start"/>
              <w:rPr/>
            </w:pPr>
            <w:r>
              <w:rPr/>
              <w:t>Sales posted late</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48-hour watermark. Any bucket touched by late data is marked </w:t>
            </w:r>
            <w:r>
              <w:rPr>
                <w:b/>
              </w:rPr>
              <w:t>dirty</w:t>
            </w:r>
            <w:r>
              <w:rPr/>
              <w:t>; its features and forecasts are recomputed</w:t>
            </w:r>
          </w:p>
        </w:tc>
      </w:tr>
      <w:tr>
        <w:trPr/>
        <w:tc>
          <w:tcPr>
            <w:tcW w:w="4819" w:type="dxa"/>
            <w:tcBorders>
              <w:start w:val="single" w:sz="4" w:space="0" w:color="000000"/>
              <w:bottom w:val="single" w:sz="4" w:space="0" w:color="000000"/>
            </w:tcBorders>
          </w:tcPr>
          <w:p>
            <w:pPr>
              <w:pStyle w:val="TableContents"/>
              <w:bidi w:val="0"/>
              <w:jc w:val="start"/>
              <w:rPr/>
            </w:pPr>
            <w:r>
              <w:rPr/>
              <w:t>A sale is refunded or restated</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Bronze is append-only, so history is rebuilt rather than edited. The new </w:t>
            </w:r>
            <w:r>
              <w:rPr>
                <w:rFonts w:ascii="Liberation Mono" w:hAnsi="Liberation Mono"/>
              </w:rPr>
              <w:t>snapshot_id</w:t>
            </w:r>
            <w:r>
              <w:rPr/>
              <w:t xml:space="preserve"> means yesterday's reported metric is still reproducible from yesterday's snapshot</w:t>
            </w:r>
          </w:p>
        </w:tc>
      </w:tr>
      <w:tr>
        <w:trPr/>
        <w:tc>
          <w:tcPr>
            <w:tcW w:w="4819" w:type="dxa"/>
            <w:tcBorders>
              <w:start w:val="single" w:sz="4" w:space="0" w:color="000000"/>
              <w:bottom w:val="single" w:sz="4" w:space="0" w:color="000000"/>
            </w:tcBorders>
          </w:tcPr>
          <w:p>
            <w:pPr>
              <w:pStyle w:val="TableContents"/>
              <w:bidi w:val="0"/>
              <w:jc w:val="start"/>
              <w:rPr/>
            </w:pPr>
            <w:r>
              <w:rPr/>
              <w:t>A duplicate batch is resent</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Idempotent upsert on </w:t>
            </w:r>
            <w:r>
              <w:rPr>
                <w:rFonts w:ascii="Liberation Mono" w:hAnsi="Liberation Mono"/>
              </w:rPr>
              <w:t>(tenant, store, series, ds)</w:t>
            </w:r>
            <w:r>
              <w:rPr/>
              <w:t>. Re-ingesting the same file changes nothing</w:t>
            </w:r>
          </w:p>
        </w:tc>
      </w:tr>
      <w:tr>
        <w:trPr/>
        <w:tc>
          <w:tcPr>
            <w:tcW w:w="4819" w:type="dxa"/>
            <w:tcBorders>
              <w:start w:val="single" w:sz="4" w:space="0" w:color="000000"/>
              <w:bottom w:val="single" w:sz="4" w:space="0" w:color="000000"/>
            </w:tcBorders>
          </w:tcPr>
          <w:p>
            <w:pPr>
              <w:pStyle w:val="TableContents"/>
              <w:bidi w:val="0"/>
              <w:jc w:val="start"/>
              <w:rPr/>
            </w:pPr>
            <w:r>
              <w:rPr/>
              <w:t>A new product appears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Cold-start path: the parent drug group's seasonal profile is borrowed as a prior, blended toward the product's own fitted model over roughly 12 weeks as history accumulates</w:t>
            </w:r>
          </w:p>
        </w:tc>
      </w:tr>
      <w:tr>
        <w:trPr/>
        <w:tc>
          <w:tcPr>
            <w:tcW w:w="4819" w:type="dxa"/>
            <w:tcBorders>
              <w:start w:val="single" w:sz="4" w:space="0" w:color="000000"/>
              <w:bottom w:val="single" w:sz="4" w:space="0" w:color="000000"/>
            </w:tcBorders>
          </w:tcPr>
          <w:p>
            <w:pPr>
              <w:pStyle w:val="TableContents"/>
              <w:bidi w:val="0"/>
              <w:jc w:val="start"/>
              <w:rPr/>
            </w:pPr>
            <w:r>
              <w:rPr/>
              <w:t>A new column appears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data contract quarantines the batch (§3.4). It never auto-passes</w:t>
            </w:r>
          </w:p>
        </w:tc>
      </w:tr>
    </w:tbl>
    <w:p>
      <w:pPr>
        <w:pStyle w:val="BodyText"/>
        <w:bidi w:val="0"/>
        <w:rPr/>
      </w:pPr>
      <w:r>
        <w:rPr/>
      </w:r>
    </w:p>
    <w:p>
      <w:pPr>
        <w:pStyle w:val="Heading3"/>
        <w:bidi w:val="0"/>
        <w:ind w:hanging="0" w:start="0"/>
        <w:rPr/>
      </w:pPr>
      <w:r>
        <w:rPr/>
        <w:t>The promotion gate — a new model does not automatically win</w:t>
      </w:r>
    </w:p>
    <w:p>
      <w:pPr>
        <w:pStyle w:val="PreformattedText"/>
        <w:shd w:fill="E1E1E1" w:val="clear"/>
        <w:bidi w:val="0"/>
        <w:spacing w:before="0" w:after="283"/>
        <w:rPr/>
      </w:pPr>
      <w:r>
        <w:rPr/>
        <w:t xml:space="preserve">   </w:t>
      </w:r>
      <w:r>
        <w:rPr/>
        <w:t>nightly refit produces a CHALLENGER</w:t>
        <w:br/>
        <w:t xml:space="preserve">        │</w:t>
        <w:br/>
        <w:t xml:space="preserve">        ├─ backtest on the same rolling folds</w:t>
        <w:br/>
        <w:t xml:space="preserve">        ├─ must beat SeasonalNaive on every series</w:t>
        <w:br/>
        <w:t xml:space="preserve">        ├─ must not regress the ensemble MASE by more than 5%</w:t>
        <w:br/>
        <w:t xml:space="preserve">        ├─ interval coverage must stay within tolerance of nominal</w:t>
        <w:br/>
        <w:t xml:space="preserve">        │</w:t>
        <w:br/>
        <w:t xml:space="preserve">        ├─ PASS → promoted to CHAMPION, cache invalidated by model_version</w:t>
        <w:br/>
        <w:t xml:space="preserve">        └─ FAIL → CHAMPION stays pinned; alert raised; yesterday's forecasts continue to serve</w:t>
      </w:r>
    </w:p>
    <w:p>
      <w:pPr>
        <w:pStyle w:val="BlockQuotation"/>
        <w:bidi w:val="0"/>
        <w:rPr/>
      </w:pPr>
      <w:r>
        <w:rPr>
          <w:b/>
        </w:rPr>
        <w:t>A failed refit never replaces a good model.</w:t>
      </w:r>
      <w:r>
        <w:rPr/>
        <w:t xml:space="preserve"> The worst outcome of a bad night is stale forecasts with a visible staleness badge, never bad forecasts presented as fresh.</w:t>
      </w:r>
    </w:p>
    <w:p>
      <w:pPr>
        <w:pStyle w:val="Heading3"/>
        <w:bidi w:val="0"/>
        <w:ind w:hanging="0" w:start="0"/>
        <w:rPr/>
      </w:pPr>
      <w:r>
        <w:rPr/>
        <w:t>Knowing that the world changed</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Monitor</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Fires when</w:t>
            </w:r>
          </w:p>
        </w:tc>
      </w:tr>
      <w:tr>
        <w:trPr/>
        <w:tc>
          <w:tcPr>
            <w:tcW w:w="4819" w:type="dxa"/>
            <w:tcBorders>
              <w:start w:val="single" w:sz="4" w:space="0" w:color="000000"/>
              <w:bottom w:val="single" w:sz="4" w:space="0" w:color="000000"/>
            </w:tcBorders>
          </w:tcPr>
          <w:p>
            <w:pPr>
              <w:pStyle w:val="TableContents"/>
              <w:bidi w:val="0"/>
              <w:rPr/>
            </w:pPr>
            <w:r>
              <w:rPr>
                <w:b/>
              </w:rPr>
              <w:t>Rolling MASE per series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8-week rolling accuracy degrades past a threshold for two consecutive weeks</w:t>
            </w:r>
          </w:p>
        </w:tc>
      </w:tr>
      <w:tr>
        <w:trPr/>
        <w:tc>
          <w:tcPr>
            <w:tcW w:w="4819" w:type="dxa"/>
            <w:tcBorders>
              <w:start w:val="single" w:sz="4" w:space="0" w:color="000000"/>
              <w:bottom w:val="single" w:sz="4" w:space="0" w:color="000000"/>
            </w:tcBorders>
          </w:tcPr>
          <w:p>
            <w:pPr>
              <w:pStyle w:val="TableContents"/>
              <w:bidi w:val="0"/>
              <w:rPr/>
            </w:pPr>
            <w:r>
              <w:rPr>
                <w:b/>
              </w:rPr>
              <w:t>Feature drift (PSI)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distribution of an input feature moves away from the training distribution</w:t>
            </w:r>
          </w:p>
        </w:tc>
      </w:tr>
      <w:tr>
        <w:trPr/>
        <w:tc>
          <w:tcPr>
            <w:tcW w:w="4819" w:type="dxa"/>
            <w:tcBorders>
              <w:start w:val="single" w:sz="4" w:space="0" w:color="000000"/>
              <w:bottom w:val="single" w:sz="4" w:space="0" w:color="000000"/>
            </w:tcBorders>
          </w:tcPr>
          <w:p>
            <w:pPr>
              <w:pStyle w:val="TableContents"/>
              <w:bidi w:val="0"/>
              <w:rPr/>
            </w:pPr>
            <w:r>
              <w:rPr>
                <w:b/>
              </w:rPr>
              <w:t>Coverage drift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calibrated interval stops achieving its stated coverage — the earliest sign that uncertainty has changed</w:t>
            </w:r>
          </w:p>
        </w:tc>
      </w:tr>
      <w:tr>
        <w:trPr/>
        <w:tc>
          <w:tcPr>
            <w:tcW w:w="4819" w:type="dxa"/>
            <w:tcBorders>
              <w:start w:val="single" w:sz="4" w:space="0" w:color="000000"/>
              <w:bottom w:val="single" w:sz="4" w:space="0" w:color="000000"/>
            </w:tcBorders>
          </w:tcPr>
          <w:p>
            <w:pPr>
              <w:pStyle w:val="TableContents"/>
              <w:bidi w:val="0"/>
              <w:rPr/>
            </w:pPr>
            <w:r>
              <w:rPr>
                <w:b/>
              </w:rPr>
              <w:t>Changepoint detection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level or trend break is detected in the series itself (we already found the real 2017 shift, §1.4)</w:t>
            </w:r>
          </w:p>
        </w:tc>
      </w:tr>
      <w:tr>
        <w:trPr/>
        <w:tc>
          <w:tcPr>
            <w:tcW w:w="4819" w:type="dxa"/>
            <w:tcBorders>
              <w:start w:val="single" w:sz="4" w:space="0" w:color="000000"/>
              <w:bottom w:val="single" w:sz="4" w:space="0" w:color="000000"/>
            </w:tcBorders>
          </w:tcPr>
          <w:p>
            <w:pPr>
              <w:pStyle w:val="TableContents"/>
              <w:bidi w:val="0"/>
              <w:rPr/>
            </w:pPr>
            <w:r>
              <w:rPr>
                <w:b/>
              </w:rPr>
              <w:t>Demand-class change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 series crosses an ADI/CV² boundary and should be routed to a different model family</w:t>
            </w:r>
          </w:p>
        </w:tc>
      </w:tr>
    </w:tbl>
    <w:p>
      <w:pPr>
        <w:pStyle w:val="BodyText"/>
        <w:bidi w:val="0"/>
        <w:rPr/>
      </w:pPr>
      <w:r>
        <w:rPr/>
      </w:r>
    </w:p>
    <w:p>
      <w:pPr>
        <w:pStyle w:val="BodyText"/>
        <w:bidi w:val="0"/>
        <w:rPr/>
      </w:pPr>
      <w:r>
        <w:rPr/>
        <w:t xml:space="preserve">Two consecutive breaches trigger a retrain and an Ops Console alert. </w:t>
      </w:r>
      <w:r>
        <w:rPr>
          <w:b/>
        </w:rPr>
        <w:t>Coverage drift is the most</w:t>
      </w:r>
      <w:r>
        <w:rPr/>
        <w:t> </w:t>
      </w:r>
      <w:r>
        <w:rPr>
          <w:b/>
        </w:rPr>
        <w:t>sensitive of the four</w:t>
      </w:r>
      <w:r>
        <w:rPr/>
        <w:t>, because uncertainty widens before the point forecast visibly degrades.</w:t>
      </w:r>
    </w:p>
    <w:p>
      <w:pPr>
        <w:pStyle w:val="Heading2"/>
        <w:bidi w:val="0"/>
        <w:ind w:hanging="0" w:start="0"/>
        <w:rPr/>
      </w:pPr>
      <w:r>
        <w:rPr/>
        <w:t>7.7 ★ The stress-test harness — proving robustness, not asserting it</w:t>
      </w:r>
    </w:p>
    <w:p>
      <w:pPr>
        <w:pStyle w:val="BodyText"/>
        <w:bidi w:val="0"/>
        <w:rPr/>
      </w:pPr>
      <w:r>
        <w:rPr>
          <w:b/>
        </w:rPr>
        <w:t>Claiming "our system is robust to changing patterns" is worthless. Measuring it is not.</w:t>
      </w:r>
    </w:p>
    <w:p>
      <w:pPr>
        <w:pStyle w:val="BodyText"/>
        <w:bidi w:val="0"/>
        <w:rPr/>
      </w:pPr>
      <w:r>
        <w:rPr/>
        <w:t xml:space="preserve">So we built a harness that takes the </w:t>
      </w:r>
      <w:r>
        <w:rPr>
          <w:b/>
        </w:rPr>
        <w:t>real series</w:t>
      </w:r>
      <w:r>
        <w:rPr/>
        <w:t xml:space="preserve">, injects a </w:t>
      </w:r>
      <w:r>
        <w:rPr>
          <w:b/>
        </w:rPr>
        <w:t>known, labelled disturbance</w:t>
      </w:r>
      <w:r>
        <w:rPr/>
        <w:t xml:space="preserve"> at a known time, and measures how the system behaves afterwards. Same models, same folds, same metric — the only difference is the injected event.</w:t>
      </w:r>
    </w:p>
    <w:p>
      <w:pPr>
        <w:pStyle w:val="Heading3"/>
        <w:bidi w:val="0"/>
        <w:ind w:hanging="0" w:start="0"/>
        <w:rPr/>
      </w:pPr>
      <w:r>
        <w:rPr/>
        <w:t>Measured results</w:t>
      </w:r>
    </w:p>
    <w:p>
      <w:pPr>
        <w:pStyle w:val="BodyText"/>
        <w:bidi w:val="0"/>
        <w:rPr/>
      </w:pPr>
      <w:r>
        <w:rPr/>
        <w:t>Rolling 4-week-ahead forecasts across 36 weeks following the event, averaged over all 8 series. MASE denominator fixed on pre-event history so the windows are comparable.</w:t>
      </w:r>
    </w:p>
    <w:tbl>
      <w:tblPr>
        <w:tblW w:w="5000" w:type="pct"/>
        <w:jc w:val="start"/>
        <w:tblInd w:w="-5" w:type="dxa"/>
        <w:tblLayout w:type="fixed"/>
        <w:tblCellMar>
          <w:top w:w="55" w:type="dxa"/>
          <w:start w:w="55" w:type="dxa"/>
          <w:bottom w:w="55" w:type="dxa"/>
          <w:end w:w="55" w:type="dxa"/>
        </w:tblCellMar>
      </w:tblPr>
      <w:tblGrid>
        <w:gridCol w:w="1204"/>
        <w:gridCol w:w="1205"/>
        <w:gridCol w:w="1205"/>
        <w:gridCol w:w="1205"/>
        <w:gridCol w:w="1204"/>
        <w:gridCol w:w="1205"/>
        <w:gridCol w:w="1205"/>
        <w:gridCol w:w="1205"/>
      </w:tblGrid>
      <w:tr>
        <w:trPr>
          <w:tblHeader w:val="true"/>
        </w:trPr>
        <w:tc>
          <w:tcPr>
            <w:tcW w:w="1204" w:type="dxa"/>
            <w:tcBorders>
              <w:top w:val="single" w:sz="4" w:space="0" w:color="000000"/>
              <w:start w:val="single" w:sz="4" w:space="0" w:color="000000"/>
              <w:bottom w:val="single" w:sz="4" w:space="0" w:color="000000"/>
            </w:tcBorders>
          </w:tcPr>
          <w:p>
            <w:pPr>
              <w:pStyle w:val="TableHeading"/>
              <w:bidi w:val="0"/>
              <w:jc w:val="start"/>
              <w:rPr/>
            </w:pPr>
            <w:r>
              <w:rPr/>
              <w:t>Scenario</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Weeks 1–4</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5–8</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9–12</w:t>
            </w:r>
          </w:p>
        </w:tc>
        <w:tc>
          <w:tcPr>
            <w:tcW w:w="1204" w:type="dxa"/>
            <w:tcBorders>
              <w:top w:val="single" w:sz="4" w:space="0" w:color="000000"/>
              <w:start w:val="single" w:sz="4" w:space="0" w:color="000000"/>
              <w:bottom w:val="single" w:sz="4" w:space="0" w:color="000000"/>
            </w:tcBorders>
          </w:tcPr>
          <w:p>
            <w:pPr>
              <w:pStyle w:val="TableHeading"/>
              <w:bidi w:val="0"/>
              <w:jc w:val="start"/>
              <w:rPr/>
            </w:pPr>
            <w:r>
              <w:rPr/>
              <w:t>13–16</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17–24</w:t>
            </w:r>
          </w:p>
        </w:tc>
        <w:tc>
          <w:tcPr>
            <w:tcW w:w="1205" w:type="dxa"/>
            <w:tcBorders>
              <w:top w:val="single" w:sz="4" w:space="0" w:color="000000"/>
              <w:start w:val="single" w:sz="4" w:space="0" w:color="000000"/>
              <w:bottom w:val="single" w:sz="4" w:space="0" w:color="000000"/>
            </w:tcBorders>
          </w:tcPr>
          <w:p>
            <w:pPr>
              <w:pStyle w:val="TableHeading"/>
              <w:bidi w:val="0"/>
              <w:jc w:val="start"/>
              <w:rPr/>
            </w:pPr>
            <w:r>
              <w:rPr/>
              <w:t>25–36</w:t>
            </w:r>
          </w:p>
        </w:tc>
        <w:tc>
          <w:tcPr>
            <w:tcW w:w="1205"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Mean vs baseline</w:t>
            </w:r>
          </w:p>
        </w:tc>
      </w:tr>
      <w:tr>
        <w:trPr/>
        <w:tc>
          <w:tcPr>
            <w:tcW w:w="1204" w:type="dxa"/>
            <w:tcBorders>
              <w:start w:val="single" w:sz="4" w:space="0" w:color="000000"/>
              <w:bottom w:val="single" w:sz="4" w:space="0" w:color="000000"/>
            </w:tcBorders>
          </w:tcPr>
          <w:p>
            <w:pPr>
              <w:pStyle w:val="TableContents"/>
              <w:bidi w:val="0"/>
              <w:rPr/>
            </w:pPr>
            <w:r>
              <w:rPr>
                <w:b/>
              </w:rPr>
              <w:t>No event (reference)</w:t>
            </w:r>
          </w:p>
        </w:tc>
        <w:tc>
          <w:tcPr>
            <w:tcW w:w="1205" w:type="dxa"/>
            <w:tcBorders>
              <w:start w:val="single" w:sz="4" w:space="0" w:color="000000"/>
              <w:bottom w:val="single" w:sz="4" w:space="0" w:color="000000"/>
            </w:tcBorders>
          </w:tcPr>
          <w:p>
            <w:pPr>
              <w:pStyle w:val="TableContents"/>
              <w:bidi w:val="0"/>
              <w:jc w:val="start"/>
              <w:rPr/>
            </w:pPr>
            <w:r>
              <w:rPr/>
              <w:t>1.41</w:t>
            </w:r>
          </w:p>
        </w:tc>
        <w:tc>
          <w:tcPr>
            <w:tcW w:w="1205" w:type="dxa"/>
            <w:tcBorders>
              <w:start w:val="single" w:sz="4" w:space="0" w:color="000000"/>
              <w:bottom w:val="single" w:sz="4" w:space="0" w:color="000000"/>
            </w:tcBorders>
          </w:tcPr>
          <w:p>
            <w:pPr>
              <w:pStyle w:val="TableContents"/>
              <w:bidi w:val="0"/>
              <w:jc w:val="start"/>
              <w:rPr/>
            </w:pPr>
            <w:r>
              <w:rPr/>
              <w:t>1.17</w:t>
            </w:r>
          </w:p>
        </w:tc>
        <w:tc>
          <w:tcPr>
            <w:tcW w:w="1205" w:type="dxa"/>
            <w:tcBorders>
              <w:start w:val="single" w:sz="4" w:space="0" w:color="000000"/>
              <w:bottom w:val="single" w:sz="4" w:space="0" w:color="000000"/>
            </w:tcBorders>
          </w:tcPr>
          <w:p>
            <w:pPr>
              <w:pStyle w:val="TableContents"/>
              <w:bidi w:val="0"/>
              <w:jc w:val="start"/>
              <w:rPr/>
            </w:pPr>
            <w:r>
              <w:rPr/>
              <w:t>0.96</w:t>
            </w:r>
          </w:p>
        </w:tc>
        <w:tc>
          <w:tcPr>
            <w:tcW w:w="1204" w:type="dxa"/>
            <w:tcBorders>
              <w:start w:val="single" w:sz="4" w:space="0" w:color="000000"/>
              <w:bottom w:val="single" w:sz="4" w:space="0" w:color="000000"/>
            </w:tcBorders>
          </w:tcPr>
          <w:p>
            <w:pPr>
              <w:pStyle w:val="TableContents"/>
              <w:bidi w:val="0"/>
              <w:jc w:val="start"/>
              <w:rPr/>
            </w:pPr>
            <w:r>
              <w:rPr/>
              <w:t>1.07</w:t>
            </w:r>
          </w:p>
        </w:tc>
        <w:tc>
          <w:tcPr>
            <w:tcW w:w="1205" w:type="dxa"/>
            <w:tcBorders>
              <w:start w:val="single" w:sz="4" w:space="0" w:color="000000"/>
              <w:bottom w:val="single" w:sz="4" w:space="0" w:color="000000"/>
            </w:tcBorders>
          </w:tcPr>
          <w:p>
            <w:pPr>
              <w:pStyle w:val="TableContents"/>
              <w:bidi w:val="0"/>
              <w:jc w:val="start"/>
              <w:rPr/>
            </w:pPr>
            <w:r>
              <w:rPr/>
              <w:t>0.88</w:t>
            </w:r>
          </w:p>
        </w:tc>
        <w:tc>
          <w:tcPr>
            <w:tcW w:w="1205" w:type="dxa"/>
            <w:tcBorders>
              <w:start w:val="single" w:sz="4" w:space="0" w:color="000000"/>
              <w:bottom w:val="single" w:sz="4" w:space="0" w:color="000000"/>
            </w:tcBorders>
          </w:tcPr>
          <w:p>
            <w:pPr>
              <w:pStyle w:val="TableContents"/>
              <w:bidi w:val="0"/>
              <w:jc w:val="start"/>
              <w:rPr/>
            </w:pPr>
            <w:r>
              <w:rPr/>
              <w:t>0.73</w:t>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t>1.00×</w:t>
            </w:r>
          </w:p>
        </w:tc>
      </w:tr>
      <w:tr>
        <w:trPr/>
        <w:tc>
          <w:tcPr>
            <w:tcW w:w="1204" w:type="dxa"/>
            <w:tcBorders>
              <w:start w:val="single" w:sz="4" w:space="0" w:color="000000"/>
              <w:bottom w:val="single" w:sz="4" w:space="0" w:color="000000"/>
            </w:tcBorders>
          </w:tcPr>
          <w:p>
            <w:pPr>
              <w:pStyle w:val="TableContents"/>
              <w:bidi w:val="0"/>
              <w:rPr/>
            </w:pPr>
            <w:r>
              <w:rPr>
                <w:b/>
              </w:rPr>
              <w:t>+40% level shift</w:t>
            </w:r>
          </w:p>
        </w:tc>
        <w:tc>
          <w:tcPr>
            <w:tcW w:w="1205" w:type="dxa"/>
            <w:tcBorders>
              <w:start w:val="single" w:sz="4" w:space="0" w:color="000000"/>
              <w:bottom w:val="single" w:sz="4" w:space="0" w:color="000000"/>
            </w:tcBorders>
          </w:tcPr>
          <w:p>
            <w:pPr>
              <w:pStyle w:val="TableContents"/>
              <w:bidi w:val="0"/>
              <w:jc w:val="start"/>
              <w:rPr/>
            </w:pPr>
            <w:r>
              <w:rPr/>
              <w:t>1.41</w:t>
            </w:r>
          </w:p>
        </w:tc>
        <w:tc>
          <w:tcPr>
            <w:tcW w:w="1205" w:type="dxa"/>
            <w:tcBorders>
              <w:start w:val="single" w:sz="4" w:space="0" w:color="000000"/>
              <w:bottom w:val="single" w:sz="4" w:space="0" w:color="000000"/>
            </w:tcBorders>
          </w:tcPr>
          <w:p>
            <w:pPr>
              <w:pStyle w:val="TableContents"/>
              <w:bidi w:val="0"/>
              <w:jc w:val="start"/>
              <w:rPr/>
            </w:pPr>
            <w:r>
              <w:rPr/>
              <w:t>1.17</w:t>
            </w:r>
          </w:p>
        </w:tc>
        <w:tc>
          <w:tcPr>
            <w:tcW w:w="1205" w:type="dxa"/>
            <w:tcBorders>
              <w:start w:val="single" w:sz="4" w:space="0" w:color="000000"/>
              <w:bottom w:val="single" w:sz="4" w:space="0" w:color="000000"/>
            </w:tcBorders>
          </w:tcPr>
          <w:p>
            <w:pPr>
              <w:pStyle w:val="TableContents"/>
              <w:bidi w:val="0"/>
              <w:jc w:val="start"/>
              <w:rPr/>
            </w:pPr>
            <w:r>
              <w:rPr/>
              <w:t>0.87</w:t>
            </w:r>
          </w:p>
        </w:tc>
        <w:tc>
          <w:tcPr>
            <w:tcW w:w="1204" w:type="dxa"/>
            <w:tcBorders>
              <w:start w:val="single" w:sz="4" w:space="0" w:color="000000"/>
              <w:bottom w:val="single" w:sz="4" w:space="0" w:color="000000"/>
            </w:tcBorders>
          </w:tcPr>
          <w:p>
            <w:pPr>
              <w:pStyle w:val="TableContents"/>
              <w:bidi w:val="0"/>
              <w:jc w:val="start"/>
              <w:rPr/>
            </w:pPr>
            <w:r>
              <w:rPr/>
              <w:t>1.15</w:t>
            </w:r>
          </w:p>
        </w:tc>
        <w:tc>
          <w:tcPr>
            <w:tcW w:w="1205" w:type="dxa"/>
            <w:tcBorders>
              <w:start w:val="single" w:sz="4" w:space="0" w:color="000000"/>
              <w:bottom w:val="single" w:sz="4" w:space="0" w:color="000000"/>
            </w:tcBorders>
          </w:tcPr>
          <w:p>
            <w:pPr>
              <w:pStyle w:val="TableContents"/>
              <w:bidi w:val="0"/>
              <w:jc w:val="start"/>
              <w:rPr/>
            </w:pPr>
            <w:r>
              <w:rPr/>
              <w:t>0.93</w:t>
            </w:r>
          </w:p>
        </w:tc>
        <w:tc>
          <w:tcPr>
            <w:tcW w:w="1205" w:type="dxa"/>
            <w:tcBorders>
              <w:start w:val="single" w:sz="4" w:space="0" w:color="000000"/>
              <w:bottom w:val="single" w:sz="4" w:space="0" w:color="000000"/>
            </w:tcBorders>
          </w:tcPr>
          <w:p>
            <w:pPr>
              <w:pStyle w:val="TableContents"/>
              <w:bidi w:val="0"/>
              <w:jc w:val="start"/>
              <w:rPr/>
            </w:pPr>
            <w:r>
              <w:rPr/>
              <w:t>0.76</w:t>
            </w:r>
          </w:p>
        </w:tc>
        <w:tc>
          <w:tcPr>
            <w:tcW w:w="1205" w:type="dxa"/>
            <w:tcBorders>
              <w:start w:val="single" w:sz="4" w:space="0" w:color="000000"/>
              <w:bottom w:val="single" w:sz="4" w:space="0" w:color="000000"/>
              <w:end w:val="single" w:sz="4" w:space="0" w:color="000000"/>
            </w:tcBorders>
          </w:tcPr>
          <w:p>
            <w:pPr>
              <w:pStyle w:val="TableContents"/>
              <w:bidi w:val="0"/>
              <w:rPr/>
            </w:pPr>
            <w:r>
              <w:rPr>
                <w:b/>
              </w:rPr>
              <w:t>1.02×</w:t>
            </w:r>
          </w:p>
        </w:tc>
      </w:tr>
      <w:tr>
        <w:trPr/>
        <w:tc>
          <w:tcPr>
            <w:tcW w:w="1204" w:type="dxa"/>
            <w:tcBorders>
              <w:start w:val="single" w:sz="4" w:space="0" w:color="000000"/>
              <w:bottom w:val="single" w:sz="4" w:space="0" w:color="000000"/>
            </w:tcBorders>
          </w:tcPr>
          <w:p>
            <w:pPr>
              <w:pStyle w:val="TableContents"/>
              <w:bidi w:val="0"/>
              <w:rPr/>
            </w:pPr>
            <w:r>
              <w:rPr>
                <w:b/>
              </w:rPr>
              <w:t>4× demand spike for 8 weeks</w:t>
            </w:r>
          </w:p>
        </w:tc>
        <w:tc>
          <w:tcPr>
            <w:tcW w:w="1205" w:type="dxa"/>
            <w:tcBorders>
              <w:start w:val="single" w:sz="4" w:space="0" w:color="000000"/>
              <w:bottom w:val="single" w:sz="4" w:space="0" w:color="000000"/>
            </w:tcBorders>
          </w:tcPr>
          <w:p>
            <w:pPr>
              <w:pStyle w:val="TableContents"/>
              <w:bidi w:val="0"/>
              <w:rPr/>
            </w:pPr>
            <w:r>
              <w:rPr>
                <w:b/>
              </w:rPr>
              <w:t>12.44</w:t>
            </w:r>
          </w:p>
        </w:tc>
        <w:tc>
          <w:tcPr>
            <w:tcW w:w="1205" w:type="dxa"/>
            <w:tcBorders>
              <w:start w:val="single" w:sz="4" w:space="0" w:color="000000"/>
              <w:bottom w:val="single" w:sz="4" w:space="0" w:color="000000"/>
            </w:tcBorders>
          </w:tcPr>
          <w:p>
            <w:pPr>
              <w:pStyle w:val="TableContents"/>
              <w:bidi w:val="0"/>
              <w:jc w:val="start"/>
              <w:rPr/>
            </w:pPr>
            <w:r>
              <w:rPr/>
              <w:t>5.47</w:t>
            </w:r>
          </w:p>
        </w:tc>
        <w:tc>
          <w:tcPr>
            <w:tcW w:w="1205" w:type="dxa"/>
            <w:tcBorders>
              <w:start w:val="single" w:sz="4" w:space="0" w:color="000000"/>
              <w:bottom w:val="single" w:sz="4" w:space="0" w:color="000000"/>
            </w:tcBorders>
          </w:tcPr>
          <w:p>
            <w:pPr>
              <w:pStyle w:val="TableContents"/>
              <w:bidi w:val="0"/>
              <w:rPr/>
            </w:pPr>
            <w:r>
              <w:rPr>
                <w:b/>
              </w:rPr>
              <w:t>11.01</w:t>
            </w:r>
          </w:p>
        </w:tc>
        <w:tc>
          <w:tcPr>
            <w:tcW w:w="1204" w:type="dxa"/>
            <w:tcBorders>
              <w:start w:val="single" w:sz="4" w:space="0" w:color="000000"/>
              <w:bottom w:val="single" w:sz="4" w:space="0" w:color="000000"/>
            </w:tcBorders>
          </w:tcPr>
          <w:p>
            <w:pPr>
              <w:pStyle w:val="TableContents"/>
              <w:bidi w:val="0"/>
              <w:jc w:val="start"/>
              <w:rPr/>
            </w:pPr>
            <w:r>
              <w:rPr/>
              <w:t>1.20</w:t>
            </w:r>
          </w:p>
        </w:tc>
        <w:tc>
          <w:tcPr>
            <w:tcW w:w="1205" w:type="dxa"/>
            <w:tcBorders>
              <w:start w:val="single" w:sz="4" w:space="0" w:color="000000"/>
              <w:bottom w:val="single" w:sz="4" w:space="0" w:color="000000"/>
            </w:tcBorders>
          </w:tcPr>
          <w:p>
            <w:pPr>
              <w:pStyle w:val="TableContents"/>
              <w:bidi w:val="0"/>
              <w:jc w:val="start"/>
              <w:rPr/>
            </w:pPr>
            <w:r>
              <w:rPr/>
              <w:t>1.09</w:t>
            </w:r>
          </w:p>
        </w:tc>
        <w:tc>
          <w:tcPr>
            <w:tcW w:w="1205" w:type="dxa"/>
            <w:tcBorders>
              <w:start w:val="single" w:sz="4" w:space="0" w:color="000000"/>
              <w:bottom w:val="single" w:sz="4" w:space="0" w:color="000000"/>
            </w:tcBorders>
          </w:tcPr>
          <w:p>
            <w:pPr>
              <w:pStyle w:val="TableContents"/>
              <w:bidi w:val="0"/>
              <w:jc w:val="start"/>
              <w:rPr/>
            </w:pPr>
            <w:r>
              <w:rPr/>
              <w:t>0.80</w:t>
            </w:r>
          </w:p>
        </w:tc>
        <w:tc>
          <w:tcPr>
            <w:tcW w:w="1205" w:type="dxa"/>
            <w:tcBorders>
              <w:start w:val="single" w:sz="4" w:space="0" w:color="000000"/>
              <w:bottom w:val="single" w:sz="4" w:space="0" w:color="000000"/>
              <w:end w:val="single" w:sz="4" w:space="0" w:color="000000"/>
            </w:tcBorders>
          </w:tcPr>
          <w:p>
            <w:pPr>
              <w:pStyle w:val="TableContents"/>
              <w:bidi w:val="0"/>
              <w:rPr/>
            </w:pPr>
            <w:r>
              <w:rPr>
                <w:b/>
              </w:rPr>
              <w:t>4.05×</w:t>
            </w:r>
          </w:p>
        </w:tc>
      </w:tr>
      <w:tr>
        <w:trPr/>
        <w:tc>
          <w:tcPr>
            <w:tcW w:w="1204" w:type="dxa"/>
            <w:tcBorders>
              <w:start w:val="single" w:sz="4" w:space="0" w:color="000000"/>
              <w:bottom w:val="single" w:sz="4" w:space="0" w:color="000000"/>
            </w:tcBorders>
          </w:tcPr>
          <w:p>
            <w:pPr>
              <w:pStyle w:val="TableContents"/>
              <w:bidi w:val="0"/>
              <w:rPr/>
            </w:pPr>
            <w:r>
              <w:rPr>
                <w:b/>
              </w:rPr>
              <w:t>Product discontinued</w:t>
            </w:r>
          </w:p>
        </w:tc>
        <w:tc>
          <w:tcPr>
            <w:tcW w:w="1205" w:type="dxa"/>
            <w:tcBorders>
              <w:start w:val="single" w:sz="4" w:space="0" w:color="000000"/>
              <w:bottom w:val="single" w:sz="4" w:space="0" w:color="000000"/>
            </w:tcBorders>
          </w:tcPr>
          <w:p>
            <w:pPr>
              <w:pStyle w:val="TableContents"/>
              <w:bidi w:val="0"/>
              <w:jc w:val="start"/>
              <w:rPr/>
            </w:pPr>
            <w:r>
              <w:rPr/>
              <w:t>1.41</w:t>
            </w:r>
          </w:p>
        </w:tc>
        <w:tc>
          <w:tcPr>
            <w:tcW w:w="1205" w:type="dxa"/>
            <w:tcBorders>
              <w:start w:val="single" w:sz="4" w:space="0" w:color="000000"/>
              <w:bottom w:val="single" w:sz="4" w:space="0" w:color="000000"/>
            </w:tcBorders>
          </w:tcPr>
          <w:p>
            <w:pPr>
              <w:pStyle w:val="TableContents"/>
              <w:bidi w:val="0"/>
              <w:jc w:val="start"/>
              <w:rPr/>
            </w:pPr>
            <w:r>
              <w:rPr/>
              <w:t>1.17</w:t>
            </w:r>
          </w:p>
        </w:tc>
        <w:tc>
          <w:tcPr>
            <w:tcW w:w="1205" w:type="dxa"/>
            <w:tcBorders>
              <w:start w:val="single" w:sz="4" w:space="0" w:color="000000"/>
              <w:bottom w:val="single" w:sz="4" w:space="0" w:color="000000"/>
            </w:tcBorders>
          </w:tcPr>
          <w:p>
            <w:pPr>
              <w:pStyle w:val="TableContents"/>
              <w:bidi w:val="0"/>
              <w:rPr/>
            </w:pPr>
            <w:r>
              <w:rPr>
                <w:b/>
              </w:rPr>
              <w:t>3.97</w:t>
            </w:r>
          </w:p>
        </w:tc>
        <w:tc>
          <w:tcPr>
            <w:tcW w:w="1204" w:type="dxa"/>
            <w:tcBorders>
              <w:start w:val="single" w:sz="4" w:space="0" w:color="000000"/>
              <w:bottom w:val="single" w:sz="4" w:space="0" w:color="000000"/>
            </w:tcBorders>
          </w:tcPr>
          <w:p>
            <w:pPr>
              <w:pStyle w:val="TableContents"/>
              <w:bidi w:val="0"/>
              <w:jc w:val="start"/>
              <w:rPr/>
            </w:pPr>
            <w:r>
              <w:rPr/>
              <w:t>1.48</w:t>
            </w:r>
          </w:p>
        </w:tc>
        <w:tc>
          <w:tcPr>
            <w:tcW w:w="1205" w:type="dxa"/>
            <w:tcBorders>
              <w:start w:val="single" w:sz="4" w:space="0" w:color="000000"/>
              <w:bottom w:val="single" w:sz="4" w:space="0" w:color="000000"/>
            </w:tcBorders>
          </w:tcPr>
          <w:p>
            <w:pPr>
              <w:pStyle w:val="TableContents"/>
              <w:bidi w:val="0"/>
              <w:jc w:val="start"/>
              <w:rPr/>
            </w:pPr>
            <w:r>
              <w:rPr/>
              <w:t>0.60</w:t>
            </w:r>
          </w:p>
        </w:tc>
        <w:tc>
          <w:tcPr>
            <w:tcW w:w="1205" w:type="dxa"/>
            <w:tcBorders>
              <w:start w:val="single" w:sz="4" w:space="0" w:color="000000"/>
              <w:bottom w:val="single" w:sz="4" w:space="0" w:color="000000"/>
            </w:tcBorders>
          </w:tcPr>
          <w:p>
            <w:pPr>
              <w:pStyle w:val="TableContents"/>
              <w:bidi w:val="0"/>
              <w:jc w:val="start"/>
              <w:rPr/>
            </w:pPr>
            <w:r>
              <w:rPr/>
              <w:t>0.33</w:t>
            </w:r>
          </w:p>
        </w:tc>
        <w:tc>
          <w:tcPr>
            <w:tcW w:w="1205" w:type="dxa"/>
            <w:tcBorders>
              <w:start w:val="single" w:sz="4" w:space="0" w:color="000000"/>
              <w:bottom w:val="single" w:sz="4" w:space="0" w:color="000000"/>
              <w:end w:val="single" w:sz="4" w:space="0" w:color="000000"/>
            </w:tcBorders>
          </w:tcPr>
          <w:p>
            <w:pPr>
              <w:pStyle w:val="TableContents"/>
              <w:bidi w:val="0"/>
              <w:jc w:val="start"/>
              <w:rPr/>
            </w:pPr>
            <w:r>
              <w:rPr/>
              <w:t>1.19×</w:t>
            </w:r>
          </w:p>
        </w:tc>
      </w:tr>
    </w:tbl>
    <w:p>
      <w:pPr>
        <w:pStyle w:val="BodyText"/>
        <w:bidi w:val="0"/>
        <w:rPr/>
      </w:pPr>
      <w:r>
        <w:rPr/>
      </w:r>
    </w:p>
    <w:p>
      <w:pPr>
        <w:pStyle w:val="BodyText"/>
        <w:bidi w:val="0"/>
        <w:rPr/>
      </w:pPr>
      <w:r>
        <w:rPr>
          <w:b/>
        </w:rPr>
        <w:t>Three findings, and the second one is the important one.</w:t>
      </w:r>
    </w:p>
    <w:p>
      <w:pPr>
        <w:pStyle w:val="BodyText"/>
        <w:bidi w:val="0"/>
        <w:rPr/>
      </w:pPr>
      <w:r>
        <w:rPr>
          <w:b/>
        </w:rPr>
        <w:t>1 — Level shifts are handled.</w:t>
      </w:r>
      <w:r>
        <w:rPr/>
        <w:t xml:space="preserve"> A permanent 40% change in demand costs </w:t>
      </w:r>
      <w:r>
        <w:rPr>
          <w:b/>
        </w:rPr>
        <w:t>2%</w:t>
      </w:r>
      <w:r>
        <w:rPr/>
        <w:t xml:space="preserve"> relative accuracy. The models re-learn the level within the first refit cycle. This is the scenario everyone worries about, and it turns out not to be the problem.</w:t>
      </w:r>
    </w:p>
    <w:p>
      <w:pPr>
        <w:pStyle w:val="BodyText"/>
        <w:bidi w:val="0"/>
        <w:rPr/>
      </w:pPr>
      <w:r>
        <w:rPr>
          <w:b/>
        </w:rPr>
        <w:t xml:space="preserve">2 — ★ Transient spikes are the real danger, and the damage comes </w:t>
      </w:r>
      <w:r>
        <w:rPr>
          <w:b/>
          <w:i/>
        </w:rPr>
        <w:t>after</w:t>
      </w:r>
      <w:r>
        <w:rPr>
          <w:b/>
        </w:rPr>
        <w:t xml:space="preserve"> the spike ends.</w:t>
      </w:r>
      <w:r>
        <w:rPr/>
        <w:t xml:space="preserve"> Error peaks at </w:t>
      </w:r>
      <w:r>
        <w:rPr>
          <w:b/>
        </w:rPr>
        <w:t>12×</w:t>
      </w:r>
      <w:r>
        <w:rPr/>
        <w:t xml:space="preserve"> during the surge, which is expected. But look at weeks 9–12: error is </w:t>
      </w:r>
      <w:r>
        <w:rPr>
          <w:b/>
        </w:rPr>
        <w:t>11×</w:t>
      </w:r>
      <w:r>
        <w:rPr/>
        <w:t xml:space="preserve"> baseline </w:t>
      </w:r>
      <w:r>
        <w:rPr>
          <w:i/>
        </w:rPr>
        <w:t>after demand has already returned to normal</w:t>
      </w:r>
      <w:r>
        <w:rPr/>
        <w:t xml:space="preserve">. </w:t>
      </w:r>
      <w:r>
        <w:rPr>
          <w:b/>
        </w:rPr>
        <w:t>The model absorbed the spike as a new level</w:t>
      </w:r>
      <w:r>
        <w:rPr/>
        <w:t> </w:t>
      </w:r>
      <w:r>
        <w:rPr>
          <w:b/>
        </w:rPr>
        <w:t>and kept forecasting high.</w:t>
      </w:r>
      <w:r>
        <w:rPr/>
        <w:t xml:space="preserve"> In inventory terms that is weeks of over-ordering into a market that has gone back to normal — the classic post-panic-buying overstock, and it costs real money.</w:t>
      </w:r>
    </w:p>
    <w:p>
      <w:pPr>
        <w:pStyle w:val="BlockQuotation"/>
        <w:bidi w:val="0"/>
        <w:rPr/>
      </w:pPr>
      <w:r>
        <w:rPr>
          <w:b/>
        </w:rPr>
        <w:t>This is why §1.4 finding 9 says outliers are flagged, never deleted, and given a calendar feature.</w:t>
      </w:r>
      <w:r>
        <w:rPr/>
        <w:t> An event the model can attribute to a cause does not become the new baseline. An unexplained spike does. The stress test is what turned that from a principle into a requirement.</w:t>
      </w:r>
    </w:p>
    <w:p>
      <w:pPr>
        <w:pStyle w:val="BodyText"/>
        <w:bidi w:val="0"/>
        <w:rPr/>
      </w:pPr>
      <w:r>
        <w:rPr>
          <w:b/>
        </w:rPr>
        <w:t>3 — Discontinuation is detected but slowly.</w:t>
      </w:r>
      <w:r>
        <w:rPr/>
        <w:t xml:space="preserve"> Error spikes to 4× when demand collapses and takes about 8–12 weeks to settle. Acceptable, but it argues for an explicit "product delisted" flag in the UI rather than waiting for the model to work it out.</w:t>
      </w:r>
    </w:p>
    <w:p>
      <w:pPr>
        <w:pStyle w:val="Heading3"/>
        <w:bidi w:val="0"/>
        <w:ind w:hanging="0" w:start="0"/>
        <w:rPr/>
      </w:pPr>
      <w:r>
        <w:rPr/>
        <w:t>The full scenario catalogue</w:t>
      </w:r>
    </w:p>
    <w:p>
      <w:pPr>
        <w:pStyle w:val="BodyText"/>
        <w:bidi w:val="0"/>
        <w:rPr/>
      </w:pPr>
      <w:r>
        <w:rPr/>
        <w:t>The four above are the ones we have measured. The harness is built to run all of these, and each is a row in a CI report: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Scenario</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Injection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What it tests</w:t>
            </w:r>
          </w:p>
        </w:tc>
      </w:tr>
      <w:tr>
        <w:trPr/>
        <w:tc>
          <w:tcPr>
            <w:tcW w:w="3212" w:type="dxa"/>
            <w:tcBorders>
              <w:start w:val="single" w:sz="4" w:space="0" w:color="000000"/>
              <w:bottom w:val="single" w:sz="4" w:space="0" w:color="000000"/>
            </w:tcBorders>
          </w:tcPr>
          <w:p>
            <w:pPr>
              <w:pStyle w:val="TableContents"/>
              <w:bidi w:val="0"/>
              <w:jc w:val="start"/>
              <w:rPr/>
            </w:pPr>
            <w:r>
              <w:rPr/>
              <w:t>Level shift</w:t>
            </w:r>
          </w:p>
        </w:tc>
        <w:tc>
          <w:tcPr>
            <w:tcW w:w="3213" w:type="dxa"/>
            <w:tcBorders>
              <w:start w:val="single" w:sz="4" w:space="0" w:color="000000"/>
              <w:bottom w:val="single" w:sz="4" w:space="0" w:color="000000"/>
            </w:tcBorders>
          </w:tcPr>
          <w:p>
            <w:pPr>
              <w:pStyle w:val="TableContents"/>
              <w:bidi w:val="0"/>
              <w:jc w:val="start"/>
              <w:rPr/>
            </w:pPr>
            <w:r>
              <w:rPr/>
              <w:t>step change ±40%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re-learning a new baseline</w:t>
            </w:r>
          </w:p>
        </w:tc>
      </w:tr>
      <w:tr>
        <w:trPr/>
        <w:tc>
          <w:tcPr>
            <w:tcW w:w="3212" w:type="dxa"/>
            <w:tcBorders>
              <w:start w:val="single" w:sz="4" w:space="0" w:color="000000"/>
              <w:bottom w:val="single" w:sz="4" w:space="0" w:color="000000"/>
            </w:tcBorders>
          </w:tcPr>
          <w:p>
            <w:pPr>
              <w:pStyle w:val="TableContents"/>
              <w:bidi w:val="0"/>
              <w:rPr/>
            </w:pPr>
            <w:r>
              <w:rPr>
                <w:b/>
              </w:rPr>
              <w:t>Transient spike</w:t>
            </w:r>
          </w:p>
        </w:tc>
        <w:tc>
          <w:tcPr>
            <w:tcW w:w="3213" w:type="dxa"/>
            <w:tcBorders>
              <w:start w:val="single" w:sz="4" w:space="0" w:color="000000"/>
              <w:bottom w:val="single" w:sz="4" w:space="0" w:color="000000"/>
            </w:tcBorders>
          </w:tcPr>
          <w:p>
            <w:pPr>
              <w:pStyle w:val="TableContents"/>
              <w:bidi w:val="0"/>
              <w:jc w:val="start"/>
              <w:rPr/>
            </w:pPr>
            <w:r>
              <w:rPr/>
              <w:t>×4 for 8 weeks, then normal</w:t>
            </w:r>
          </w:p>
        </w:tc>
        <w:tc>
          <w:tcPr>
            <w:tcW w:w="3213" w:type="dxa"/>
            <w:tcBorders>
              <w:start w:val="single" w:sz="4" w:space="0" w:color="000000"/>
              <w:bottom w:val="single" w:sz="4" w:space="0" w:color="000000"/>
              <w:end w:val="single" w:sz="4" w:space="0" w:color="000000"/>
            </w:tcBorders>
          </w:tcPr>
          <w:p>
            <w:pPr>
              <w:pStyle w:val="TableContents"/>
              <w:bidi w:val="0"/>
              <w:rPr/>
            </w:pPr>
            <w:r>
              <w:rPr>
                <w:b/>
              </w:rPr>
              <w:t>post-event over-forecasting</w:t>
            </w:r>
          </w:p>
        </w:tc>
      </w:tr>
      <w:tr>
        <w:trPr/>
        <w:tc>
          <w:tcPr>
            <w:tcW w:w="3212" w:type="dxa"/>
            <w:tcBorders>
              <w:start w:val="single" w:sz="4" w:space="0" w:color="000000"/>
              <w:bottom w:val="single" w:sz="4" w:space="0" w:color="000000"/>
            </w:tcBorders>
          </w:tcPr>
          <w:p>
            <w:pPr>
              <w:pStyle w:val="TableContents"/>
              <w:bidi w:val="0"/>
              <w:jc w:val="start"/>
              <w:rPr/>
            </w:pPr>
            <w:r>
              <w:rPr/>
              <w:t>Product discontinued</w:t>
            </w:r>
          </w:p>
        </w:tc>
        <w:tc>
          <w:tcPr>
            <w:tcW w:w="3213" w:type="dxa"/>
            <w:tcBorders>
              <w:start w:val="single" w:sz="4" w:space="0" w:color="000000"/>
              <w:bottom w:val="single" w:sz="4" w:space="0" w:color="000000"/>
            </w:tcBorders>
          </w:tcPr>
          <w:p>
            <w:pPr>
              <w:pStyle w:val="TableContents"/>
              <w:bidi w:val="0"/>
              <w:jc w:val="start"/>
              <w:rPr/>
            </w:pPr>
            <w:r>
              <w:rPr/>
              <w:t>demand → 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does it stop recommending orders</w:t>
            </w:r>
          </w:p>
        </w:tc>
      </w:tr>
      <w:tr>
        <w:trPr/>
        <w:tc>
          <w:tcPr>
            <w:tcW w:w="3212" w:type="dxa"/>
            <w:tcBorders>
              <w:start w:val="single" w:sz="4" w:space="0" w:color="000000"/>
              <w:bottom w:val="single" w:sz="4" w:space="0" w:color="000000"/>
            </w:tcBorders>
          </w:tcPr>
          <w:p>
            <w:pPr>
              <w:pStyle w:val="TableContents"/>
              <w:bidi w:val="0"/>
              <w:jc w:val="start"/>
              <w:rPr/>
            </w:pPr>
            <w:r>
              <w:rPr/>
              <w:t>New product</w:t>
            </w:r>
          </w:p>
        </w:tc>
        <w:tc>
          <w:tcPr>
            <w:tcW w:w="3213" w:type="dxa"/>
            <w:tcBorders>
              <w:start w:val="single" w:sz="4" w:space="0" w:color="000000"/>
              <w:bottom w:val="single" w:sz="4" w:space="0" w:color="000000"/>
            </w:tcBorders>
          </w:tcPr>
          <w:p>
            <w:pPr>
              <w:pStyle w:val="TableContents"/>
              <w:bidi w:val="0"/>
              <w:jc w:val="start"/>
              <w:rPr/>
            </w:pPr>
            <w:r>
              <w:rPr/>
              <w:t>truncate history to 4 weeks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cold-start quality at week 1, 4, 12</w:t>
            </w:r>
          </w:p>
        </w:tc>
      </w:tr>
      <w:tr>
        <w:trPr/>
        <w:tc>
          <w:tcPr>
            <w:tcW w:w="3212" w:type="dxa"/>
            <w:tcBorders>
              <w:start w:val="single" w:sz="4" w:space="0" w:color="000000"/>
              <w:bottom w:val="single" w:sz="4" w:space="0" w:color="000000"/>
            </w:tcBorders>
          </w:tcPr>
          <w:p>
            <w:pPr>
              <w:pStyle w:val="TableContents"/>
              <w:bidi w:val="0"/>
              <w:jc w:val="start"/>
              <w:rPr/>
            </w:pPr>
            <w:r>
              <w:rPr/>
              <w:t>Seasonality phase shift</w:t>
            </w:r>
          </w:p>
        </w:tc>
        <w:tc>
          <w:tcPr>
            <w:tcW w:w="3213" w:type="dxa"/>
            <w:tcBorders>
              <w:start w:val="single" w:sz="4" w:space="0" w:color="000000"/>
              <w:bottom w:val="single" w:sz="4" w:space="0" w:color="000000"/>
            </w:tcBorders>
          </w:tcPr>
          <w:p>
            <w:pPr>
              <w:pStyle w:val="TableContents"/>
              <w:bidi w:val="0"/>
              <w:jc w:val="start"/>
              <w:rPr/>
            </w:pPr>
            <w:r>
              <w:rPr/>
              <w:t>move the seasonal peak 3 weeks earlier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adaptation vs a full-year lag</w:t>
            </w:r>
          </w:p>
        </w:tc>
      </w:tr>
      <w:tr>
        <w:trPr/>
        <w:tc>
          <w:tcPr>
            <w:tcW w:w="3212" w:type="dxa"/>
            <w:tcBorders>
              <w:start w:val="single" w:sz="4" w:space="0" w:color="000000"/>
              <w:bottom w:val="single" w:sz="4" w:space="0" w:color="000000"/>
            </w:tcBorders>
          </w:tcPr>
          <w:p>
            <w:pPr>
              <w:pStyle w:val="TableContents"/>
              <w:bidi w:val="0"/>
              <w:jc w:val="start"/>
              <w:rPr/>
            </w:pPr>
            <w:r>
              <w:rPr/>
              <w:t>Intermittency onset</w:t>
            </w:r>
          </w:p>
        </w:tc>
        <w:tc>
          <w:tcPr>
            <w:tcW w:w="3213" w:type="dxa"/>
            <w:tcBorders>
              <w:start w:val="single" w:sz="4" w:space="0" w:color="000000"/>
              <w:bottom w:val="single" w:sz="4" w:space="0" w:color="000000"/>
            </w:tcBorders>
          </w:tcPr>
          <w:p>
            <w:pPr>
              <w:pStyle w:val="TableContents"/>
              <w:bidi w:val="0"/>
              <w:jc w:val="start"/>
              <w:rPr/>
            </w:pPr>
            <w:r>
              <w:rPr/>
              <w:t>a smooth series becomes sporadic</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does the ADI/CV² router re-classify</w:t>
            </w:r>
          </w:p>
        </w:tc>
      </w:tr>
      <w:tr>
        <w:trPr/>
        <w:tc>
          <w:tcPr>
            <w:tcW w:w="3212" w:type="dxa"/>
            <w:tcBorders>
              <w:start w:val="single" w:sz="4" w:space="0" w:color="000000"/>
              <w:bottom w:val="single" w:sz="4" w:space="0" w:color="000000"/>
            </w:tcBorders>
          </w:tcPr>
          <w:p>
            <w:pPr>
              <w:pStyle w:val="TableContents"/>
              <w:bidi w:val="0"/>
              <w:jc w:val="start"/>
              <w:rPr/>
            </w:pPr>
            <w:r>
              <w:rPr/>
              <w:t>Data outage</w:t>
            </w:r>
          </w:p>
        </w:tc>
        <w:tc>
          <w:tcPr>
            <w:tcW w:w="3213" w:type="dxa"/>
            <w:tcBorders>
              <w:start w:val="single" w:sz="4" w:space="0" w:color="000000"/>
              <w:bottom w:val="single" w:sz="4" w:space="0" w:color="000000"/>
            </w:tcBorders>
          </w:tcPr>
          <w:p>
            <w:pPr>
              <w:pStyle w:val="TableContents"/>
              <w:bidi w:val="0"/>
              <w:jc w:val="start"/>
              <w:rPr/>
            </w:pPr>
            <w:r>
              <w:rPr/>
              <w:t>2 weeks missing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graceful degradation, no silent zero-fill</w:t>
            </w:r>
          </w:p>
        </w:tc>
      </w:tr>
      <w:tr>
        <w:trPr/>
        <w:tc>
          <w:tcPr>
            <w:tcW w:w="3212" w:type="dxa"/>
            <w:tcBorders>
              <w:start w:val="single" w:sz="4" w:space="0" w:color="000000"/>
              <w:bottom w:val="single" w:sz="4" w:space="0" w:color="000000"/>
            </w:tcBorders>
          </w:tcPr>
          <w:p>
            <w:pPr>
              <w:pStyle w:val="TableContents"/>
              <w:bidi w:val="0"/>
              <w:jc w:val="start"/>
              <w:rPr/>
            </w:pPr>
            <w:r>
              <w:rPr/>
              <w:t>Corrupt batch</w:t>
            </w:r>
          </w:p>
        </w:tc>
        <w:tc>
          <w:tcPr>
            <w:tcW w:w="3213" w:type="dxa"/>
            <w:tcBorders>
              <w:start w:val="single" w:sz="4" w:space="0" w:color="000000"/>
              <w:bottom w:val="single" w:sz="4" w:space="0" w:color="000000"/>
            </w:tcBorders>
          </w:tcPr>
          <w:p>
            <w:pPr>
              <w:pStyle w:val="TableContents"/>
              <w:bidi w:val="0"/>
              <w:jc w:val="start"/>
              <w:rPr/>
            </w:pPr>
            <w:r>
              <w:rPr/>
              <w:t>10× outlier injected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does the quality gate quarantine it</w:t>
            </w:r>
          </w:p>
        </w:tc>
      </w:tr>
      <w:tr>
        <w:trPr/>
        <w:tc>
          <w:tcPr>
            <w:tcW w:w="3212" w:type="dxa"/>
            <w:tcBorders>
              <w:start w:val="single" w:sz="4" w:space="0" w:color="000000"/>
              <w:bottom w:val="single" w:sz="4" w:space="0" w:color="000000"/>
            </w:tcBorders>
          </w:tcPr>
          <w:p>
            <w:pPr>
              <w:pStyle w:val="TableContents"/>
              <w:bidi w:val="0"/>
              <w:jc w:val="start"/>
              <w:rPr/>
            </w:pPr>
            <w:r>
              <w:rPr/>
              <w:t>Unit change</w:t>
            </w:r>
          </w:p>
        </w:tc>
        <w:tc>
          <w:tcPr>
            <w:tcW w:w="3213" w:type="dxa"/>
            <w:tcBorders>
              <w:start w:val="single" w:sz="4" w:space="0" w:color="000000"/>
              <w:bottom w:val="single" w:sz="4" w:space="0" w:color="000000"/>
            </w:tcBorders>
          </w:tcPr>
          <w:p>
            <w:pPr>
              <w:pStyle w:val="TableContents"/>
              <w:bidi w:val="0"/>
              <w:jc w:val="start"/>
              <w:rPr/>
            </w:pPr>
            <w:r>
              <w:rPr/>
              <w:t>series scaled ×10 (pack size changed)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detected, or silently learned as growth</w:t>
            </w:r>
          </w:p>
        </w:tc>
      </w:tr>
      <w:tr>
        <w:trPr/>
        <w:tc>
          <w:tcPr>
            <w:tcW w:w="3212" w:type="dxa"/>
            <w:tcBorders>
              <w:start w:val="single" w:sz="4" w:space="0" w:color="000000"/>
              <w:bottom w:val="single" w:sz="4" w:space="0" w:color="000000"/>
            </w:tcBorders>
          </w:tcPr>
          <w:p>
            <w:pPr>
              <w:pStyle w:val="TableContents"/>
              <w:bidi w:val="0"/>
              <w:jc w:val="start"/>
              <w:rPr/>
            </w:pPr>
            <w:r>
              <w:rPr/>
              <w:t>Two events at once</w:t>
            </w:r>
          </w:p>
        </w:tc>
        <w:tc>
          <w:tcPr>
            <w:tcW w:w="3213" w:type="dxa"/>
            <w:tcBorders>
              <w:start w:val="single" w:sz="4" w:space="0" w:color="000000"/>
              <w:bottom w:val="single" w:sz="4" w:space="0" w:color="000000"/>
            </w:tcBorders>
          </w:tcPr>
          <w:p>
            <w:pPr>
              <w:pStyle w:val="TableContents"/>
              <w:bidi w:val="0"/>
              <w:jc w:val="start"/>
              <w:rPr/>
            </w:pPr>
            <w:r>
              <w:rPr/>
              <w:t>shift + outage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compounding failure</w:t>
            </w:r>
          </w:p>
        </w:tc>
      </w:tr>
    </w:tbl>
    <w:p>
      <w:pPr>
        <w:pStyle w:val="BodyText"/>
        <w:bidi w:val="0"/>
        <w:rPr/>
      </w:pPr>
      <w:r>
        <w:rPr/>
      </w:r>
    </w:p>
    <w:p>
      <w:pPr>
        <w:pStyle w:val="BodyText"/>
        <w:bidi w:val="0"/>
        <w:rPr/>
      </w:pPr>
      <w:r>
        <w:rPr>
          <w:b/>
        </w:rPr>
        <w:t>Reported metrics per scenario:</w:t>
      </w:r>
      <w:r>
        <w:rPr/>
        <w:t xml:space="preserve"> peak error, </w:t>
      </w:r>
      <w:r>
        <w:rPr>
          <w:b/>
        </w:rPr>
        <w:t>time to recover</w:t>
      </w:r>
      <w:r>
        <w:rPr/>
        <w:t xml:space="preserve"> (periods until MASE returns within 10% of baseline), </w:t>
      </w:r>
      <w:r>
        <w:rPr>
          <w:b/>
        </w:rPr>
        <w:t>detection latency</w:t>
      </w:r>
      <w:r>
        <w:rPr/>
        <w:t xml:space="preserve"> (periods until a drift monitor fires), and </w:t>
      </w:r>
      <w:r>
        <w:rPr>
          <w:b/>
        </w:rPr>
        <w:t>false-alarm rate</w:t>
      </w:r>
      <w:r>
        <w:rPr/>
        <w:t> on the unperturbed control run.</w:t>
      </w:r>
    </w:p>
    <w:p>
      <w:pPr>
        <w:pStyle w:val="BlockQuotation"/>
        <w:bidi w:val="0"/>
        <w:rPr/>
      </w:pPr>
      <w:r>
        <w:rPr>
          <w:b/>
        </w:rPr>
        <w:t>This harness is the single most "industry-grade" thing in the project.</w:t>
      </w:r>
      <w:r>
        <w:rPr/>
        <w:t xml:space="preserve"> It is chaos engineering for a forecasting system: deliberately break the input, measure the blast radius, and publish the number.</w:t>
      </w:r>
    </w:p>
    <w:p>
      <w:pPr>
        <w:pStyle w:val="Heading2"/>
        <w:bidi w:val="0"/>
        <w:ind w:hanging="0" w:start="0"/>
        <w:rPr/>
      </w:pPr>
      <w:r>
        <w:rPr/>
        <w:t>7.8 ★ Failure-mode catalogue</w:t>
      </w:r>
    </w:p>
    <w:p>
      <w:pPr>
        <w:pStyle w:val="BodyText"/>
        <w:bidi w:val="0"/>
        <w:rPr/>
      </w:pPr>
      <w:r>
        <w:rPr>
          <w:b/>
        </w:rPr>
        <w:t>Twenty-two ways this pipeline can produce a wrong answer</w:t>
      </w:r>
      <w:r>
        <w:rPr/>
        <w:t>, each with the evidence that it is real in this data or inevitable in production, what breaks if it is ignored, and the control. Rows 1–11 are already visible in the dataset; the rest are structural. Every row should end the project either with a test or with a documented known limitation — nothing in between.</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jc w:val="start"/>
              <w:rPr/>
            </w:pPr>
            <w:r>
              <w:rPr/>
              <w:t>#</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Failure mode</w:t>
            </w:r>
          </w:p>
        </w:tc>
        <w:tc>
          <w:tcPr>
            <w:tcW w:w="1927" w:type="dxa"/>
            <w:tcBorders>
              <w:top w:val="single" w:sz="4" w:space="0" w:color="000000"/>
              <w:start w:val="single" w:sz="4" w:space="0" w:color="000000"/>
              <w:bottom w:val="single" w:sz="4" w:space="0" w:color="000000"/>
            </w:tcBorders>
          </w:tcPr>
          <w:p>
            <w:pPr>
              <w:pStyle w:val="TableHeading"/>
              <w:bidi w:val="0"/>
              <w:jc w:val="start"/>
              <w:rPr/>
            </w:pPr>
            <w:r>
              <w:rPr/>
              <w:t>Evidence / trigger</w:t>
            </w:r>
          </w:p>
        </w:tc>
        <w:tc>
          <w:tcPr>
            <w:tcW w:w="1928" w:type="dxa"/>
            <w:tcBorders>
              <w:top w:val="single" w:sz="4" w:space="0" w:color="000000"/>
              <w:start w:val="single" w:sz="4" w:space="0" w:color="000000"/>
              <w:bottom w:val="single" w:sz="4" w:space="0" w:color="000000"/>
            </w:tcBorders>
          </w:tcPr>
          <w:p>
            <w:pPr>
              <w:pStyle w:val="TableHeading"/>
              <w:bidi w:val="0"/>
              <w:jc w:val="start"/>
              <w:rPr/>
            </w:pPr>
            <w:r>
              <w:rPr/>
              <w:t>If ignored</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Control</w:t>
            </w:r>
          </w:p>
        </w:tc>
      </w:tr>
      <w:tr>
        <w:trPr/>
        <w:tc>
          <w:tcPr>
            <w:tcW w:w="1927" w:type="dxa"/>
            <w:tcBorders>
              <w:start w:val="single" w:sz="4" w:space="0" w:color="000000"/>
              <w:bottom w:val="single" w:sz="4" w:space="0" w:color="000000"/>
            </w:tcBorders>
          </w:tcPr>
          <w:p>
            <w:pPr>
              <w:pStyle w:val="TableContents"/>
              <w:bidi w:val="0"/>
              <w:jc w:val="start"/>
              <w:rPr/>
            </w:pPr>
            <w:r>
              <w:rPr/>
              <w:t>1</w:t>
            </w:r>
          </w:p>
        </w:tc>
        <w:tc>
          <w:tcPr>
            <w:tcW w:w="1928" w:type="dxa"/>
            <w:tcBorders>
              <w:start w:val="single" w:sz="4" w:space="0" w:color="000000"/>
              <w:bottom w:val="single" w:sz="4" w:space="0" w:color="000000"/>
            </w:tcBorders>
          </w:tcPr>
          <w:p>
            <w:pPr>
              <w:pStyle w:val="TableContents"/>
              <w:bidi w:val="0"/>
              <w:rPr/>
            </w:pPr>
            <w:r>
              <w:rPr>
                <w:b/>
              </w:rPr>
              <w:t>Corrupt pre-aggregated file</w:t>
            </w:r>
          </w:p>
        </w:tc>
        <w:tc>
          <w:tcPr>
            <w:tcW w:w="1927" w:type="dxa"/>
            <w:tcBorders>
              <w:start w:val="single" w:sz="4" w:space="0" w:color="000000"/>
              <w:bottom w:val="single" w:sz="4" w:space="0" w:color="000000"/>
            </w:tcBorders>
          </w:tcPr>
          <w:p>
            <w:pPr>
              <w:pStyle w:val="TableContents"/>
              <w:bidi w:val="0"/>
              <w:rPr/>
            </w:pPr>
            <w:r>
              <w:rPr/>
              <w:t xml:space="preserve">January 2017 in </w:t>
            </w:r>
            <w:r>
              <w:rPr>
                <w:rFonts w:ascii="Liberation Mono" w:hAnsi="Liberation Mono"/>
              </w:rPr>
              <w:t>salesmonthly.csv</w:t>
            </w:r>
            <w:r>
              <w:rPr/>
              <w:t xml:space="preserve"> reads 0 for seven of eight groups; the daily file totals ~2,700 units. 53 series-months disagree by &gt;5%. The weekly file is clean (0 of 2,416).</w:t>
            </w:r>
          </w:p>
        </w:tc>
        <w:tc>
          <w:tcPr>
            <w:tcW w:w="1928" w:type="dxa"/>
            <w:tcBorders>
              <w:start w:val="single" w:sz="4" w:space="0" w:color="000000"/>
              <w:bottom w:val="single" w:sz="4" w:space="0" w:color="000000"/>
            </w:tcBorders>
          </w:tcPr>
          <w:p>
            <w:pPr>
              <w:pStyle w:val="TableContents"/>
              <w:bidi w:val="0"/>
              <w:jc w:val="start"/>
              <w:rPr/>
            </w:pPr>
            <w:r>
              <w:rPr/>
              <w:t>A model trains on a month that never happened; every monthly chart is wrong</w:t>
            </w:r>
          </w:p>
        </w:tc>
        <w:tc>
          <w:tcPr>
            <w:tcW w:w="1928" w:type="dxa"/>
            <w:tcBorders>
              <w:start w:val="single" w:sz="4" w:space="0" w:color="000000"/>
              <w:bottom w:val="single" w:sz="4" w:space="0" w:color="000000"/>
              <w:end w:val="single" w:sz="4" w:space="0" w:color="000000"/>
            </w:tcBorders>
          </w:tcPr>
          <w:p>
            <w:pPr>
              <w:pStyle w:val="TableContents"/>
              <w:bidi w:val="0"/>
              <w:rPr/>
            </w:pPr>
            <w:r>
              <w:rPr/>
              <w:t xml:space="preserve">Ingest </w:t>
            </w:r>
            <w:r>
              <w:rPr>
                <w:rFonts w:ascii="Liberation Mono" w:hAnsi="Liberation Mono"/>
              </w:rPr>
              <w:t>salesdaily.csv</w:t>
            </w:r>
            <w:r>
              <w:rPr/>
              <w:t xml:space="preserve"> only; derive weekly and monthly. Reconciliation assertion in CI</w:t>
            </w:r>
          </w:p>
        </w:tc>
      </w:tr>
      <w:tr>
        <w:trPr/>
        <w:tc>
          <w:tcPr>
            <w:tcW w:w="1927" w:type="dxa"/>
            <w:tcBorders>
              <w:start w:val="single" w:sz="4" w:space="0" w:color="000000"/>
              <w:bottom w:val="single" w:sz="4" w:space="0" w:color="000000"/>
            </w:tcBorders>
          </w:tcPr>
          <w:p>
            <w:pPr>
              <w:pStyle w:val="TableContents"/>
              <w:bidi w:val="0"/>
              <w:jc w:val="start"/>
              <w:rPr/>
            </w:pPr>
            <w:r>
              <w:rPr/>
              <w:t>2</w:t>
            </w:r>
          </w:p>
        </w:tc>
        <w:tc>
          <w:tcPr>
            <w:tcW w:w="1928" w:type="dxa"/>
            <w:tcBorders>
              <w:start w:val="single" w:sz="4" w:space="0" w:color="000000"/>
              <w:bottom w:val="single" w:sz="4" w:space="0" w:color="000000"/>
            </w:tcBorders>
          </w:tcPr>
          <w:p>
            <w:pPr>
              <w:pStyle w:val="TableContents"/>
              <w:bidi w:val="0"/>
              <w:rPr/>
            </w:pPr>
            <w:r>
              <w:rPr>
                <w:b/>
              </w:rPr>
              <w:t>Closure days read as zero demand</w:t>
            </w:r>
          </w:p>
        </w:tc>
        <w:tc>
          <w:tcPr>
            <w:tcW w:w="1927" w:type="dxa"/>
            <w:tcBorders>
              <w:start w:val="single" w:sz="4" w:space="0" w:color="000000"/>
              <w:bottom w:val="single" w:sz="4" w:space="0" w:color="000000"/>
            </w:tcBorders>
          </w:tcPr>
          <w:p>
            <w:pPr>
              <w:pStyle w:val="TableContents"/>
              <w:bidi w:val="0"/>
              <w:jc w:val="start"/>
              <w:rPr/>
            </w:pPr>
            <w:r>
              <w:rPr/>
              <w:t>26 days with all eight groups at exactly 0, on Orthodox Christmas, Orthodox Easter, New Year, St. Nicholas</w:t>
            </w:r>
          </w:p>
        </w:tc>
        <w:tc>
          <w:tcPr>
            <w:tcW w:w="1928" w:type="dxa"/>
            <w:tcBorders>
              <w:start w:val="single" w:sz="4" w:space="0" w:color="000000"/>
              <w:bottom w:val="single" w:sz="4" w:space="0" w:color="000000"/>
            </w:tcBorders>
          </w:tcPr>
          <w:p>
            <w:pPr>
              <w:pStyle w:val="TableContents"/>
              <w:bidi w:val="0"/>
              <w:jc w:val="start"/>
              <w:rPr/>
            </w:pPr>
            <w:r>
              <w:rPr/>
              <w:t>Phantom demand collapse learned on holidays; under-orders before, over-orders after</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Closure calendar; masked from the loss; treated as censored, not observed-zero. Holiday flag becomes a known-future covariate</w:t>
            </w:r>
          </w:p>
        </w:tc>
      </w:tr>
      <w:tr>
        <w:trPr/>
        <w:tc>
          <w:tcPr>
            <w:tcW w:w="1927" w:type="dxa"/>
            <w:tcBorders>
              <w:start w:val="single" w:sz="4" w:space="0" w:color="000000"/>
              <w:bottom w:val="single" w:sz="4" w:space="0" w:color="000000"/>
            </w:tcBorders>
          </w:tcPr>
          <w:p>
            <w:pPr>
              <w:pStyle w:val="TableContents"/>
              <w:bidi w:val="0"/>
              <w:jc w:val="start"/>
              <w:rPr/>
            </w:pPr>
            <w:r>
              <w:rPr/>
              <w:t>3</w:t>
            </w:r>
          </w:p>
        </w:tc>
        <w:tc>
          <w:tcPr>
            <w:tcW w:w="1928" w:type="dxa"/>
            <w:tcBorders>
              <w:start w:val="single" w:sz="4" w:space="0" w:color="000000"/>
              <w:bottom w:val="single" w:sz="4" w:space="0" w:color="000000"/>
            </w:tcBorders>
          </w:tcPr>
          <w:p>
            <w:pPr>
              <w:pStyle w:val="TableContents"/>
              <w:bidi w:val="0"/>
              <w:rPr/>
            </w:pPr>
            <w:r>
              <w:rPr>
                <w:b/>
              </w:rPr>
              <w:t>Truncated final bucket</w:t>
            </w:r>
          </w:p>
        </w:tc>
        <w:tc>
          <w:tcPr>
            <w:tcW w:w="1927" w:type="dxa"/>
            <w:tcBorders>
              <w:start w:val="single" w:sz="4" w:space="0" w:color="000000"/>
              <w:bottom w:val="single" w:sz="4" w:space="0" w:color="000000"/>
            </w:tcBorders>
          </w:tcPr>
          <w:p>
            <w:pPr>
              <w:pStyle w:val="TableContents"/>
              <w:bidi w:val="0"/>
              <w:jc w:val="start"/>
              <w:rPr/>
            </w:pPr>
            <w:r>
              <w:rPr/>
              <w:t>Data ends 8 Oct 2019; October reads 295 units of N02BE against 984 in September</w:t>
            </w:r>
          </w:p>
        </w:tc>
        <w:tc>
          <w:tcPr>
            <w:tcW w:w="1928" w:type="dxa"/>
            <w:tcBorders>
              <w:start w:val="single" w:sz="4" w:space="0" w:color="000000"/>
              <w:bottom w:val="single" w:sz="4" w:space="0" w:color="000000"/>
            </w:tcBorders>
          </w:tcPr>
          <w:p>
            <w:pPr>
              <w:pStyle w:val="TableContents"/>
              <w:bidi w:val="0"/>
              <w:jc w:val="start"/>
              <w:rPr/>
            </w:pPr>
            <w:r>
              <w:rPr/>
              <w:t>Dashboard reports a 70% collapse; models learn a downtrend that does not exist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Completeness ratio per bucket; buckets under 100% excluded from fitting, rendered hatched and labelled "partial"</w:t>
            </w:r>
          </w:p>
        </w:tc>
      </w:tr>
      <w:tr>
        <w:trPr/>
        <w:tc>
          <w:tcPr>
            <w:tcW w:w="1927" w:type="dxa"/>
            <w:tcBorders>
              <w:start w:val="single" w:sz="4" w:space="0" w:color="000000"/>
              <w:bottom w:val="single" w:sz="4" w:space="0" w:color="000000"/>
            </w:tcBorders>
          </w:tcPr>
          <w:p>
            <w:pPr>
              <w:pStyle w:val="TableContents"/>
              <w:bidi w:val="0"/>
              <w:jc w:val="start"/>
              <w:rPr/>
            </w:pPr>
            <w:r>
              <w:rPr/>
              <w:t>4</w:t>
            </w:r>
          </w:p>
        </w:tc>
        <w:tc>
          <w:tcPr>
            <w:tcW w:w="1928" w:type="dxa"/>
            <w:tcBorders>
              <w:start w:val="single" w:sz="4" w:space="0" w:color="000000"/>
              <w:bottom w:val="single" w:sz="4" w:space="0" w:color="000000"/>
            </w:tcBorders>
          </w:tcPr>
          <w:p>
            <w:pPr>
              <w:pStyle w:val="TableContents"/>
              <w:bidi w:val="0"/>
              <w:rPr/>
            </w:pPr>
            <w:r>
              <w:rPr>
                <w:b/>
              </w:rPr>
              <w:t>Intermittent series</w:t>
            </w:r>
          </w:p>
        </w:tc>
        <w:tc>
          <w:tcPr>
            <w:tcW w:w="1927" w:type="dxa"/>
            <w:tcBorders>
              <w:start w:val="single" w:sz="4" w:space="0" w:color="000000"/>
              <w:bottom w:val="single" w:sz="4" w:space="0" w:color="000000"/>
            </w:tcBorders>
          </w:tcPr>
          <w:p>
            <w:pPr>
              <w:pStyle w:val="TableContents"/>
              <w:bidi w:val="0"/>
              <w:jc w:val="start"/>
              <w:rPr/>
            </w:pPr>
            <w:r>
              <w:rPr/>
              <w:t>N05C zero on 67.9% of days and 98.3% of hours; ADI 3.12</w:t>
            </w:r>
          </w:p>
        </w:tc>
        <w:tc>
          <w:tcPr>
            <w:tcW w:w="1928" w:type="dxa"/>
            <w:tcBorders>
              <w:start w:val="single" w:sz="4" w:space="0" w:color="000000"/>
              <w:bottom w:val="single" w:sz="4" w:space="0" w:color="000000"/>
            </w:tcBorders>
          </w:tcPr>
          <w:p>
            <w:pPr>
              <w:pStyle w:val="TableContents"/>
              <w:bidi w:val="0"/>
              <w:jc w:val="start"/>
              <w:rPr/>
            </w:pPr>
            <w:r>
              <w:rPr/>
              <w:t>Smooth models emit a flat fractional line, unusable for ordering; MAPE undefined on zeros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ADI/CV² router → Croston/TSB + temporal aggregation; MASE and pinball loss instead of MAPE</w:t>
            </w:r>
          </w:p>
        </w:tc>
      </w:tr>
      <w:tr>
        <w:trPr/>
        <w:tc>
          <w:tcPr>
            <w:tcW w:w="1927" w:type="dxa"/>
            <w:tcBorders>
              <w:start w:val="single" w:sz="4" w:space="0" w:color="000000"/>
              <w:bottom w:val="single" w:sz="4" w:space="0" w:color="000000"/>
            </w:tcBorders>
          </w:tcPr>
          <w:p>
            <w:pPr>
              <w:pStyle w:val="TableContents"/>
              <w:bidi w:val="0"/>
              <w:jc w:val="start"/>
              <w:rPr/>
            </w:pPr>
            <w:r>
              <w:rPr/>
              <w:t>5</w:t>
            </w:r>
          </w:p>
        </w:tc>
        <w:tc>
          <w:tcPr>
            <w:tcW w:w="1928" w:type="dxa"/>
            <w:tcBorders>
              <w:start w:val="single" w:sz="4" w:space="0" w:color="000000"/>
              <w:bottom w:val="single" w:sz="4" w:space="0" w:color="000000"/>
            </w:tcBorders>
          </w:tcPr>
          <w:p>
            <w:pPr>
              <w:pStyle w:val="TableContents"/>
              <w:bidi w:val="0"/>
              <w:rPr/>
            </w:pPr>
            <w:r>
              <w:rPr>
                <w:b/>
              </w:rPr>
              <w:t>Fractional units</w:t>
            </w:r>
          </w:p>
        </w:tc>
        <w:tc>
          <w:tcPr>
            <w:tcW w:w="1927" w:type="dxa"/>
            <w:tcBorders>
              <w:start w:val="single" w:sz="4" w:space="0" w:color="000000"/>
              <w:bottom w:val="single" w:sz="4" w:space="0" w:color="000000"/>
            </w:tcBorders>
          </w:tcPr>
          <w:p>
            <w:pPr>
              <w:pStyle w:val="TableContents"/>
              <w:bidi w:val="0"/>
              <w:jc w:val="start"/>
              <w:rPr/>
            </w:pPr>
            <w:r>
              <w:rPr/>
              <w:t>Only 14.1% of M01AE daily values are whole numbers</w:t>
            </w:r>
          </w:p>
        </w:tc>
        <w:tc>
          <w:tcPr>
            <w:tcW w:w="1928" w:type="dxa"/>
            <w:tcBorders>
              <w:start w:val="single" w:sz="4" w:space="0" w:color="000000"/>
              <w:bottom w:val="single" w:sz="4" w:space="0" w:color="000000"/>
            </w:tcBorders>
          </w:tcPr>
          <w:p>
            <w:pPr>
              <w:pStyle w:val="TableContents"/>
              <w:bidi w:val="0"/>
              <w:jc w:val="start"/>
              <w:rPr/>
            </w:pPr>
            <w:r>
              <w:rPr/>
              <w:t>System recommends ordering 3.67 boxes</w:t>
            </w:r>
          </w:p>
        </w:tc>
        <w:tc>
          <w:tcPr>
            <w:tcW w:w="1928" w:type="dxa"/>
            <w:tcBorders>
              <w:start w:val="single" w:sz="4" w:space="0" w:color="000000"/>
              <w:bottom w:val="single" w:sz="4" w:space="0" w:color="000000"/>
              <w:end w:val="single" w:sz="4" w:space="0" w:color="000000"/>
            </w:tcBorders>
          </w:tcPr>
          <w:p>
            <w:pPr>
              <w:pStyle w:val="TableContents"/>
              <w:bidi w:val="0"/>
              <w:rPr/>
            </w:pPr>
            <w:r>
              <w:rPr/>
              <w:t xml:space="preserve">Integerisation and pack rounding in the decision layer; direction chosen by the cost asymmetry, not </w:t>
            </w:r>
            <w:r>
              <w:rPr>
                <w:rFonts w:ascii="Liberation Mono" w:hAnsi="Liberation Mono"/>
              </w:rPr>
              <w:t>round()</w:t>
            </w:r>
          </w:p>
        </w:tc>
      </w:tr>
      <w:tr>
        <w:trPr/>
        <w:tc>
          <w:tcPr>
            <w:tcW w:w="1927" w:type="dxa"/>
            <w:tcBorders>
              <w:start w:val="single" w:sz="4" w:space="0" w:color="000000"/>
              <w:bottom w:val="single" w:sz="4" w:space="0" w:color="000000"/>
            </w:tcBorders>
          </w:tcPr>
          <w:p>
            <w:pPr>
              <w:pStyle w:val="TableContents"/>
              <w:bidi w:val="0"/>
              <w:jc w:val="start"/>
              <w:rPr/>
            </w:pPr>
            <w:r>
              <w:rPr/>
              <w:t>6</w:t>
            </w:r>
          </w:p>
        </w:tc>
        <w:tc>
          <w:tcPr>
            <w:tcW w:w="1928" w:type="dxa"/>
            <w:tcBorders>
              <w:start w:val="single" w:sz="4" w:space="0" w:color="000000"/>
              <w:bottom w:val="single" w:sz="4" w:space="0" w:color="000000"/>
            </w:tcBorders>
          </w:tcPr>
          <w:p>
            <w:pPr>
              <w:pStyle w:val="TableContents"/>
              <w:bidi w:val="0"/>
              <w:rPr/>
            </w:pPr>
            <w:r>
              <w:rPr>
                <w:b/>
              </w:rPr>
              <w:t>Level shift / regime change</w:t>
            </w:r>
          </w:p>
        </w:tc>
        <w:tc>
          <w:tcPr>
            <w:tcW w:w="1927" w:type="dxa"/>
            <w:tcBorders>
              <w:start w:val="single" w:sz="4" w:space="0" w:color="000000"/>
              <w:bottom w:val="single" w:sz="4" w:space="0" w:color="000000"/>
            </w:tcBorders>
          </w:tcPr>
          <w:p>
            <w:pPr>
              <w:pStyle w:val="TableContents"/>
              <w:bidi w:val="0"/>
              <w:jc w:val="start"/>
              <w:rPr/>
            </w:pPr>
            <w:r>
              <w:rPr/>
              <w:t>N02BE annual: 13,336 (2016) → 9,259 (2017); N02BA declines 1,616 → 880 over six years</w:t>
            </w:r>
          </w:p>
        </w:tc>
        <w:tc>
          <w:tcPr>
            <w:tcW w:w="1928" w:type="dxa"/>
            <w:tcBorders>
              <w:start w:val="single" w:sz="4" w:space="0" w:color="000000"/>
              <w:bottom w:val="single" w:sz="4" w:space="0" w:color="000000"/>
            </w:tcBorders>
          </w:tcPr>
          <w:p>
            <w:pPr>
              <w:pStyle w:val="TableContents"/>
              <w:bidi w:val="0"/>
              <w:jc w:val="start"/>
              <w:rPr/>
            </w:pPr>
            <w:r>
              <w:rPr/>
              <w:t>Long windows anchor forecasts to a level that no longer exists; errors one-sided for months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Changepoint detection; exponential recency weighting; training window tuned per series in CV</w:t>
            </w:r>
          </w:p>
        </w:tc>
      </w:tr>
      <w:tr>
        <w:trPr/>
        <w:tc>
          <w:tcPr>
            <w:tcW w:w="1927" w:type="dxa"/>
            <w:tcBorders>
              <w:start w:val="single" w:sz="4" w:space="0" w:color="000000"/>
              <w:bottom w:val="single" w:sz="4" w:space="0" w:color="000000"/>
            </w:tcBorders>
          </w:tcPr>
          <w:p>
            <w:pPr>
              <w:pStyle w:val="TableContents"/>
              <w:bidi w:val="0"/>
              <w:jc w:val="start"/>
              <w:rPr/>
            </w:pPr>
            <w:r>
              <w:rPr/>
              <w:t>7</w:t>
            </w:r>
          </w:p>
        </w:tc>
        <w:tc>
          <w:tcPr>
            <w:tcW w:w="1928" w:type="dxa"/>
            <w:tcBorders>
              <w:start w:val="single" w:sz="4" w:space="0" w:color="000000"/>
              <w:bottom w:val="single" w:sz="4" w:space="0" w:color="000000"/>
            </w:tcBorders>
          </w:tcPr>
          <w:p>
            <w:pPr>
              <w:pStyle w:val="TableContents"/>
              <w:bidi w:val="0"/>
              <w:rPr/>
            </w:pPr>
            <w:r>
              <w:rPr>
                <w:b/>
              </w:rPr>
              <w:t>Event outliers</w:t>
            </w:r>
          </w:p>
        </w:tc>
        <w:tc>
          <w:tcPr>
            <w:tcW w:w="1927" w:type="dxa"/>
            <w:tcBorders>
              <w:start w:val="single" w:sz="4" w:space="0" w:color="000000"/>
              <w:bottom w:val="single" w:sz="4" w:space="0" w:color="000000"/>
            </w:tcBorders>
          </w:tcPr>
          <w:p>
            <w:pPr>
              <w:pStyle w:val="TableContents"/>
              <w:bidi w:val="0"/>
              <w:jc w:val="start"/>
              <w:rPr/>
            </w:pPr>
            <w:r>
              <w:rPr/>
              <w:t>Five N02BE days beyond mean+4σ: 30–31 Dec 2016, three days in Jan 2019</w:t>
            </w:r>
          </w:p>
        </w:tc>
        <w:tc>
          <w:tcPr>
            <w:tcW w:w="1928" w:type="dxa"/>
            <w:tcBorders>
              <w:start w:val="single" w:sz="4" w:space="0" w:color="000000"/>
              <w:bottom w:val="single" w:sz="4" w:space="0" w:color="000000"/>
            </w:tcBorders>
          </w:tcPr>
          <w:p>
            <w:pPr>
              <w:pStyle w:val="TableContents"/>
              <w:bidi w:val="0"/>
              <w:jc w:val="start"/>
              <w:rPr/>
            </w:pPr>
            <w:r>
              <w:rPr/>
              <w:t>Winsorising removes real flu-wave signal; keeping them raw inflates variance everywhere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Flag, never delete. Robust decomposition; add the causal calendar feature so the model explains the spike instead of absorbing it</w:t>
            </w:r>
          </w:p>
        </w:tc>
      </w:tr>
      <w:tr>
        <w:trPr/>
        <w:tc>
          <w:tcPr>
            <w:tcW w:w="1927" w:type="dxa"/>
            <w:tcBorders>
              <w:start w:val="single" w:sz="4" w:space="0" w:color="000000"/>
              <w:bottom w:val="single" w:sz="4" w:space="0" w:color="000000"/>
            </w:tcBorders>
          </w:tcPr>
          <w:p>
            <w:pPr>
              <w:pStyle w:val="TableContents"/>
              <w:bidi w:val="0"/>
              <w:jc w:val="start"/>
              <w:rPr/>
            </w:pPr>
            <w:r>
              <w:rPr/>
              <w:t>8</w:t>
            </w:r>
          </w:p>
        </w:tc>
        <w:tc>
          <w:tcPr>
            <w:tcW w:w="1928" w:type="dxa"/>
            <w:tcBorders>
              <w:start w:val="single" w:sz="4" w:space="0" w:color="000000"/>
              <w:bottom w:val="single" w:sz="4" w:space="0" w:color="000000"/>
            </w:tcBorders>
          </w:tcPr>
          <w:p>
            <w:pPr>
              <w:pStyle w:val="TableContents"/>
              <w:bidi w:val="0"/>
              <w:rPr/>
            </w:pPr>
            <w:r>
              <w:rPr>
                <w:b/>
              </w:rPr>
              <w:t>Opposite weekday effects</w:t>
            </w:r>
          </w:p>
        </w:tc>
        <w:tc>
          <w:tcPr>
            <w:tcW w:w="1927" w:type="dxa"/>
            <w:tcBorders>
              <w:start w:val="single" w:sz="4" w:space="0" w:color="000000"/>
              <w:bottom w:val="single" w:sz="4" w:space="0" w:color="000000"/>
            </w:tcBorders>
          </w:tcPr>
          <w:p>
            <w:pPr>
              <w:pStyle w:val="TableContents"/>
              <w:bidi w:val="0"/>
              <w:jc w:val="start"/>
              <w:rPr/>
            </w:pPr>
            <w:r>
              <w:rPr/>
              <w:t>N02BE Sat 33.6 vs Wed 28.1; N05B Sun 5.8 vs Wed 10.1</w:t>
            </w:r>
          </w:p>
        </w:tc>
        <w:tc>
          <w:tcPr>
            <w:tcW w:w="1928" w:type="dxa"/>
            <w:tcBorders>
              <w:start w:val="single" w:sz="4" w:space="0" w:color="000000"/>
              <w:bottom w:val="single" w:sz="4" w:space="0" w:color="000000"/>
            </w:tcBorders>
          </w:tcPr>
          <w:p>
            <w:pPr>
              <w:pStyle w:val="TableContents"/>
              <w:bidi w:val="0"/>
              <w:jc w:val="start"/>
              <w:rPr/>
            </w:pPr>
            <w:r>
              <w:rPr/>
              <w:t>A shared day-of-week coefficient cancels and helps neither</w:t>
            </w:r>
          </w:p>
        </w:tc>
        <w:tc>
          <w:tcPr>
            <w:tcW w:w="1928" w:type="dxa"/>
            <w:tcBorders>
              <w:start w:val="single" w:sz="4" w:space="0" w:color="000000"/>
              <w:bottom w:val="single" w:sz="4" w:space="0" w:color="000000"/>
              <w:end w:val="single" w:sz="4" w:space="0" w:color="000000"/>
            </w:tcBorders>
          </w:tcPr>
          <w:p>
            <w:pPr>
              <w:pStyle w:val="TableContents"/>
              <w:bidi w:val="0"/>
              <w:rPr/>
            </w:pPr>
            <w:r>
              <w:rPr/>
              <w:t xml:space="preserve">Per-series Fourier + day-of-week interactions; </w:t>
            </w:r>
            <w:r>
              <w:rPr>
                <w:rFonts w:ascii="Liberation Mono" w:hAnsi="Liberation Mono"/>
              </w:rPr>
              <w:t>series_id</w:t>
            </w:r>
            <w:r>
              <w:rPr/>
              <w:t xml:space="preserve"> categorical in the global model</w:t>
            </w:r>
          </w:p>
        </w:tc>
      </w:tr>
      <w:tr>
        <w:trPr/>
        <w:tc>
          <w:tcPr>
            <w:tcW w:w="1927" w:type="dxa"/>
            <w:tcBorders>
              <w:start w:val="single" w:sz="4" w:space="0" w:color="000000"/>
              <w:bottom w:val="single" w:sz="4" w:space="0" w:color="000000"/>
            </w:tcBorders>
          </w:tcPr>
          <w:p>
            <w:pPr>
              <w:pStyle w:val="TableContents"/>
              <w:bidi w:val="0"/>
              <w:jc w:val="start"/>
              <w:rPr/>
            </w:pPr>
            <w:r>
              <w:rPr/>
              <w:t>9</w:t>
            </w:r>
          </w:p>
        </w:tc>
        <w:tc>
          <w:tcPr>
            <w:tcW w:w="1928" w:type="dxa"/>
            <w:tcBorders>
              <w:start w:val="single" w:sz="4" w:space="0" w:color="000000"/>
              <w:bottom w:val="single" w:sz="4" w:space="0" w:color="000000"/>
            </w:tcBorders>
          </w:tcPr>
          <w:p>
            <w:pPr>
              <w:pStyle w:val="TableContents"/>
              <w:bidi w:val="0"/>
              <w:rPr/>
            </w:pPr>
            <w:r>
              <w:rPr>
                <w:b/>
              </w:rPr>
              <w:t>Multi-seasonality, different phases</w:t>
            </w:r>
          </w:p>
        </w:tc>
        <w:tc>
          <w:tcPr>
            <w:tcW w:w="1927" w:type="dxa"/>
            <w:tcBorders>
              <w:start w:val="single" w:sz="4" w:space="0" w:color="000000"/>
              <w:bottom w:val="single" w:sz="4" w:space="0" w:color="000000"/>
            </w:tcBorders>
          </w:tcPr>
          <w:p>
            <w:pPr>
              <w:pStyle w:val="TableContents"/>
              <w:bidi w:val="0"/>
              <w:jc w:val="start"/>
              <w:rPr/>
            </w:pPr>
            <w:r>
              <w:rPr/>
              <w:t>R06 peaks May 1.73×; N02BE Jan 1.38× and Oct 1.40×; R03 Dec 1.44×</w:t>
            </w:r>
          </w:p>
        </w:tc>
        <w:tc>
          <w:tcPr>
            <w:tcW w:w="1928" w:type="dxa"/>
            <w:tcBorders>
              <w:start w:val="single" w:sz="4" w:space="0" w:color="000000"/>
              <w:bottom w:val="single" w:sz="4" w:space="0" w:color="000000"/>
            </w:tcBorders>
          </w:tcPr>
          <w:p>
            <w:pPr>
              <w:pStyle w:val="TableContents"/>
              <w:bidi w:val="0"/>
              <w:jc w:val="start"/>
              <w:rPr/>
            </w:pPr>
            <w:r>
              <w:rPr/>
              <w:t>One global seasonal period smears every peak</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MSTL with per-series period sets; annual + weekly terms; covariates carry the phase</w:t>
            </w:r>
          </w:p>
        </w:tc>
      </w:tr>
      <w:tr>
        <w:trPr/>
        <w:tc>
          <w:tcPr>
            <w:tcW w:w="1927" w:type="dxa"/>
            <w:tcBorders>
              <w:start w:val="single" w:sz="4" w:space="0" w:color="000000"/>
              <w:bottom w:val="single" w:sz="4" w:space="0" w:color="000000"/>
            </w:tcBorders>
          </w:tcPr>
          <w:p>
            <w:pPr>
              <w:pStyle w:val="TableContents"/>
              <w:bidi w:val="0"/>
              <w:jc w:val="start"/>
              <w:rPr/>
            </w:pPr>
            <w:r>
              <w:rPr/>
              <w:t>10</w:t>
            </w:r>
          </w:p>
        </w:tc>
        <w:tc>
          <w:tcPr>
            <w:tcW w:w="1928" w:type="dxa"/>
            <w:tcBorders>
              <w:start w:val="single" w:sz="4" w:space="0" w:color="000000"/>
              <w:bottom w:val="single" w:sz="4" w:space="0" w:color="000000"/>
            </w:tcBorders>
          </w:tcPr>
          <w:p>
            <w:pPr>
              <w:pStyle w:val="TableContents"/>
              <w:bidi w:val="0"/>
              <w:rPr/>
            </w:pPr>
            <w:r>
              <w:rPr>
                <w:b/>
              </w:rPr>
              <w:t>Incomplete hourly days</w:t>
            </w:r>
          </w:p>
        </w:tc>
        <w:tc>
          <w:tcPr>
            <w:tcW w:w="1927" w:type="dxa"/>
            <w:tcBorders>
              <w:start w:val="single" w:sz="4" w:space="0" w:color="000000"/>
              <w:bottom w:val="single" w:sz="4" w:space="0" w:color="000000"/>
            </w:tcBorders>
          </w:tcPr>
          <w:p>
            <w:pPr>
              <w:pStyle w:val="TableContents"/>
              <w:bidi w:val="0"/>
              <w:jc w:val="start"/>
              <w:rPr/>
            </w:pPr>
            <w:r>
              <w:rPr/>
              <w:t>2,104 days have 24 hourly rows; two have 16 and 20</w:t>
            </w:r>
          </w:p>
        </w:tc>
        <w:tc>
          <w:tcPr>
            <w:tcW w:w="1928" w:type="dxa"/>
            <w:tcBorders>
              <w:start w:val="single" w:sz="4" w:space="0" w:color="000000"/>
              <w:bottom w:val="single" w:sz="4" w:space="0" w:color="000000"/>
            </w:tcBorders>
          </w:tcPr>
          <w:p>
            <w:pPr>
              <w:pStyle w:val="TableContents"/>
              <w:bidi w:val="0"/>
              <w:jc w:val="start"/>
              <w:rPr/>
            </w:pPr>
            <w:r>
              <w:rPr/>
              <w:t>Daily aggregates silently under-count on those days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Expected-row-count assertion per grain; failure quarantines the partition</w:t>
            </w:r>
          </w:p>
        </w:tc>
      </w:tr>
      <w:tr>
        <w:trPr/>
        <w:tc>
          <w:tcPr>
            <w:tcW w:w="1927" w:type="dxa"/>
            <w:tcBorders>
              <w:start w:val="single" w:sz="4" w:space="0" w:color="000000"/>
              <w:bottom w:val="single" w:sz="4" w:space="0" w:color="000000"/>
            </w:tcBorders>
          </w:tcPr>
          <w:p>
            <w:pPr>
              <w:pStyle w:val="TableContents"/>
              <w:bidi w:val="0"/>
              <w:jc w:val="start"/>
              <w:rPr/>
            </w:pPr>
            <w:r>
              <w:rPr/>
              <w:t>11</w:t>
            </w:r>
          </w:p>
        </w:tc>
        <w:tc>
          <w:tcPr>
            <w:tcW w:w="1928" w:type="dxa"/>
            <w:tcBorders>
              <w:start w:val="single" w:sz="4" w:space="0" w:color="000000"/>
              <w:bottom w:val="single" w:sz="4" w:space="0" w:color="000000"/>
            </w:tcBorders>
          </w:tcPr>
          <w:p>
            <w:pPr>
              <w:pStyle w:val="TableContents"/>
              <w:bidi w:val="0"/>
              <w:rPr/>
            </w:pPr>
            <w:r>
              <w:rPr>
                <w:b/>
              </w:rPr>
              <w:t>Negative or impossible forecasts</w:t>
            </w:r>
          </w:p>
        </w:tc>
        <w:tc>
          <w:tcPr>
            <w:tcW w:w="1927" w:type="dxa"/>
            <w:tcBorders>
              <w:start w:val="single" w:sz="4" w:space="0" w:color="000000"/>
              <w:bottom w:val="single" w:sz="4" w:space="0" w:color="000000"/>
            </w:tcBorders>
          </w:tcPr>
          <w:p>
            <w:pPr>
              <w:pStyle w:val="TableContents"/>
              <w:bidi w:val="0"/>
              <w:jc w:val="start"/>
              <w:rPr/>
            </w:pPr>
            <w:r>
              <w:rPr/>
              <w:t>Any linear model on a low-mean series</w:t>
            </w:r>
          </w:p>
        </w:tc>
        <w:tc>
          <w:tcPr>
            <w:tcW w:w="1928" w:type="dxa"/>
            <w:tcBorders>
              <w:start w:val="single" w:sz="4" w:space="0" w:color="000000"/>
              <w:bottom w:val="single" w:sz="4" w:space="0" w:color="000000"/>
            </w:tcBorders>
          </w:tcPr>
          <w:p>
            <w:pPr>
              <w:pStyle w:val="TableContents"/>
              <w:bidi w:val="0"/>
              <w:jc w:val="start"/>
              <w:rPr/>
            </w:pPr>
            <w:r>
              <w:rPr/>
              <w:t>"Order −2 boxes"; nonsensical intervals</w:t>
            </w:r>
          </w:p>
        </w:tc>
        <w:tc>
          <w:tcPr>
            <w:tcW w:w="1928" w:type="dxa"/>
            <w:tcBorders>
              <w:start w:val="single" w:sz="4" w:space="0" w:color="000000"/>
              <w:bottom w:val="single" w:sz="4" w:space="0" w:color="000000"/>
              <w:end w:val="single" w:sz="4" w:space="0" w:color="000000"/>
            </w:tcBorders>
          </w:tcPr>
          <w:p>
            <w:pPr>
              <w:pStyle w:val="TableContents"/>
              <w:bidi w:val="0"/>
              <w:rPr/>
            </w:pPr>
            <w:r>
              <w:rPr/>
              <w:t xml:space="preserve">Poisson/Tweedie objective or </w:t>
            </w:r>
            <w:r>
              <w:rPr>
                <w:rFonts w:ascii="Liberation Mono" w:hAnsi="Liberation Mono"/>
              </w:rPr>
              <w:t>log1p</w:t>
            </w:r>
            <w:r>
              <w:rPr/>
              <w:t xml:space="preserve"> with bias-corrected back-transform; hard clip at zero; monotonic quantile sorting</w:t>
            </w:r>
          </w:p>
        </w:tc>
      </w:tr>
      <w:tr>
        <w:trPr/>
        <w:tc>
          <w:tcPr>
            <w:tcW w:w="1927" w:type="dxa"/>
            <w:tcBorders>
              <w:start w:val="single" w:sz="4" w:space="0" w:color="000000"/>
              <w:bottom w:val="single" w:sz="4" w:space="0" w:color="000000"/>
            </w:tcBorders>
          </w:tcPr>
          <w:p>
            <w:pPr>
              <w:pStyle w:val="TableContents"/>
              <w:bidi w:val="0"/>
              <w:jc w:val="start"/>
              <w:rPr/>
            </w:pPr>
            <w:r>
              <w:rPr/>
              <w:t>12</w:t>
            </w:r>
          </w:p>
        </w:tc>
        <w:tc>
          <w:tcPr>
            <w:tcW w:w="1928" w:type="dxa"/>
            <w:tcBorders>
              <w:start w:val="single" w:sz="4" w:space="0" w:color="000000"/>
              <w:bottom w:val="single" w:sz="4" w:space="0" w:color="000000"/>
            </w:tcBorders>
          </w:tcPr>
          <w:p>
            <w:pPr>
              <w:pStyle w:val="TableContents"/>
              <w:bidi w:val="0"/>
              <w:rPr/>
            </w:pPr>
            <w:r>
              <w:rPr>
                <w:b/>
              </w:rPr>
              <w:t>Censored demand (stockouts)</w:t>
            </w:r>
          </w:p>
        </w:tc>
        <w:tc>
          <w:tcPr>
            <w:tcW w:w="1927" w:type="dxa"/>
            <w:tcBorders>
              <w:start w:val="single" w:sz="4" w:space="0" w:color="000000"/>
              <w:bottom w:val="single" w:sz="4" w:space="0" w:color="000000"/>
            </w:tcBorders>
          </w:tcPr>
          <w:p>
            <w:pPr>
              <w:pStyle w:val="TableContents"/>
              <w:bidi w:val="0"/>
              <w:jc w:val="start"/>
              <w:rPr/>
            </w:pPr>
            <w:r>
              <w:rPr/>
              <w:t>Not observable in POS data by construction</w:t>
            </w:r>
          </w:p>
        </w:tc>
        <w:tc>
          <w:tcPr>
            <w:tcW w:w="1928" w:type="dxa"/>
            <w:tcBorders>
              <w:start w:val="single" w:sz="4" w:space="0" w:color="000000"/>
              <w:bottom w:val="single" w:sz="4" w:space="0" w:color="000000"/>
            </w:tcBorders>
          </w:tcPr>
          <w:p>
            <w:pPr>
              <w:pStyle w:val="TableContents"/>
              <w:bidi w:val="0"/>
              <w:jc w:val="start"/>
              <w:rPr/>
            </w:pPr>
            <w:r>
              <w:rPr/>
              <w:t>Sales during a stockout read as low demand → forecast drops → order drops → another stockout. Self-reinforcing</w:t>
            </w:r>
          </w:p>
        </w:tc>
        <w:tc>
          <w:tcPr>
            <w:tcW w:w="1928" w:type="dxa"/>
            <w:tcBorders>
              <w:start w:val="single" w:sz="4" w:space="0" w:color="000000"/>
              <w:bottom w:val="single" w:sz="4" w:space="0" w:color="000000"/>
              <w:end w:val="single" w:sz="4" w:space="0" w:color="000000"/>
            </w:tcBorders>
          </w:tcPr>
          <w:p>
            <w:pPr>
              <w:pStyle w:val="TableContents"/>
              <w:bidi w:val="0"/>
              <w:rPr/>
            </w:pPr>
            <w:r>
              <w:rPr/>
              <w:t xml:space="preserve">On-hand-stock join where available; otherwise flag suspicious ceilings and treat as right-censored. </w:t>
            </w:r>
            <w:r>
              <w:rPr>
                <w:b/>
              </w:rPr>
              <w:t>Documented as a known limitation of this dataset</w:t>
            </w:r>
            <w:r>
              <w:rPr/>
              <w:t xml:space="preserve"> (§11.3)</w:t>
            </w:r>
          </w:p>
        </w:tc>
      </w:tr>
      <w:tr>
        <w:trPr/>
        <w:tc>
          <w:tcPr>
            <w:tcW w:w="1927" w:type="dxa"/>
            <w:tcBorders>
              <w:start w:val="single" w:sz="4" w:space="0" w:color="000000"/>
              <w:bottom w:val="single" w:sz="4" w:space="0" w:color="000000"/>
            </w:tcBorders>
          </w:tcPr>
          <w:p>
            <w:pPr>
              <w:pStyle w:val="TableContents"/>
              <w:bidi w:val="0"/>
              <w:jc w:val="start"/>
              <w:rPr/>
            </w:pPr>
            <w:r>
              <w:rPr/>
              <w:t>13</w:t>
            </w:r>
          </w:p>
        </w:tc>
        <w:tc>
          <w:tcPr>
            <w:tcW w:w="1928" w:type="dxa"/>
            <w:tcBorders>
              <w:start w:val="single" w:sz="4" w:space="0" w:color="000000"/>
              <w:bottom w:val="single" w:sz="4" w:space="0" w:color="000000"/>
            </w:tcBorders>
          </w:tcPr>
          <w:p>
            <w:pPr>
              <w:pStyle w:val="TableContents"/>
              <w:bidi w:val="0"/>
              <w:rPr/>
            </w:pPr>
            <w:r>
              <w:rPr>
                <w:b/>
              </w:rPr>
              <w:t>Cold start</w:t>
            </w:r>
          </w:p>
        </w:tc>
        <w:tc>
          <w:tcPr>
            <w:tcW w:w="1927" w:type="dxa"/>
            <w:tcBorders>
              <w:start w:val="single" w:sz="4" w:space="0" w:color="000000"/>
              <w:bottom w:val="single" w:sz="4" w:space="0" w:color="000000"/>
            </w:tcBorders>
          </w:tcPr>
          <w:p>
            <w:pPr>
              <w:pStyle w:val="TableContents"/>
              <w:bidi w:val="0"/>
              <w:jc w:val="start"/>
              <w:rPr/>
            </w:pPr>
            <w:r>
              <w:rPr/>
              <w:t>New product or new store on day one</w:t>
            </w:r>
          </w:p>
        </w:tc>
        <w:tc>
          <w:tcPr>
            <w:tcW w:w="1928" w:type="dxa"/>
            <w:tcBorders>
              <w:start w:val="single" w:sz="4" w:space="0" w:color="000000"/>
              <w:bottom w:val="single" w:sz="4" w:space="0" w:color="000000"/>
            </w:tcBorders>
          </w:tcPr>
          <w:p>
            <w:pPr>
              <w:pStyle w:val="TableContents"/>
              <w:bidi w:val="0"/>
              <w:jc w:val="start"/>
              <w:rPr/>
            </w:pPr>
            <w:r>
              <w:rPr/>
              <w:t>Classical models cannot fit; the system has nothing to show</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Parent-group seasonal profile as a prior, blended toward the fitted model over ~12 weeks by an age-dependent weight</w:t>
            </w:r>
          </w:p>
        </w:tc>
      </w:tr>
      <w:tr>
        <w:trPr/>
        <w:tc>
          <w:tcPr>
            <w:tcW w:w="1927" w:type="dxa"/>
            <w:tcBorders>
              <w:start w:val="single" w:sz="4" w:space="0" w:color="000000"/>
              <w:bottom w:val="single" w:sz="4" w:space="0" w:color="000000"/>
            </w:tcBorders>
          </w:tcPr>
          <w:p>
            <w:pPr>
              <w:pStyle w:val="TableContents"/>
              <w:bidi w:val="0"/>
              <w:jc w:val="start"/>
              <w:rPr/>
            </w:pPr>
            <w:r>
              <w:rPr/>
              <w:t>14</w:t>
            </w:r>
          </w:p>
        </w:tc>
        <w:tc>
          <w:tcPr>
            <w:tcW w:w="1928" w:type="dxa"/>
            <w:tcBorders>
              <w:start w:val="single" w:sz="4" w:space="0" w:color="000000"/>
              <w:bottom w:val="single" w:sz="4" w:space="0" w:color="000000"/>
            </w:tcBorders>
          </w:tcPr>
          <w:p>
            <w:pPr>
              <w:pStyle w:val="TableContents"/>
              <w:bidi w:val="0"/>
              <w:rPr/>
            </w:pPr>
            <w:r>
              <w:rPr>
                <w:b/>
              </w:rPr>
              <w:t>Schema drift</w:t>
            </w:r>
          </w:p>
        </w:tc>
        <w:tc>
          <w:tcPr>
            <w:tcW w:w="1927" w:type="dxa"/>
            <w:tcBorders>
              <w:start w:val="single" w:sz="4" w:space="0" w:color="000000"/>
              <w:bottom w:val="single" w:sz="4" w:space="0" w:color="000000"/>
            </w:tcBorders>
          </w:tcPr>
          <w:p>
            <w:pPr>
              <w:pStyle w:val="TableContents"/>
              <w:bidi w:val="0"/>
              <w:jc w:val="start"/>
              <w:rPr/>
            </w:pPr>
            <w:r>
              <w:rPr/>
              <w:t>A ninth ATC column appears; a column renames</w:t>
            </w:r>
          </w:p>
        </w:tc>
        <w:tc>
          <w:tcPr>
            <w:tcW w:w="1928" w:type="dxa"/>
            <w:tcBorders>
              <w:start w:val="single" w:sz="4" w:space="0" w:color="000000"/>
              <w:bottom w:val="single" w:sz="4" w:space="0" w:color="000000"/>
            </w:tcBorders>
          </w:tcPr>
          <w:p>
            <w:pPr>
              <w:pStyle w:val="TableContents"/>
              <w:bidi w:val="0"/>
              <w:jc w:val="start"/>
              <w:rPr/>
            </w:pPr>
            <w:r>
              <w:rPr/>
              <w:t>Silent column misalignment; a model trains on the wrong feature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Contract on every gold table; unknown columns quarantine the batch and alert — they never auto-pass</w:t>
            </w:r>
          </w:p>
        </w:tc>
      </w:tr>
      <w:tr>
        <w:trPr/>
        <w:tc>
          <w:tcPr>
            <w:tcW w:w="1927" w:type="dxa"/>
            <w:tcBorders>
              <w:start w:val="single" w:sz="4" w:space="0" w:color="000000"/>
              <w:bottom w:val="single" w:sz="4" w:space="0" w:color="000000"/>
            </w:tcBorders>
          </w:tcPr>
          <w:p>
            <w:pPr>
              <w:pStyle w:val="TableContents"/>
              <w:bidi w:val="0"/>
              <w:jc w:val="start"/>
              <w:rPr/>
            </w:pPr>
            <w:r>
              <w:rPr/>
              <w:t>15</w:t>
            </w:r>
          </w:p>
        </w:tc>
        <w:tc>
          <w:tcPr>
            <w:tcW w:w="1928" w:type="dxa"/>
            <w:tcBorders>
              <w:start w:val="single" w:sz="4" w:space="0" w:color="000000"/>
              <w:bottom w:val="single" w:sz="4" w:space="0" w:color="000000"/>
            </w:tcBorders>
          </w:tcPr>
          <w:p>
            <w:pPr>
              <w:pStyle w:val="TableContents"/>
              <w:bidi w:val="0"/>
              <w:rPr/>
            </w:pPr>
            <w:r>
              <w:rPr>
                <w:b/>
              </w:rPr>
              <w:t>Duplicate &amp; late-arriving records</w:t>
            </w:r>
          </w:p>
        </w:tc>
        <w:tc>
          <w:tcPr>
            <w:tcW w:w="1927" w:type="dxa"/>
            <w:tcBorders>
              <w:start w:val="single" w:sz="4" w:space="0" w:color="000000"/>
              <w:bottom w:val="single" w:sz="4" w:space="0" w:color="000000"/>
            </w:tcBorders>
          </w:tcPr>
          <w:p>
            <w:pPr>
              <w:pStyle w:val="TableContents"/>
              <w:bidi w:val="0"/>
              <w:jc w:val="start"/>
              <w:rPr/>
            </w:pPr>
            <w:r>
              <w:rPr/>
              <w:t>POS resends after a network outage</w:t>
            </w:r>
          </w:p>
        </w:tc>
        <w:tc>
          <w:tcPr>
            <w:tcW w:w="1928" w:type="dxa"/>
            <w:tcBorders>
              <w:start w:val="single" w:sz="4" w:space="0" w:color="000000"/>
              <w:bottom w:val="single" w:sz="4" w:space="0" w:color="000000"/>
            </w:tcBorders>
          </w:tcPr>
          <w:p>
            <w:pPr>
              <w:pStyle w:val="TableContents"/>
              <w:bidi w:val="0"/>
              <w:jc w:val="start"/>
              <w:rPr/>
            </w:pPr>
            <w:r>
              <w:rPr/>
              <w:t>Double-counted sales; irreproducible history</w:t>
            </w:r>
          </w:p>
        </w:tc>
        <w:tc>
          <w:tcPr>
            <w:tcW w:w="1928" w:type="dxa"/>
            <w:tcBorders>
              <w:start w:val="single" w:sz="4" w:space="0" w:color="000000"/>
              <w:bottom w:val="single" w:sz="4" w:space="0" w:color="000000"/>
              <w:end w:val="single" w:sz="4" w:space="0" w:color="000000"/>
            </w:tcBorders>
          </w:tcPr>
          <w:p>
            <w:pPr>
              <w:pStyle w:val="TableContents"/>
              <w:bidi w:val="0"/>
              <w:rPr/>
            </w:pPr>
            <w:r>
              <w:rPr/>
              <w:t xml:space="preserve">Idempotent upsert on </w:t>
            </w:r>
            <w:r>
              <w:rPr>
                <w:rFonts w:ascii="Liberation Mono" w:hAnsi="Liberation Mono"/>
              </w:rPr>
              <w:t>(tenant, store, series, ds)</w:t>
            </w:r>
            <w:r>
              <w:rPr/>
              <w:t>; append-only bronze with an ingest-batch id so any load is replayable</w:t>
            </w:r>
          </w:p>
        </w:tc>
      </w:tr>
      <w:tr>
        <w:trPr/>
        <w:tc>
          <w:tcPr>
            <w:tcW w:w="1927" w:type="dxa"/>
            <w:tcBorders>
              <w:start w:val="single" w:sz="4" w:space="0" w:color="000000"/>
              <w:bottom w:val="single" w:sz="4" w:space="0" w:color="000000"/>
            </w:tcBorders>
          </w:tcPr>
          <w:p>
            <w:pPr>
              <w:pStyle w:val="TableContents"/>
              <w:bidi w:val="0"/>
              <w:jc w:val="start"/>
              <w:rPr/>
            </w:pPr>
            <w:r>
              <w:rPr/>
              <w:t>16</w:t>
            </w:r>
          </w:p>
        </w:tc>
        <w:tc>
          <w:tcPr>
            <w:tcW w:w="1928" w:type="dxa"/>
            <w:tcBorders>
              <w:start w:val="single" w:sz="4" w:space="0" w:color="000000"/>
              <w:bottom w:val="single" w:sz="4" w:space="0" w:color="000000"/>
            </w:tcBorders>
          </w:tcPr>
          <w:p>
            <w:pPr>
              <w:pStyle w:val="TableContents"/>
              <w:bidi w:val="0"/>
              <w:rPr/>
            </w:pPr>
            <w:r>
              <w:rPr>
                <w:b/>
              </w:rPr>
              <w:t>Out-of-order events</w:t>
            </w:r>
          </w:p>
        </w:tc>
        <w:tc>
          <w:tcPr>
            <w:tcW w:w="1927" w:type="dxa"/>
            <w:tcBorders>
              <w:start w:val="single" w:sz="4" w:space="0" w:color="000000"/>
              <w:bottom w:val="single" w:sz="4" w:space="0" w:color="000000"/>
            </w:tcBorders>
          </w:tcPr>
          <w:p>
            <w:pPr>
              <w:pStyle w:val="TableContents"/>
              <w:bidi w:val="0"/>
              <w:jc w:val="start"/>
              <w:rPr/>
            </w:pPr>
            <w:r>
              <w:rPr/>
              <w:t>Backdated corrections</w:t>
            </w:r>
          </w:p>
        </w:tc>
        <w:tc>
          <w:tcPr>
            <w:tcW w:w="1928" w:type="dxa"/>
            <w:tcBorders>
              <w:start w:val="single" w:sz="4" w:space="0" w:color="000000"/>
              <w:bottom w:val="single" w:sz="4" w:space="0" w:color="000000"/>
            </w:tcBorders>
          </w:tcPr>
          <w:p>
            <w:pPr>
              <w:pStyle w:val="TableContents"/>
              <w:bidi w:val="0"/>
              <w:jc w:val="start"/>
              <w:rPr/>
            </w:pPr>
            <w:r>
              <w:rPr/>
              <w:t>Features computed before the correction lands stay wrong</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48-hour watermark; any bucket touched by late data is marked dirty and its features and forecasts recomputed</w:t>
            </w:r>
          </w:p>
        </w:tc>
      </w:tr>
      <w:tr>
        <w:trPr/>
        <w:tc>
          <w:tcPr>
            <w:tcW w:w="1927" w:type="dxa"/>
            <w:tcBorders>
              <w:start w:val="single" w:sz="4" w:space="0" w:color="000000"/>
              <w:bottom w:val="single" w:sz="4" w:space="0" w:color="000000"/>
            </w:tcBorders>
          </w:tcPr>
          <w:p>
            <w:pPr>
              <w:pStyle w:val="TableContents"/>
              <w:bidi w:val="0"/>
              <w:jc w:val="start"/>
              <w:rPr/>
            </w:pPr>
            <w:r>
              <w:rPr/>
              <w:t>17</w:t>
            </w:r>
          </w:p>
        </w:tc>
        <w:tc>
          <w:tcPr>
            <w:tcW w:w="1928" w:type="dxa"/>
            <w:tcBorders>
              <w:start w:val="single" w:sz="4" w:space="0" w:color="000000"/>
              <w:bottom w:val="single" w:sz="4" w:space="0" w:color="000000"/>
            </w:tcBorders>
          </w:tcPr>
          <w:p>
            <w:pPr>
              <w:pStyle w:val="TableContents"/>
              <w:bidi w:val="0"/>
              <w:rPr/>
            </w:pPr>
            <w:r>
              <w:rPr>
                <w:b/>
              </w:rPr>
              <w:t>History restatement</w:t>
            </w:r>
          </w:p>
        </w:tc>
        <w:tc>
          <w:tcPr>
            <w:tcW w:w="1927" w:type="dxa"/>
            <w:tcBorders>
              <w:start w:val="single" w:sz="4" w:space="0" w:color="000000"/>
              <w:bottom w:val="single" w:sz="4" w:space="0" w:color="000000"/>
            </w:tcBorders>
          </w:tcPr>
          <w:p>
            <w:pPr>
              <w:pStyle w:val="TableContents"/>
              <w:bidi w:val="0"/>
              <w:jc w:val="start"/>
              <w:rPr/>
            </w:pPr>
            <w:r>
              <w:rPr/>
              <w:t>A refund reverses a sale from three weeks ago</w:t>
            </w:r>
          </w:p>
        </w:tc>
        <w:tc>
          <w:tcPr>
            <w:tcW w:w="1928" w:type="dxa"/>
            <w:tcBorders>
              <w:start w:val="single" w:sz="4" w:space="0" w:color="000000"/>
              <w:bottom w:val="single" w:sz="4" w:space="0" w:color="000000"/>
            </w:tcBorders>
          </w:tcPr>
          <w:p>
            <w:pPr>
              <w:pStyle w:val="TableContents"/>
              <w:bidi w:val="0"/>
              <w:jc w:val="start"/>
              <w:rPr/>
            </w:pPr>
            <w:r>
              <w:rPr/>
              <w:t>Yesterday's reported accuracy silently changes; nobody can reproduce a number</w:t>
            </w:r>
          </w:p>
        </w:tc>
        <w:tc>
          <w:tcPr>
            <w:tcW w:w="1928" w:type="dxa"/>
            <w:tcBorders>
              <w:start w:val="single" w:sz="4" w:space="0" w:color="000000"/>
              <w:bottom w:val="single" w:sz="4" w:space="0" w:color="000000"/>
              <w:end w:val="single" w:sz="4" w:space="0" w:color="000000"/>
            </w:tcBorders>
          </w:tcPr>
          <w:p>
            <w:pPr>
              <w:pStyle w:val="TableContents"/>
              <w:bidi w:val="0"/>
              <w:rPr/>
            </w:pPr>
            <w:r>
              <w:rPr/>
              <w:t xml:space="preserve">Snapshot-versioned gold tables; every run records the </w:t>
            </w:r>
            <w:r>
              <w:rPr>
                <w:rFonts w:ascii="Liberation Mono" w:hAnsi="Liberation Mono"/>
              </w:rPr>
              <w:t>snapshot_id</w:t>
            </w:r>
            <w:r>
              <w:rPr/>
              <w:t xml:space="preserve"> it read</w:t>
            </w:r>
          </w:p>
        </w:tc>
      </w:tr>
      <w:tr>
        <w:trPr/>
        <w:tc>
          <w:tcPr>
            <w:tcW w:w="1927" w:type="dxa"/>
            <w:tcBorders>
              <w:start w:val="single" w:sz="4" w:space="0" w:color="000000"/>
              <w:bottom w:val="single" w:sz="4" w:space="0" w:color="000000"/>
            </w:tcBorders>
          </w:tcPr>
          <w:p>
            <w:pPr>
              <w:pStyle w:val="TableContents"/>
              <w:bidi w:val="0"/>
              <w:jc w:val="start"/>
              <w:rPr/>
            </w:pPr>
            <w:r>
              <w:rPr/>
              <w:t>18</w:t>
            </w:r>
          </w:p>
        </w:tc>
        <w:tc>
          <w:tcPr>
            <w:tcW w:w="1928" w:type="dxa"/>
            <w:tcBorders>
              <w:start w:val="single" w:sz="4" w:space="0" w:color="000000"/>
              <w:bottom w:val="single" w:sz="4" w:space="0" w:color="000000"/>
            </w:tcBorders>
          </w:tcPr>
          <w:p>
            <w:pPr>
              <w:pStyle w:val="TableContents"/>
              <w:bidi w:val="0"/>
              <w:rPr/>
            </w:pPr>
            <w:r>
              <w:rPr>
                <w:b/>
              </w:rPr>
              <w:t>Covariate source unavailable</w:t>
            </w:r>
          </w:p>
        </w:tc>
        <w:tc>
          <w:tcPr>
            <w:tcW w:w="1927" w:type="dxa"/>
            <w:tcBorders>
              <w:start w:val="single" w:sz="4" w:space="0" w:color="000000"/>
              <w:bottom w:val="single" w:sz="4" w:space="0" w:color="000000"/>
            </w:tcBorders>
          </w:tcPr>
          <w:p>
            <w:pPr>
              <w:pStyle w:val="TableContents"/>
              <w:bidi w:val="0"/>
              <w:jc w:val="start"/>
              <w:rPr/>
            </w:pPr>
            <w:r>
              <w:rPr/>
              <w:t>Weather/pollen API down or rate-limited at 03:00</w:t>
            </w:r>
          </w:p>
        </w:tc>
        <w:tc>
          <w:tcPr>
            <w:tcW w:w="1928" w:type="dxa"/>
            <w:tcBorders>
              <w:start w:val="single" w:sz="4" w:space="0" w:color="000000"/>
              <w:bottom w:val="single" w:sz="4" w:space="0" w:color="000000"/>
            </w:tcBorders>
          </w:tcPr>
          <w:p>
            <w:pPr>
              <w:pStyle w:val="TableContents"/>
              <w:bidi w:val="0"/>
              <w:jc w:val="start"/>
              <w:rPr/>
            </w:pPr>
            <w:r>
              <w:rPr/>
              <w:t>Pipeline crashes, or silently fills nulls with zero</w:t>
            </w:r>
          </w:p>
        </w:tc>
        <w:tc>
          <w:tcPr>
            <w:tcW w:w="1928" w:type="dxa"/>
            <w:tcBorders>
              <w:start w:val="single" w:sz="4" w:space="0" w:color="000000"/>
              <w:bottom w:val="single" w:sz="4" w:space="0" w:color="000000"/>
              <w:end w:val="single" w:sz="4" w:space="0" w:color="000000"/>
            </w:tcBorders>
          </w:tcPr>
          <w:p>
            <w:pPr>
              <w:pStyle w:val="TableContents"/>
              <w:bidi w:val="0"/>
              <w:rPr/>
            </w:pPr>
            <w:r>
              <w:rPr/>
              <w:t xml:space="preserve">Circuit breaker → climatological normals → </w:t>
            </w:r>
            <w:r>
              <w:rPr>
                <w:rFonts w:ascii="Liberation Mono" w:hAnsi="Liberation Mono"/>
              </w:rPr>
              <w:t>degraded_covariates</w:t>
            </w:r>
            <w:r>
              <w:rPr/>
              <w:t xml:space="preserve"> flag that widens intervals and shows a banner</w:t>
            </w:r>
          </w:p>
        </w:tc>
      </w:tr>
      <w:tr>
        <w:trPr/>
        <w:tc>
          <w:tcPr>
            <w:tcW w:w="1927" w:type="dxa"/>
            <w:tcBorders>
              <w:start w:val="single" w:sz="4" w:space="0" w:color="000000"/>
              <w:bottom w:val="single" w:sz="4" w:space="0" w:color="000000"/>
            </w:tcBorders>
          </w:tcPr>
          <w:p>
            <w:pPr>
              <w:pStyle w:val="TableContents"/>
              <w:bidi w:val="0"/>
              <w:jc w:val="start"/>
              <w:rPr/>
            </w:pPr>
            <w:r>
              <w:rPr/>
              <w:t>19</w:t>
            </w:r>
          </w:p>
        </w:tc>
        <w:tc>
          <w:tcPr>
            <w:tcW w:w="1928" w:type="dxa"/>
            <w:tcBorders>
              <w:start w:val="single" w:sz="4" w:space="0" w:color="000000"/>
              <w:bottom w:val="single" w:sz="4" w:space="0" w:color="000000"/>
            </w:tcBorders>
          </w:tcPr>
          <w:p>
            <w:pPr>
              <w:pStyle w:val="TableContents"/>
              <w:bidi w:val="0"/>
              <w:rPr/>
            </w:pPr>
            <w:r>
              <w:rPr>
                <w:b/>
              </w:rPr>
              <w:t>Training job fails or degrades</w:t>
            </w:r>
          </w:p>
        </w:tc>
        <w:tc>
          <w:tcPr>
            <w:tcW w:w="1927" w:type="dxa"/>
            <w:tcBorders>
              <w:start w:val="single" w:sz="4" w:space="0" w:color="000000"/>
              <w:bottom w:val="single" w:sz="4" w:space="0" w:color="000000"/>
            </w:tcBorders>
          </w:tcPr>
          <w:p>
            <w:pPr>
              <w:pStyle w:val="TableContents"/>
              <w:bidi w:val="0"/>
              <w:jc w:val="start"/>
              <w:rPr/>
            </w:pPr>
            <w:r>
              <w:rPr/>
              <w:t>OOM on a free tier; a bad data batch</w:t>
            </w:r>
          </w:p>
        </w:tc>
        <w:tc>
          <w:tcPr>
            <w:tcW w:w="1928" w:type="dxa"/>
            <w:tcBorders>
              <w:start w:val="single" w:sz="4" w:space="0" w:color="000000"/>
              <w:bottom w:val="single" w:sz="4" w:space="0" w:color="000000"/>
            </w:tcBorders>
          </w:tcPr>
          <w:p>
            <w:pPr>
              <w:pStyle w:val="TableContents"/>
              <w:bidi w:val="0"/>
              <w:jc w:val="start"/>
              <w:rPr/>
            </w:pPr>
            <w:r>
              <w:rPr/>
              <w:t>No forecasts at 08:00 — or worse, bad forecasts at 08:00</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Champion pinned until a challenger passes the gate (§9.2). Last-good forecasts served with a staleness badge</w:t>
            </w:r>
          </w:p>
        </w:tc>
      </w:tr>
      <w:tr>
        <w:trPr/>
        <w:tc>
          <w:tcPr>
            <w:tcW w:w="1927" w:type="dxa"/>
            <w:tcBorders>
              <w:start w:val="single" w:sz="4" w:space="0" w:color="000000"/>
              <w:bottom w:val="single" w:sz="4" w:space="0" w:color="000000"/>
            </w:tcBorders>
          </w:tcPr>
          <w:p>
            <w:pPr>
              <w:pStyle w:val="TableContents"/>
              <w:bidi w:val="0"/>
              <w:jc w:val="start"/>
              <w:rPr/>
            </w:pPr>
            <w:r>
              <w:rPr/>
              <w:t>20</w:t>
            </w:r>
          </w:p>
        </w:tc>
        <w:tc>
          <w:tcPr>
            <w:tcW w:w="1928" w:type="dxa"/>
            <w:tcBorders>
              <w:start w:val="single" w:sz="4" w:space="0" w:color="000000"/>
              <w:bottom w:val="single" w:sz="4" w:space="0" w:color="000000"/>
            </w:tcBorders>
          </w:tcPr>
          <w:p>
            <w:pPr>
              <w:pStyle w:val="TableContents"/>
              <w:bidi w:val="0"/>
              <w:rPr/>
            </w:pPr>
            <w:r>
              <w:rPr>
                <w:b/>
              </w:rPr>
              <w:t>Horizon beyond support</w:t>
            </w:r>
          </w:p>
        </w:tc>
        <w:tc>
          <w:tcPr>
            <w:tcW w:w="1927" w:type="dxa"/>
            <w:tcBorders>
              <w:start w:val="single" w:sz="4" w:space="0" w:color="000000"/>
              <w:bottom w:val="single" w:sz="4" w:space="0" w:color="000000"/>
            </w:tcBorders>
          </w:tcPr>
          <w:p>
            <w:pPr>
              <w:pStyle w:val="TableContents"/>
              <w:bidi w:val="0"/>
              <w:jc w:val="start"/>
              <w:rPr/>
            </w:pPr>
            <w:r>
              <w:rPr/>
              <w:t>User drags the slider to 104 weeks on 302 weeks of history</w:t>
            </w:r>
          </w:p>
        </w:tc>
        <w:tc>
          <w:tcPr>
            <w:tcW w:w="1928" w:type="dxa"/>
            <w:tcBorders>
              <w:start w:val="single" w:sz="4" w:space="0" w:color="000000"/>
              <w:bottom w:val="single" w:sz="4" w:space="0" w:color="000000"/>
            </w:tcBorders>
          </w:tcPr>
          <w:p>
            <w:pPr>
              <w:pStyle w:val="TableContents"/>
              <w:bidi w:val="0"/>
              <w:jc w:val="start"/>
              <w:rPr/>
            </w:pPr>
            <w:r>
              <w:rPr/>
              <w:t>Confident-looking nonsense</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Max horizon = ¼ of series length, enforced in the API; beyond that the UI shows a seasonal-climatology band and says so</w:t>
            </w:r>
          </w:p>
        </w:tc>
      </w:tr>
      <w:tr>
        <w:trPr/>
        <w:tc>
          <w:tcPr>
            <w:tcW w:w="1927" w:type="dxa"/>
            <w:tcBorders>
              <w:start w:val="single" w:sz="4" w:space="0" w:color="000000"/>
              <w:bottom w:val="single" w:sz="4" w:space="0" w:color="000000"/>
            </w:tcBorders>
          </w:tcPr>
          <w:p>
            <w:pPr>
              <w:pStyle w:val="TableContents"/>
              <w:bidi w:val="0"/>
              <w:jc w:val="start"/>
              <w:rPr/>
            </w:pPr>
            <w:r>
              <w:rPr/>
              <w:t>21</w:t>
            </w:r>
          </w:p>
        </w:tc>
        <w:tc>
          <w:tcPr>
            <w:tcW w:w="1928" w:type="dxa"/>
            <w:tcBorders>
              <w:start w:val="single" w:sz="4" w:space="0" w:color="000000"/>
              <w:bottom w:val="single" w:sz="4" w:space="0" w:color="000000"/>
            </w:tcBorders>
          </w:tcPr>
          <w:p>
            <w:pPr>
              <w:pStyle w:val="TableContents"/>
              <w:bidi w:val="0"/>
              <w:rPr/>
            </w:pPr>
            <w:r>
              <w:rPr>
                <w:b/>
              </w:rPr>
              <w:t>Timezone &amp; DST</w:t>
            </w:r>
          </w:p>
        </w:tc>
        <w:tc>
          <w:tcPr>
            <w:tcW w:w="1927" w:type="dxa"/>
            <w:tcBorders>
              <w:start w:val="single" w:sz="4" w:space="0" w:color="000000"/>
              <w:bottom w:val="single" w:sz="4" w:space="0" w:color="000000"/>
            </w:tcBorders>
          </w:tcPr>
          <w:p>
            <w:pPr>
              <w:pStyle w:val="TableContents"/>
              <w:bidi w:val="0"/>
              <w:jc w:val="start"/>
              <w:rPr/>
            </w:pPr>
            <w:r>
              <w:rPr/>
              <w:t>Hourly grain, European source, UTC storage</w:t>
            </w:r>
          </w:p>
        </w:tc>
        <w:tc>
          <w:tcPr>
            <w:tcW w:w="1928" w:type="dxa"/>
            <w:tcBorders>
              <w:start w:val="single" w:sz="4" w:space="0" w:color="000000"/>
              <w:bottom w:val="single" w:sz="4" w:space="0" w:color="000000"/>
            </w:tcBorders>
          </w:tcPr>
          <w:p>
            <w:pPr>
              <w:pStyle w:val="TableContents"/>
              <w:bidi w:val="0"/>
              <w:jc w:val="start"/>
              <w:rPr/>
            </w:pPr>
            <w:r>
              <w:rPr/>
              <w:t>Duplicate or missing hour twice a year; wrong day boundaries</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Store UTC + store-local timezone; bucket by store-local date; explicit DST tests including the repeated hour</w:t>
            </w:r>
          </w:p>
        </w:tc>
      </w:tr>
      <w:tr>
        <w:trPr/>
        <w:tc>
          <w:tcPr>
            <w:tcW w:w="1927" w:type="dxa"/>
            <w:tcBorders>
              <w:start w:val="single" w:sz="4" w:space="0" w:color="000000"/>
              <w:bottom w:val="single" w:sz="4" w:space="0" w:color="000000"/>
            </w:tcBorders>
          </w:tcPr>
          <w:p>
            <w:pPr>
              <w:pStyle w:val="TableContents"/>
              <w:bidi w:val="0"/>
              <w:jc w:val="start"/>
              <w:rPr/>
            </w:pPr>
            <w:r>
              <w:rPr/>
              <w:t>22</w:t>
            </w:r>
          </w:p>
        </w:tc>
        <w:tc>
          <w:tcPr>
            <w:tcW w:w="1928" w:type="dxa"/>
            <w:tcBorders>
              <w:start w:val="single" w:sz="4" w:space="0" w:color="000000"/>
              <w:bottom w:val="single" w:sz="4" w:space="0" w:color="000000"/>
            </w:tcBorders>
          </w:tcPr>
          <w:p>
            <w:pPr>
              <w:pStyle w:val="TableContents"/>
              <w:bidi w:val="0"/>
              <w:rPr/>
            </w:pPr>
            <w:r>
              <w:rPr>
                <w:b/>
              </w:rPr>
              <w:t>Long tail of near-zero products</w:t>
            </w:r>
          </w:p>
        </w:tc>
        <w:tc>
          <w:tcPr>
            <w:tcW w:w="1927" w:type="dxa"/>
            <w:tcBorders>
              <w:start w:val="single" w:sz="4" w:space="0" w:color="000000"/>
              <w:bottom w:val="single" w:sz="4" w:space="0" w:color="000000"/>
            </w:tcBorders>
          </w:tcPr>
          <w:p>
            <w:pPr>
              <w:pStyle w:val="TableContents"/>
              <w:bidi w:val="0"/>
              <w:jc w:val="start"/>
              <w:rPr/>
            </w:pPr>
            <w:r>
              <w:rPr/>
              <w:t>At scale, most products sell &lt;1 unit/week</w:t>
            </w:r>
          </w:p>
        </w:tc>
        <w:tc>
          <w:tcPr>
            <w:tcW w:w="1928" w:type="dxa"/>
            <w:tcBorders>
              <w:start w:val="single" w:sz="4" w:space="0" w:color="000000"/>
              <w:bottom w:val="single" w:sz="4" w:space="0" w:color="000000"/>
            </w:tcBorders>
          </w:tcPr>
          <w:p>
            <w:pPr>
              <w:pStyle w:val="TableContents"/>
              <w:bidi w:val="0"/>
              <w:jc w:val="start"/>
              <w:rPr/>
            </w:pPr>
            <w:r>
              <w:rPr/>
              <w:t>Millions of models fitted to noise, burning the compute budget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Aggregate-then-disaggregate with proportion-of-history disaggregation; the tail gets one hierarchical model, not thousands</w:t>
            </w:r>
          </w:p>
        </w:tc>
      </w:tr>
    </w:tbl>
    <w:p>
      <w:pPr>
        <w:pStyle w:val="BodyText"/>
        <w:bidi w:val="0"/>
        <w:rPr/>
      </w:pPr>
      <w:r>
        <w:rPr/>
      </w:r>
    </w:p>
    <w:p>
      <w:pPr>
        <w:pStyle w:val="BlockQuotation"/>
        <w:bidi w:val="0"/>
        <w:rPr/>
      </w:pPr>
      <w:r>
        <w:rPr>
          <w:b/>
        </w:rPr>
        <w:t>How to use this table in implementation.</w:t>
      </w:r>
      <w:r>
        <w:rPr/>
        <w:t xml:space="preserve"> Rows 1–5 and 14–15 are Day-1 work — they sit in the ingest and validation path and everything downstream assumes them. Rows 6–11 belong with the model layer. Rows 16–22 are hardening. When a row is genuinely out of scope, say so in the model card rather than leaving it unmentioned; row 12 is the one that must be stated out loud in any presentation, because it bounds what the whole system can claim.</w:t>
      </w:r>
    </w:p>
    <w:p>
      <w:pPr>
        <w:pStyle w:val="BodyText"/>
        <w:bidi w:val="0"/>
        <w:rPr/>
      </w:pPr>
      <w:r>
        <w:rPr/>
        <w:t>The behaviour when a control fires is specified by the degradation ladder in §7.4.</w:t>
      </w:r>
    </w:p>
    <w:p>
      <w:pPr>
        <w:pStyle w:val="Heading1"/>
        <w:bidi w:val="0"/>
        <w:ind w:hanging="0" w:start="0"/>
        <w:rPr/>
      </w:pPr>
      <w:r>
        <w:rPr/>
        <w:t>PART VIII — ★ THE COMPLETE PIPELINE</w:t>
      </w:r>
    </w:p>
    <w:p>
      <w:pPr>
        <w:pStyle w:val="BodyText"/>
        <w:bidi w:val="0"/>
        <w:rPr/>
      </w:pPr>
      <w:r>
        <w:rPr>
          <w:b/>
        </w:rPr>
        <w:t>One nightly run and one request, end to end, with every component named.</w:t>
      </w:r>
    </w:p>
    <w:p>
      <w:pPr>
        <w:pStyle w:val="PreformattedText"/>
        <w:shd w:fill="E1E1E1" w:val="clear"/>
        <w:bidi w:val="0"/>
        <w:spacing w:before="0" w:after="283"/>
        <w:rPr/>
      </w:pPr>
      <w:r>
        <w:rPr/>
        <w:t xml:space="preserve"> ┌─ </w:t>
      </w:r>
      <w:r>
        <w:rPr/>
        <w:t>NIGHTLY BATCH ────────────────────────────────────────────────────────────┐</w:t>
        <w:br/>
        <w:t xml:space="preserve"> │                                                                            │</w:t>
        <w:br/>
        <w:t xml:space="preserve"> │  salesdaily.csv  ─┐                                                        │</w:t>
        <w:br/>
        <w:t xml:space="preserve"> │  holiday calendar ┼→ INGEST      checksum · idempotent upsert · append-only │</w:t>
        <w:br/>
        <w:t xml:space="preserve"> │                   │              (synthetic root rejected here)             │</w:t>
        <w:br/>
        <w:t xml:space="preserve"> │                   └→ VALIDATE    schema · row counts · completeness         │</w:t>
        <w:br/>
        <w:t xml:space="preserve"> │                                  daily-rollup reconciliation                │</w:t>
        <w:br/>
        <w:t xml:space="preserve"> │                                  all-zero detector → closure calendar       │</w:t>
        <w:br/>
        <w:t xml:space="preserve"> │                          │                                                  │</w:t>
        <w:br/>
        <w:t xml:space="preserve"> │                          ▼                                                  │</w:t>
        <w:br/>
        <w:t xml:space="preserve"> │                     GOLD TABLES   ds · series_id · y · origin               │</w:t>
        <w:br/>
        <w:t xml:space="preserve"> │                                   is_closed · completeness · snapshot_id    │</w:t>
        <w:br/>
        <w:t xml:space="preserve"> │                          │                                                  │</w:t>
        <w:br/>
        <w:t xml:space="preserve"> │                          ▼                                                  │</w:t>
        <w:br/>
        <w:t xml:space="preserve"> │                     FEATURES      lags · rolling stats · Fourier terms      │</w:t>
        <w:br/>
        <w:t xml:space="preserve"> │                                   week/month · holiday · closure mask       │</w:t>
        <w:br/>
        <w:t xml:space="preserve"> │                                   (computed with a cutoff — no leakage)     │</w:t>
        <w:br/>
        <w:t xml:space="preserve"> │                          │                                                  │</w:t>
        <w:br/>
        <w:t xml:space="preserve"> │                          ▼                                                  │</w:t>
        <w:br/>
        <w:t xml:space="preserve"> │                     CLASSIFY      ADI / CV² per series                      │</w:t>
        <w:br/>
        <w:t xml:space="preserve"> │                          │                                                  │</w:t>
        <w:br/>
        <w:t xml:space="preserve"> │            ┌─────────────┼─────────────┐                                    │</w:t>
        <w:br/>
        <w:t xml:space="preserve"> │            ▼             ▼             ▼                                    │</w:t>
        <w:br/>
        <w:t xml:space="preserve"> │        SMOOTH       INTERMITTENT    ERRATIC                                 │</w:t>
        <w:br/>
        <w:t xml:space="preserve"> │      Prophet         Croston/TSB   quantile LGBM                            │</w:t>
        <w:br/>
        <w:t xml:space="preserve"> │      MSTL·ARIMA      + ADIDA       robust STL                               │</w:t>
        <w:br/>
        <w:t xml:space="preserve"> │      Theta·LGBM                    wider bands                              │</w:t>
        <w:br/>
        <w:t xml:space="preserve"> │            └─────────────┼─────────────┘                                    │</w:t>
        <w:br/>
        <w:t xml:space="preserve"> │                          ▼                                                  │</w:t>
        <w:br/>
        <w:t xml:space="preserve"> │                     COMBINE       median across members  → MASE 0.906       │</w:t>
        <w:br/>
        <w:t xml:space="preserve"> │                          ▼                                                  │</w:t>
        <w:br/>
        <w:t xml:space="preserve"> │                     CALIBRATE     conformal   0.750 → nominal coverage      │</w:t>
        <w:br/>
        <w:t xml:space="preserve"> │                          ▼                                                  │</w:t>
        <w:br/>
        <w:t xml:space="preserve"> │                     RECONCILE     MinT(shrink)  children sum to parents     │</w:t>
        <w:br/>
        <w:t xml:space="preserve"> │                          ▼                                                  │</w:t>
        <w:br/>
        <w:t xml:space="preserve"> │                  FORECAST STORE   21 quantiles × series × horizon           │</w:t>
        <w:br/>
        <w:t xml:space="preserve"> │                                   versioned; published by pointer swap      │</w:t>
        <w:br/>
        <w:t xml:space="preserve"> │                                   (atomic — no partial state is readable)   │</w:t>
        <w:br/>
        <w:t xml:space="preserve"> └────────────────────────────────────────────────────────────────────────────┘</w:t>
        <w:br/>
        <w:t xml:space="preserve">                             │</w:t>
        <w:br/>
        <w:t xml:space="preserve">                             │  read only — no model runs below this line</w:t>
        <w:br/>
        <w:t xml:space="preserve">                             ▼</w:t>
        <w:br/>
        <w:t xml:space="preserve"> ┌─ PER REQUEST  (p95 &lt; 250 ms) ──────────────────────────────────────────────┐</w:t>
        <w:br/>
        <w:t xml:space="preserve"> │                                                                            │</w:t>
        <w:br/>
        <w:t xml:space="preserve"> │  browser → API gateway    OIDC · row-level tenant scope · rate limit        │</w:t>
        <w:br/>
        <w:t xml:space="preserve"> │              │                                                             │</w:t>
        <w:br/>
        <w:t xml:space="preserve"> │              ▼                                                             │</w:t>
        <w:br/>
        <w:t xml:space="preserve"> │          REDIS CACHE      key: series · cutoff · model_version · horizon    │</w:t>
        <w:br/>
        <w:t xml:space="preserve"> │              │ miss                                                        │</w:t>
        <w:br/>
        <w:t xml:space="preserve"> │              ▼                                                             │</w:t>
        <w:br/>
        <w:t xml:space="preserve"> │        FORECAST STORE  ──────── no entry? → cold path: fit now (&lt; 1.5 s)    │</w:t>
        <w:br/>
        <w:t xml:space="preserve"> │              │                                                             │</w:t>
        <w:br/>
        <w:t xml:space="preserve"> │              ▼                                                             │</w:t>
        <w:br/>
        <w:t xml:space="preserve"> │       DECISION ENGINE     q* = Cu/(Cu+Co)  ×  pharmacy settings [LANE 2]    │</w:t>
        <w:br/>
        <w:t xml:space="preserve"> │                           → integer order · cost at ±1 pack · P(stockout)   │</w:t>
        <w:br/>
        <w:t xml:space="preserve"> │              │                                                             │</w:t>
        <w:br/>
        <w:t xml:space="preserve"> │              ▼                                                             │</w:t>
        <w:br/>
        <w:t xml:space="preserve"> │          RESPONSE         quantity · interval · attribution                 │</w:t>
        <w:br/>
        <w:t xml:space="preserve"> │                           + origin lane of every value                      │</w:t>
        <w:br/>
        <w:t xml:space="preserve"> │                           + model_version · snapshot_id · correlation id    │</w:t>
        <w:br/>
        <w:t xml:space="preserve"> └────────────────────────────────────────────────────────────────────────────┘</w:t>
        <w:br/>
        <w:t xml:space="preserve">                             │</w:t>
        <w:br/>
        <w:t xml:space="preserve">                             ▼</w:t>
        <w:br/>
        <w:t xml:space="preserve"> ┌─ FEEDBACK ─────────────────────────────────────────────────────────────────┐</w:t>
        <w:br/>
        <w:t xml:space="preserve"> │  accepted orders · buyer overrides + reason codes · observed stockouts      │</w:t>
        <w:br/>
        <w:t xml:space="preserve"> │  → audit log (hash-chained)  → next night's training signal                 │</w:t>
        <w:br/>
        <w:t xml:space="preserve"> │  → drift monitor: rolling MASE + feature PSI → retrain trigger             │</w:t>
        <w:br/>
        <w:t xml:space="preserve"> └────────────────────────────────────────────────────────────────────────────┘</w:t>
      </w:r>
    </w:p>
    <w:p>
      <w:pPr>
        <w:pStyle w:val="BodyText"/>
        <w:bidi w:val="0"/>
        <w:rPr/>
      </w:pPr>
      <w:r>
        <w:rPr>
          <w:b/>
        </w:rPr>
        <w:t>The three properties this diagram is designed to make visible:</w:t>
      </w:r>
    </w:p>
    <w:p>
      <w:pPr>
        <w:pStyle w:val="BodyText"/>
        <w:numPr>
          <w:ilvl w:val="0"/>
          <w:numId w:val="8"/>
        </w:numPr>
        <w:tabs>
          <w:tab w:val="clear" w:pos="709"/>
          <w:tab w:val="left" w:pos="709" w:leader="none"/>
        </w:tabs>
        <w:bidi w:val="0"/>
        <w:ind w:hanging="283" w:start="709"/>
        <w:rPr/>
      </w:pPr>
      <w:r>
        <w:rPr>
          <w:b/>
        </w:rPr>
        <w:t>The line in the middle.</w:t>
      </w:r>
      <w:r>
        <w:rPr/>
        <w:t xml:space="preserve"> Nothing below it runs a model. Remove the forecast store and every request becomes a training job — which is precisely the difference between 250 ms and several seconds.</w:t>
      </w:r>
    </w:p>
    <w:p>
      <w:pPr>
        <w:pStyle w:val="BodyText"/>
        <w:numPr>
          <w:ilvl w:val="0"/>
          <w:numId w:val="8"/>
        </w:numPr>
        <w:tabs>
          <w:tab w:val="clear" w:pos="709"/>
          <w:tab w:val="left" w:pos="709" w:leader="none"/>
        </w:tabs>
        <w:bidi w:val="0"/>
        <w:ind w:hanging="283" w:start="709"/>
        <w:rPr/>
      </w:pPr>
      <w:r>
        <w:rPr>
          <w:b/>
        </w:rPr>
        <w:t>Lane 2 enters only at the decision engine.</w:t>
      </w:r>
      <w:r>
        <w:rPr/>
        <w:t xml:space="preserve"> Settings never reach the trainer. The provenance rule is enforced by the shape of the pipeline, not by discipline.</w:t>
      </w:r>
    </w:p>
    <w:p>
      <w:pPr>
        <w:pStyle w:val="BodyText"/>
        <w:numPr>
          <w:ilvl w:val="0"/>
          <w:numId w:val="8"/>
        </w:numPr>
        <w:tabs>
          <w:tab w:val="clear" w:pos="709"/>
          <w:tab w:val="left" w:pos="709" w:leader="none"/>
        </w:tabs>
        <w:bidi w:val="0"/>
        <w:ind w:hanging="283" w:start="709"/>
        <w:rPr/>
      </w:pPr>
      <w:r>
        <w:rPr>
          <w:b/>
        </w:rPr>
        <w:t>The feedback loop is what makes it a system rather than a script.</w:t>
      </w:r>
      <w:r>
        <w:rPr/>
        <w:t xml:space="preserve"> Overrides and observed stockouts are signal, not exhaust.</w:t>
      </w:r>
    </w:p>
    <w:p>
      <w:pPr>
        <w:pStyle w:val="HorizontalLine"/>
        <w:bidi w:val="0"/>
        <w:rPr/>
      </w:pPr>
      <w:r>
        <w:rPr/>
      </w:r>
    </w:p>
    <w:p>
      <w:pPr>
        <w:pStyle w:val="Heading1"/>
        <w:bidi w:val="0"/>
        <w:ind w:hanging="0" w:start="0"/>
        <w:rPr/>
      </w:pPr>
      <w:r>
        <w:rPr/>
        <w:t>PART IX — BUILD</w:t>
      </w:r>
    </w:p>
    <w:p>
      <w:pPr>
        <w:pStyle w:val="Heading2"/>
        <w:bidi w:val="0"/>
        <w:ind w:hanging="0" w:start="0"/>
        <w:rPr/>
      </w:pPr>
      <w:r>
        <w:rPr/>
        <w:t>9.1 Stack</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Layer</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Choice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Why this one</w:t>
            </w:r>
          </w:p>
        </w:tc>
      </w:tr>
      <w:tr>
        <w:trPr/>
        <w:tc>
          <w:tcPr>
            <w:tcW w:w="3212" w:type="dxa"/>
            <w:tcBorders>
              <w:start w:val="single" w:sz="4" w:space="0" w:color="000000"/>
              <w:bottom w:val="single" w:sz="4" w:space="0" w:color="000000"/>
            </w:tcBorders>
          </w:tcPr>
          <w:p>
            <w:pPr>
              <w:pStyle w:val="TableContents"/>
              <w:bidi w:val="0"/>
              <w:rPr/>
            </w:pPr>
            <w:r>
              <w:rPr>
                <w:b/>
              </w:rPr>
              <w:t>Source</w:t>
            </w:r>
          </w:p>
        </w:tc>
        <w:tc>
          <w:tcPr>
            <w:tcW w:w="3213" w:type="dxa"/>
            <w:tcBorders>
              <w:start w:val="single" w:sz="4" w:space="0" w:color="000000"/>
              <w:bottom w:val="single" w:sz="4" w:space="0" w:color="000000"/>
            </w:tcBorders>
          </w:tcPr>
          <w:p>
            <w:pPr>
              <w:pStyle w:val="TableContents"/>
              <w:bidi w:val="0"/>
              <w:rPr/>
            </w:pPr>
            <w:r>
              <w:rPr>
                <w:rFonts w:ascii="Liberation Mono" w:hAnsi="Liberation Mono"/>
              </w:rPr>
              <w:t>salesdaily.csv</w:t>
            </w:r>
            <w:r>
              <w:rPr/>
              <w:t xml:space="preserve"> only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§3.1 — the monthly file is corrupt; deriving costs one line</w:t>
            </w:r>
          </w:p>
        </w:tc>
      </w:tr>
      <w:tr>
        <w:trPr/>
        <w:tc>
          <w:tcPr>
            <w:tcW w:w="3212" w:type="dxa"/>
            <w:tcBorders>
              <w:start w:val="single" w:sz="4" w:space="0" w:color="000000"/>
              <w:bottom w:val="single" w:sz="4" w:space="0" w:color="000000"/>
            </w:tcBorders>
          </w:tcPr>
          <w:p>
            <w:pPr>
              <w:pStyle w:val="TableContents"/>
              <w:bidi w:val="0"/>
              <w:rPr/>
            </w:pPr>
            <w:r>
              <w:rPr>
                <w:b/>
              </w:rPr>
              <w:t>Processing</w:t>
            </w:r>
          </w:p>
        </w:tc>
        <w:tc>
          <w:tcPr>
            <w:tcW w:w="3213" w:type="dxa"/>
            <w:tcBorders>
              <w:start w:val="single" w:sz="4" w:space="0" w:color="000000"/>
              <w:bottom w:val="single" w:sz="4" w:space="0" w:color="000000"/>
            </w:tcBorders>
          </w:tcPr>
          <w:p>
            <w:pPr>
              <w:pStyle w:val="TableContents"/>
              <w:bidi w:val="0"/>
              <w:jc w:val="start"/>
              <w:rPr/>
            </w:pPr>
            <w:r>
              <w:rPr/>
              <w:t>Polars, or pandas</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Polars is lazy and multi-threaded, so lag/rolling feature builds are several times faster with predictable memory. </w:t>
            </w:r>
            <w:r>
              <w:rPr>
                <w:b/>
              </w:rPr>
              <w:t>At this data size pandas is fine — do not lose a day to unfamiliar syntax</w:t>
            </w:r>
          </w:p>
        </w:tc>
      </w:tr>
      <w:tr>
        <w:trPr/>
        <w:tc>
          <w:tcPr>
            <w:tcW w:w="3212" w:type="dxa"/>
            <w:tcBorders>
              <w:start w:val="single" w:sz="4" w:space="0" w:color="000000"/>
              <w:bottom w:val="single" w:sz="4" w:space="0" w:color="000000"/>
            </w:tcBorders>
          </w:tcPr>
          <w:p>
            <w:pPr>
              <w:pStyle w:val="TableContents"/>
              <w:bidi w:val="0"/>
              <w:rPr/>
            </w:pPr>
            <w:r>
              <w:rPr>
                <w:b/>
              </w:rPr>
              <w:t>Analytical store</w:t>
            </w:r>
          </w:p>
        </w:tc>
        <w:tc>
          <w:tcPr>
            <w:tcW w:w="3213" w:type="dxa"/>
            <w:tcBorders>
              <w:start w:val="single" w:sz="4" w:space="0" w:color="000000"/>
              <w:bottom w:val="single" w:sz="4" w:space="0" w:color="000000"/>
            </w:tcBorders>
          </w:tcPr>
          <w:p>
            <w:pPr>
              <w:pStyle w:val="TableContents"/>
              <w:bidi w:val="0"/>
              <w:rPr/>
            </w:pPr>
            <w:r>
              <w:rPr>
                <w:b/>
              </w:rPr>
              <w:t>Parquet + DuckDB</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Columnar, compressed, queryable with plain SQL, </w:t>
            </w:r>
            <w:r>
              <w:rPr>
                <w:b/>
              </w:rPr>
              <w:t>zero infrastructure</w:t>
            </w:r>
            <w:r>
              <w:rPr/>
              <w:t>, identical on a laptop and a free container</w:t>
            </w:r>
          </w:p>
        </w:tc>
      </w:tr>
      <w:tr>
        <w:trPr/>
        <w:tc>
          <w:tcPr>
            <w:tcW w:w="3212" w:type="dxa"/>
            <w:tcBorders>
              <w:start w:val="single" w:sz="4" w:space="0" w:color="000000"/>
              <w:bottom w:val="single" w:sz="4" w:space="0" w:color="000000"/>
            </w:tcBorders>
          </w:tcPr>
          <w:p>
            <w:pPr>
              <w:pStyle w:val="TableContents"/>
              <w:bidi w:val="0"/>
              <w:rPr/>
            </w:pPr>
            <w:r>
              <w:rPr>
                <w:b/>
              </w:rPr>
              <w:t>Operational store</w:t>
            </w:r>
          </w:p>
        </w:tc>
        <w:tc>
          <w:tcPr>
            <w:tcW w:w="3213" w:type="dxa"/>
            <w:tcBorders>
              <w:start w:val="single" w:sz="4" w:space="0" w:color="000000"/>
              <w:bottom w:val="single" w:sz="4" w:space="0" w:color="000000"/>
            </w:tcBorders>
          </w:tcPr>
          <w:p>
            <w:pPr>
              <w:pStyle w:val="TableContents"/>
              <w:bidi w:val="0"/>
              <w:jc w:val="start"/>
              <w:rPr/>
            </w:pPr>
            <w:r>
              <w:rPr/>
              <w:t>Postgres (or SQLite)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Settings, orders, overrides, audit log. Postgres if the row-level-security tenancy story is wanted; SQLite is sufficient otherwise</w:t>
            </w:r>
          </w:p>
        </w:tc>
      </w:tr>
      <w:tr>
        <w:trPr/>
        <w:tc>
          <w:tcPr>
            <w:tcW w:w="3212" w:type="dxa"/>
            <w:tcBorders>
              <w:start w:val="single" w:sz="4" w:space="0" w:color="000000"/>
              <w:bottom w:val="single" w:sz="4" w:space="0" w:color="000000"/>
            </w:tcBorders>
          </w:tcPr>
          <w:p>
            <w:pPr>
              <w:pStyle w:val="TableContents"/>
              <w:bidi w:val="0"/>
              <w:rPr/>
            </w:pPr>
            <w:r>
              <w:rPr>
                <w:b/>
              </w:rPr>
              <w:t>Data contracts</w:t>
            </w:r>
          </w:p>
        </w:tc>
        <w:tc>
          <w:tcPr>
            <w:tcW w:w="3213" w:type="dxa"/>
            <w:tcBorders>
              <w:start w:val="single" w:sz="4" w:space="0" w:color="000000"/>
              <w:bottom w:val="single" w:sz="4" w:space="0" w:color="000000"/>
            </w:tcBorders>
          </w:tcPr>
          <w:p>
            <w:pPr>
              <w:pStyle w:val="TableContents"/>
              <w:bidi w:val="0"/>
              <w:jc w:val="start"/>
              <w:rPr/>
            </w:pPr>
            <w:r>
              <w:rPr/>
              <w:t>pandera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Schema, ranges, and completeness-per-bucket — the last one is what catches the truncated week automatically</w:t>
            </w:r>
          </w:p>
        </w:tc>
      </w:tr>
      <w:tr>
        <w:trPr/>
        <w:tc>
          <w:tcPr>
            <w:tcW w:w="3212" w:type="dxa"/>
            <w:tcBorders>
              <w:start w:val="single" w:sz="4" w:space="0" w:color="000000"/>
              <w:bottom w:val="single" w:sz="4" w:space="0" w:color="000000"/>
            </w:tcBorders>
          </w:tcPr>
          <w:p>
            <w:pPr>
              <w:pStyle w:val="TableContents"/>
              <w:bidi w:val="0"/>
              <w:rPr/>
            </w:pPr>
            <w:r>
              <w:rPr>
                <w:b/>
              </w:rPr>
              <w:t>Statistical models</w:t>
            </w:r>
          </w:p>
        </w:tc>
        <w:tc>
          <w:tcPr>
            <w:tcW w:w="3213" w:type="dxa"/>
            <w:tcBorders>
              <w:start w:val="single" w:sz="4" w:space="0" w:color="000000"/>
              <w:bottom w:val="single" w:sz="4" w:space="0" w:color="000000"/>
            </w:tcBorders>
          </w:tcPr>
          <w:p>
            <w:pPr>
              <w:pStyle w:val="TableContents"/>
              <w:bidi w:val="0"/>
              <w:rPr/>
            </w:pPr>
            <w:r>
              <w:rPr>
                <w:b/>
              </w:rPr>
              <w:t>Prophet</w:t>
            </w:r>
            <w:r>
              <w:rPr/>
              <w:t xml:space="preserve"> + StatsForecast (AutoARIMA, MSTL, SeasonalNaive, Croston)</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Prophet is the </w:t>
            </w:r>
            <w:r>
              <w:rPr>
                <w:b/>
              </w:rPr>
              <w:t>best single model here (0.950)</w:t>
            </w:r>
            <w:r>
              <w:rPr/>
              <w:t xml:space="preserve"> and its components feed the explainability screen for free. StatsForecast is Numba-compiled, so the full backtest runs in ~25 s — fast enough for CI on every push</w:t>
            </w:r>
          </w:p>
        </w:tc>
      </w:tr>
      <w:tr>
        <w:trPr/>
        <w:tc>
          <w:tcPr>
            <w:tcW w:w="3212" w:type="dxa"/>
            <w:tcBorders>
              <w:start w:val="single" w:sz="4" w:space="0" w:color="000000"/>
              <w:bottom w:val="single" w:sz="4" w:space="0" w:color="000000"/>
            </w:tcBorders>
          </w:tcPr>
          <w:p>
            <w:pPr>
              <w:pStyle w:val="TableContents"/>
              <w:bidi w:val="0"/>
              <w:rPr/>
            </w:pPr>
            <w:r>
              <w:rPr>
                <w:b/>
              </w:rPr>
              <w:t>ML model</w:t>
            </w:r>
          </w:p>
        </w:tc>
        <w:tc>
          <w:tcPr>
            <w:tcW w:w="3213" w:type="dxa"/>
            <w:tcBorders>
              <w:start w:val="single" w:sz="4" w:space="0" w:color="000000"/>
              <w:bottom w:val="single" w:sz="4" w:space="0" w:color="000000"/>
            </w:tcBorders>
          </w:tcPr>
          <w:p>
            <w:pPr>
              <w:pStyle w:val="TableContents"/>
              <w:bidi w:val="0"/>
              <w:rPr/>
            </w:pPr>
            <w:r>
              <w:rPr>
                <w:b/>
              </w:rPr>
              <w:t>LightGBM</w:t>
            </w:r>
            <w:r>
              <w:rPr/>
              <w:t>, global, quantile objective</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One model across all series, not one per series. Learns shared structure, gives the prediction interval directly, and is the </w:t>
            </w:r>
            <w:r>
              <w:rPr>
                <w:b/>
              </w:rPr>
              <w:t>only member that scales to millions of series</w:t>
            </w:r>
            <w:r>
              <w:rPr/>
              <w:t xml:space="preserve"> (§7.3)</w:t>
            </w:r>
          </w:p>
        </w:tc>
      </w:tr>
      <w:tr>
        <w:trPr/>
        <w:tc>
          <w:tcPr>
            <w:tcW w:w="3212" w:type="dxa"/>
            <w:tcBorders>
              <w:start w:val="single" w:sz="4" w:space="0" w:color="000000"/>
              <w:bottom w:val="single" w:sz="4" w:space="0" w:color="000000"/>
            </w:tcBorders>
          </w:tcPr>
          <w:p>
            <w:pPr>
              <w:pStyle w:val="TableContents"/>
              <w:bidi w:val="0"/>
              <w:rPr/>
            </w:pPr>
            <w:r>
              <w:rPr>
                <w:b/>
              </w:rPr>
              <w:t>Calibration</w:t>
            </w:r>
          </w:p>
        </w:tc>
        <w:tc>
          <w:tcPr>
            <w:tcW w:w="3213" w:type="dxa"/>
            <w:tcBorders>
              <w:start w:val="single" w:sz="4" w:space="0" w:color="000000"/>
              <w:bottom w:val="single" w:sz="4" w:space="0" w:color="000000"/>
            </w:tcBorders>
          </w:tcPr>
          <w:p>
            <w:pPr>
              <w:pStyle w:val="TableContents"/>
              <w:bidi w:val="0"/>
              <w:jc w:val="start"/>
              <w:rPr/>
            </w:pPr>
            <w:r>
              <w:rPr/>
              <w:t>conformalised quantiles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Distribution-free; fixes the measured 0.750 coverage</w:t>
            </w:r>
          </w:p>
        </w:tc>
      </w:tr>
      <w:tr>
        <w:trPr/>
        <w:tc>
          <w:tcPr>
            <w:tcW w:w="3212" w:type="dxa"/>
            <w:tcBorders>
              <w:start w:val="single" w:sz="4" w:space="0" w:color="000000"/>
              <w:bottom w:val="single" w:sz="4" w:space="0" w:color="000000"/>
            </w:tcBorders>
          </w:tcPr>
          <w:p>
            <w:pPr>
              <w:pStyle w:val="TableContents"/>
              <w:bidi w:val="0"/>
              <w:rPr/>
            </w:pPr>
            <w:r>
              <w:rPr>
                <w:b/>
              </w:rPr>
              <w:t>Reconciliation</w:t>
            </w:r>
          </w:p>
        </w:tc>
        <w:tc>
          <w:tcPr>
            <w:tcW w:w="3213" w:type="dxa"/>
            <w:tcBorders>
              <w:start w:val="single" w:sz="4" w:space="0" w:color="000000"/>
              <w:bottom w:val="single" w:sz="4" w:space="0" w:color="000000"/>
            </w:tcBorders>
          </w:tcPr>
          <w:p>
            <w:pPr>
              <w:pStyle w:val="TableContents"/>
              <w:bidi w:val="0"/>
              <w:jc w:val="start"/>
              <w:rPr/>
            </w:pPr>
            <w:r>
              <w:rPr/>
              <w:t>MinT with shrinkage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O(n²), stable when series outnumber observations</w:t>
            </w:r>
          </w:p>
        </w:tc>
      </w:tr>
      <w:tr>
        <w:trPr/>
        <w:tc>
          <w:tcPr>
            <w:tcW w:w="3212" w:type="dxa"/>
            <w:tcBorders>
              <w:start w:val="single" w:sz="4" w:space="0" w:color="000000"/>
              <w:bottom w:val="single" w:sz="4" w:space="0" w:color="000000"/>
            </w:tcBorders>
          </w:tcPr>
          <w:p>
            <w:pPr>
              <w:pStyle w:val="TableContents"/>
              <w:bidi w:val="0"/>
              <w:rPr/>
            </w:pPr>
            <w:r>
              <w:rPr>
                <w:b/>
              </w:rPr>
              <w:t>Tracking</w:t>
            </w:r>
          </w:p>
        </w:tc>
        <w:tc>
          <w:tcPr>
            <w:tcW w:w="3213" w:type="dxa"/>
            <w:tcBorders>
              <w:start w:val="single" w:sz="4" w:space="0" w:color="000000"/>
              <w:bottom w:val="single" w:sz="4" w:space="0" w:color="000000"/>
            </w:tcBorders>
          </w:tcPr>
          <w:p>
            <w:pPr>
              <w:pStyle w:val="TableContents"/>
              <w:bidi w:val="0"/>
              <w:jc w:val="start"/>
              <w:rPr/>
            </w:pPr>
            <w:r>
              <w:rPr/>
              <w:t>MLflow, SQLite backend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Run comparison and a model registry with no server to operate</w:t>
            </w:r>
          </w:p>
        </w:tc>
      </w:tr>
      <w:tr>
        <w:trPr/>
        <w:tc>
          <w:tcPr>
            <w:tcW w:w="3212" w:type="dxa"/>
            <w:tcBorders>
              <w:start w:val="single" w:sz="4" w:space="0" w:color="000000"/>
              <w:bottom w:val="single" w:sz="4" w:space="0" w:color="000000"/>
            </w:tcBorders>
          </w:tcPr>
          <w:p>
            <w:pPr>
              <w:pStyle w:val="TableContents"/>
              <w:bidi w:val="0"/>
              <w:rPr/>
            </w:pPr>
            <w:r>
              <w:rPr>
                <w:b/>
              </w:rPr>
              <w:t>API</w:t>
            </w:r>
          </w:p>
        </w:tc>
        <w:tc>
          <w:tcPr>
            <w:tcW w:w="3213" w:type="dxa"/>
            <w:tcBorders>
              <w:start w:val="single" w:sz="4" w:space="0" w:color="000000"/>
              <w:bottom w:val="single" w:sz="4" w:space="0" w:color="000000"/>
            </w:tcBorders>
          </w:tcPr>
          <w:p>
            <w:pPr>
              <w:pStyle w:val="TableContents"/>
              <w:bidi w:val="0"/>
              <w:jc w:val="start"/>
              <w:rPr/>
            </w:pPr>
            <w:r>
              <w:rPr/>
              <w:t>FastAPI + Pydantic</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OpenAPI 3.1 generated from types, so the frontend contract cannot go stale</w:t>
            </w:r>
          </w:p>
        </w:tc>
      </w:tr>
      <w:tr>
        <w:trPr/>
        <w:tc>
          <w:tcPr>
            <w:tcW w:w="3212" w:type="dxa"/>
            <w:tcBorders>
              <w:start w:val="single" w:sz="4" w:space="0" w:color="000000"/>
              <w:bottom w:val="single" w:sz="4" w:space="0" w:color="000000"/>
            </w:tcBorders>
          </w:tcPr>
          <w:p>
            <w:pPr>
              <w:pStyle w:val="TableContents"/>
              <w:bidi w:val="0"/>
              <w:rPr/>
            </w:pPr>
            <w:r>
              <w:rPr>
                <w:b/>
              </w:rPr>
              <w:t>Cache</w:t>
            </w:r>
          </w:p>
        </w:tc>
        <w:tc>
          <w:tcPr>
            <w:tcW w:w="3213" w:type="dxa"/>
            <w:tcBorders>
              <w:start w:val="single" w:sz="4" w:space="0" w:color="000000"/>
              <w:bottom w:val="single" w:sz="4" w:space="0" w:color="000000"/>
            </w:tcBorders>
          </w:tcPr>
          <w:p>
            <w:pPr>
              <w:pStyle w:val="TableContents"/>
              <w:bidi w:val="0"/>
              <w:jc w:val="start"/>
              <w:rPr/>
            </w:pPr>
            <w:r>
              <w:rPr/>
              <w:t>Redis, or an in-process LRU</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Key includes </w:t>
            </w:r>
            <w:r>
              <w:rPr>
                <w:rFonts w:ascii="Liberation Mono" w:hAnsi="Liberation Mono"/>
              </w:rPr>
              <w:t>model_version</w:t>
            </w:r>
            <w:r>
              <w:rPr/>
              <w:t>, so deploys self-invalidate</w:t>
            </w:r>
          </w:p>
        </w:tc>
      </w:tr>
      <w:tr>
        <w:trPr/>
        <w:tc>
          <w:tcPr>
            <w:tcW w:w="3212" w:type="dxa"/>
            <w:tcBorders>
              <w:start w:val="single" w:sz="4" w:space="0" w:color="000000"/>
              <w:bottom w:val="single" w:sz="4" w:space="0" w:color="000000"/>
            </w:tcBorders>
          </w:tcPr>
          <w:p>
            <w:pPr>
              <w:pStyle w:val="TableContents"/>
              <w:bidi w:val="0"/>
              <w:rPr/>
            </w:pPr>
            <w:r>
              <w:rPr>
                <w:b/>
              </w:rPr>
              <w:t>Frontend</w:t>
            </w:r>
          </w:p>
        </w:tc>
        <w:tc>
          <w:tcPr>
            <w:tcW w:w="3213" w:type="dxa"/>
            <w:tcBorders>
              <w:start w:val="single" w:sz="4" w:space="0" w:color="000000"/>
              <w:bottom w:val="single" w:sz="4" w:space="0" w:color="000000"/>
            </w:tcBorders>
          </w:tcPr>
          <w:p>
            <w:pPr>
              <w:pStyle w:val="TableContents"/>
              <w:bidi w:val="0"/>
              <w:jc w:val="start"/>
              <w:rPr/>
            </w:pPr>
            <w:r>
              <w:rPr/>
              <w:t>React + Vite + Tailwind + Recharts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Recharts covers everything except the fan chart and the reliability diagram; build those two directly in SVG</w:t>
            </w:r>
          </w:p>
        </w:tc>
      </w:tr>
      <w:tr>
        <w:trPr/>
        <w:tc>
          <w:tcPr>
            <w:tcW w:w="3212" w:type="dxa"/>
            <w:tcBorders>
              <w:start w:val="single" w:sz="4" w:space="0" w:color="000000"/>
              <w:bottom w:val="single" w:sz="4" w:space="0" w:color="000000"/>
            </w:tcBorders>
          </w:tcPr>
          <w:p>
            <w:pPr>
              <w:pStyle w:val="TableContents"/>
              <w:bidi w:val="0"/>
              <w:rPr/>
            </w:pPr>
            <w:r>
              <w:rPr>
                <w:b/>
              </w:rPr>
              <w:t>Assistant</w:t>
            </w:r>
          </w:p>
        </w:tc>
        <w:tc>
          <w:tcPr>
            <w:tcW w:w="3213" w:type="dxa"/>
            <w:tcBorders>
              <w:start w:val="single" w:sz="4" w:space="0" w:color="000000"/>
              <w:bottom w:val="single" w:sz="4" w:space="0" w:color="000000"/>
            </w:tcBorders>
          </w:tcPr>
          <w:p>
            <w:pPr>
              <w:pStyle w:val="TableContents"/>
              <w:bidi w:val="0"/>
              <w:jc w:val="start"/>
              <w:rPr/>
            </w:pPr>
            <w:r>
              <w:rPr/>
              <w:t>any hosted LLM, over computed results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Never sees the database (§5.3)</w:t>
            </w:r>
          </w:p>
        </w:tc>
      </w:tr>
      <w:tr>
        <w:trPr/>
        <w:tc>
          <w:tcPr>
            <w:tcW w:w="3212" w:type="dxa"/>
            <w:tcBorders>
              <w:start w:val="single" w:sz="4" w:space="0" w:color="000000"/>
              <w:bottom w:val="single" w:sz="4" w:space="0" w:color="000000"/>
            </w:tcBorders>
          </w:tcPr>
          <w:p>
            <w:pPr>
              <w:pStyle w:val="TableContents"/>
              <w:bidi w:val="0"/>
              <w:rPr/>
            </w:pPr>
            <w:r>
              <w:rPr>
                <w:b/>
              </w:rPr>
              <w:t>Deploy</w:t>
            </w:r>
          </w:p>
        </w:tc>
        <w:tc>
          <w:tcPr>
            <w:tcW w:w="3213" w:type="dxa"/>
            <w:tcBorders>
              <w:start w:val="single" w:sz="4" w:space="0" w:color="000000"/>
              <w:bottom w:val="single" w:sz="4" w:space="0" w:color="000000"/>
            </w:tcBorders>
          </w:tcPr>
          <w:p>
            <w:pPr>
              <w:pStyle w:val="TableContents"/>
              <w:bidi w:val="0"/>
              <w:jc w:val="start"/>
              <w:rPr/>
            </w:pPr>
            <w:r>
              <w:rPr/>
              <w:t>Vercel (web) · Render or Fly (API) · GitHub Actions</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All free tier, all give a public HTTPS URL. </w:t>
            </w:r>
            <w:r>
              <w:rPr>
                <w:b/>
              </w:rPr>
              <w:t>Warm the services before the demo</w:t>
            </w:r>
          </w:p>
        </w:tc>
      </w:tr>
    </w:tbl>
    <w:p>
      <w:pPr>
        <w:pStyle w:val="BodyText"/>
        <w:bidi w:val="0"/>
        <w:rPr/>
      </w:pPr>
      <w:r>
        <w:rPr/>
      </w:r>
    </w:p>
    <w:p>
      <w:pPr>
        <w:pStyle w:val="Heading2"/>
        <w:bidi w:val="0"/>
        <w:ind w:hanging="0" w:start="0"/>
        <w:rPr/>
      </w:pPr>
      <w:r>
        <w:rPr/>
        <w:t>9.2 Phases — seven days</w:t>
      </w:r>
    </w:p>
    <w:p>
      <w:pPr>
        <w:pStyle w:val="BodyText"/>
        <w:bidi w:val="0"/>
        <w:rPr/>
      </w:pPr>
      <w:r>
        <w:rPr>
          <w:b/>
        </w:rPr>
        <w:t>Each phase has a gate checked at the evening demo. If a gate fails, the next day begins by fixing it</w:t>
      </w:r>
      <w:r>
        <w:rPr/>
        <w:t> </w:t>
      </w:r>
      <w:r>
        <w:rPr>
          <w:b/>
        </w:rPr>
        <w:t>and nothing new starts.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Phase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Deliverable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Gate</w:t>
            </w:r>
          </w:p>
        </w:tc>
      </w:tr>
      <w:tr>
        <w:trPr/>
        <w:tc>
          <w:tcPr>
            <w:tcW w:w="3212" w:type="dxa"/>
            <w:tcBorders>
              <w:start w:val="single" w:sz="4" w:space="0" w:color="000000"/>
              <w:bottom w:val="single" w:sz="4" w:space="0" w:color="000000"/>
            </w:tcBorders>
          </w:tcPr>
          <w:p>
            <w:pPr>
              <w:pStyle w:val="TableContents"/>
              <w:bidi w:val="0"/>
              <w:rPr/>
            </w:pPr>
            <w:r>
              <w:rPr>
                <w:b/>
              </w:rPr>
              <w:t>0</w:t>
            </w:r>
            <w:r>
              <w:rPr/>
              <w:t xml:space="preserve"> — evening before</w:t>
            </w:r>
          </w:p>
        </w:tc>
        <w:tc>
          <w:tcPr>
            <w:tcW w:w="3213" w:type="dxa"/>
            <w:tcBorders>
              <w:start w:val="single" w:sz="4" w:space="0" w:color="000000"/>
              <w:bottom w:val="single" w:sz="4" w:space="0" w:color="000000"/>
            </w:tcBorders>
          </w:tcPr>
          <w:p>
            <w:pPr>
              <w:pStyle w:val="TableContents"/>
              <w:bidi w:val="0"/>
              <w:jc w:val="start"/>
              <w:rPr/>
            </w:pPr>
            <w:r>
              <w:rPr/>
              <w:t>Repo, Docker Compose, CI skeleton green, dataset checksummed, everyone's environment verified by a merged one-line PR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Every one of the 8 has merged a PR; a placeholder page is live at a public URL</w:t>
            </w:r>
          </w:p>
        </w:tc>
      </w:tr>
      <w:tr>
        <w:trPr/>
        <w:tc>
          <w:tcPr>
            <w:tcW w:w="3212" w:type="dxa"/>
            <w:tcBorders>
              <w:start w:val="single" w:sz="4" w:space="0" w:color="000000"/>
              <w:bottom w:val="single" w:sz="4" w:space="0" w:color="000000"/>
            </w:tcBorders>
          </w:tcPr>
          <w:p>
            <w:pPr>
              <w:pStyle w:val="TableContents"/>
              <w:bidi w:val="0"/>
              <w:rPr/>
            </w:pPr>
            <w:r>
              <w:rPr>
                <w:b/>
              </w:rPr>
              <w:t>1</w:t>
            </w:r>
            <w:r>
              <w:rPr/>
              <w:t xml:space="preserve"> — Day 1</w:t>
            </w:r>
          </w:p>
        </w:tc>
        <w:tc>
          <w:tcPr>
            <w:tcW w:w="3213" w:type="dxa"/>
            <w:tcBorders>
              <w:start w:val="single" w:sz="4" w:space="0" w:color="000000"/>
              <w:bottom w:val="single" w:sz="4" w:space="0" w:color="000000"/>
            </w:tcBorders>
          </w:tcPr>
          <w:p>
            <w:pPr>
              <w:pStyle w:val="TableContents"/>
              <w:bidi w:val="0"/>
              <w:rPr/>
            </w:pPr>
            <w:r>
              <w:rPr/>
              <w:t xml:space="preserve">Ingest daily → gold, closure calendar, completeness gates. Backtest harness with baselines. </w:t>
            </w:r>
            <w:r>
              <w:rPr>
                <w:b/>
              </w:rPr>
              <w:t>Contracts frozen by 18:00:</w:t>
            </w:r>
            <w:r>
              <w:rPr/>
              <w:t xml:space="preserve"> OpenAPI spec, gold schema, </w:t>
            </w:r>
            <w:r>
              <w:rPr>
                <w:rFonts w:ascii="Liberation Mono" w:hAnsi="Liberation Mono"/>
              </w:rPr>
              <w:t>benchmarks.json</w:t>
            </w:r>
            <w:r>
              <w:rPr/>
              <w:t xml:space="preserve"> shape</w:t>
            </w:r>
          </w:p>
        </w:tc>
        <w:tc>
          <w:tcPr>
            <w:tcW w:w="3213"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make benchmark</w:t>
            </w:r>
            <w:r>
              <w:rPr/>
              <w:t xml:space="preserve"> reproduces </w:t>
            </w:r>
            <w:r>
              <w:rPr>
                <w:b/>
              </w:rPr>
              <w:t>SeasonalNaive = 1.118</w:t>
            </w:r>
            <w:r>
              <w:rPr/>
              <w:t xml:space="preserve"> exactly</w:t>
            </w:r>
          </w:p>
        </w:tc>
      </w:tr>
      <w:tr>
        <w:trPr/>
        <w:tc>
          <w:tcPr>
            <w:tcW w:w="3212" w:type="dxa"/>
            <w:tcBorders>
              <w:start w:val="single" w:sz="4" w:space="0" w:color="000000"/>
              <w:bottom w:val="single" w:sz="4" w:space="0" w:color="000000"/>
            </w:tcBorders>
          </w:tcPr>
          <w:p>
            <w:pPr>
              <w:pStyle w:val="TableContents"/>
              <w:bidi w:val="0"/>
              <w:rPr/>
            </w:pPr>
            <w:r>
              <w:rPr>
                <w:b/>
              </w:rPr>
              <w:t>2</w:t>
            </w:r>
            <w:r>
              <w:rPr/>
              <w:t xml:space="preserve"> — Day 2</w:t>
            </w:r>
          </w:p>
        </w:tc>
        <w:tc>
          <w:tcPr>
            <w:tcW w:w="3213" w:type="dxa"/>
            <w:tcBorders>
              <w:start w:val="single" w:sz="4" w:space="0" w:color="000000"/>
              <w:bottom w:val="single" w:sz="4" w:space="0" w:color="000000"/>
            </w:tcBorders>
          </w:tcPr>
          <w:p>
            <w:pPr>
              <w:pStyle w:val="TableContents"/>
              <w:bidi w:val="0"/>
              <w:rPr/>
            </w:pPr>
            <w:r>
              <w:rPr/>
              <w:t xml:space="preserve">Portfolio fitted, ADI/CV² router live, </w:t>
            </w:r>
            <w:r>
              <w:rPr>
                <w:rFonts w:ascii="Liberation Mono" w:hAnsi="Liberation Mono"/>
              </w:rPr>
              <w:t>/forecast</w:t>
            </w:r>
            <w:r>
              <w:rPr/>
              <w:t xml:space="preserve"> returning real quantiles, Forecast Center rendering a real fan chart</w:t>
            </w:r>
          </w:p>
        </w:tc>
        <w:tc>
          <w:tcPr>
            <w:tcW w:w="3213" w:type="dxa"/>
            <w:tcBorders>
              <w:start w:val="single" w:sz="4" w:space="0" w:color="000000"/>
              <w:bottom w:val="single" w:sz="4" w:space="0" w:color="000000"/>
              <w:end w:val="single" w:sz="4" w:space="0" w:color="000000"/>
            </w:tcBorders>
          </w:tcPr>
          <w:p>
            <w:pPr>
              <w:pStyle w:val="TableContents"/>
              <w:bidi w:val="0"/>
              <w:rPr/>
            </w:pPr>
            <w:r>
              <w:rPr>
                <w:b/>
              </w:rPr>
              <w:t>The vertical slice works on the deployed URL.</w:t>
            </w:r>
            <w:r>
              <w:rPr/>
              <w:t xml:space="preserve"> Real series → real model → real API → real chart. </w:t>
            </w:r>
            <w:r>
              <w:rPr>
                <w:i/>
              </w:rPr>
              <w:t>The most important gate of the week</w:t>
            </w:r>
          </w:p>
        </w:tc>
      </w:tr>
      <w:tr>
        <w:trPr/>
        <w:tc>
          <w:tcPr>
            <w:tcW w:w="3212" w:type="dxa"/>
            <w:tcBorders>
              <w:start w:val="single" w:sz="4" w:space="0" w:color="000000"/>
              <w:bottom w:val="single" w:sz="4" w:space="0" w:color="000000"/>
            </w:tcBorders>
          </w:tcPr>
          <w:p>
            <w:pPr>
              <w:pStyle w:val="TableContents"/>
              <w:bidi w:val="0"/>
              <w:rPr/>
            </w:pPr>
            <w:r>
              <w:rPr>
                <w:b/>
              </w:rPr>
              <w:t>3</w:t>
            </w:r>
            <w:r>
              <w:rPr/>
              <w:t xml:space="preserve"> — Day 3</w:t>
            </w:r>
          </w:p>
        </w:tc>
        <w:tc>
          <w:tcPr>
            <w:tcW w:w="3213" w:type="dxa"/>
            <w:tcBorders>
              <w:start w:val="single" w:sz="4" w:space="0" w:color="000000"/>
              <w:bottom w:val="single" w:sz="4" w:space="0" w:color="000000"/>
            </w:tcBorders>
          </w:tcPr>
          <w:p>
            <w:pPr>
              <w:pStyle w:val="TableContents"/>
              <w:bidi w:val="0"/>
              <w:jc w:val="start"/>
              <w:rPr/>
            </w:pPr>
            <w:r>
              <w:rPr/>
              <w:t>Median combination, conformal calibration, decision engine, settings screen, Orders &amp; Risk</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Reproduces </w:t>
            </w:r>
            <w:r>
              <w:rPr>
                <w:b/>
              </w:rPr>
              <w:t>MASE 0.906</w:t>
            </w:r>
            <w:r>
              <w:rPr/>
              <w:t>. A buyer can move the service-level slider and watch the order quantity and cost change</w:t>
            </w:r>
          </w:p>
        </w:tc>
      </w:tr>
      <w:tr>
        <w:trPr/>
        <w:tc>
          <w:tcPr>
            <w:tcW w:w="3212" w:type="dxa"/>
            <w:tcBorders>
              <w:start w:val="single" w:sz="4" w:space="0" w:color="000000"/>
              <w:bottom w:val="single" w:sz="4" w:space="0" w:color="000000"/>
            </w:tcBorders>
          </w:tcPr>
          <w:p>
            <w:pPr>
              <w:pStyle w:val="TableContents"/>
              <w:bidi w:val="0"/>
              <w:rPr/>
            </w:pPr>
            <w:r>
              <w:rPr>
                <w:b/>
              </w:rPr>
              <w:t>4</w:t>
            </w:r>
            <w:r>
              <w:rPr/>
              <w:t xml:space="preserve"> — Day 4</w:t>
            </w:r>
          </w:p>
        </w:tc>
        <w:tc>
          <w:tcPr>
            <w:tcW w:w="3213" w:type="dxa"/>
            <w:tcBorders>
              <w:start w:val="single" w:sz="4" w:space="0" w:color="000000"/>
              <w:bottom w:val="single" w:sz="4" w:space="0" w:color="000000"/>
            </w:tcBorders>
          </w:tcPr>
          <w:p>
            <w:pPr>
              <w:pStyle w:val="TableContents"/>
              <w:bidi w:val="0"/>
              <w:rPr/>
            </w:pPr>
            <w:r>
              <w:rPr/>
              <w:t xml:space="preserve">Explainability (attribution in units, Prophet components, SHAP, reliability diagram), </w:t>
            </w:r>
            <w:r>
              <w:rPr>
                <w:rFonts w:ascii="Liberation Mono" w:hAnsi="Liberation Mono"/>
              </w:rPr>
              <w:t>/explain</w:t>
            </w:r>
            <w:r>
              <w:rPr/>
              <w:t xml:space="preserve">, </w:t>
            </w:r>
            <w:r>
              <w:rPr>
                <w:rFonts w:ascii="Liberation Mono" w:hAnsi="Liberation Mono"/>
              </w:rPr>
              <w:t>/risk</w:t>
            </w:r>
            <w:r>
              <w:rPr/>
              <w:t>, inventory-cost simulation on the 2019 holdout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Three differentiators demonstrable in the deployed app</w:t>
            </w:r>
          </w:p>
        </w:tc>
      </w:tr>
      <w:tr>
        <w:trPr/>
        <w:tc>
          <w:tcPr>
            <w:tcW w:w="3212" w:type="dxa"/>
            <w:tcBorders>
              <w:start w:val="single" w:sz="4" w:space="0" w:color="000000"/>
              <w:bottom w:val="single" w:sz="4" w:space="0" w:color="000000"/>
            </w:tcBorders>
          </w:tcPr>
          <w:p>
            <w:pPr>
              <w:pStyle w:val="TableContents"/>
              <w:bidi w:val="0"/>
              <w:rPr/>
            </w:pPr>
            <w:r>
              <w:rPr>
                <w:b/>
              </w:rPr>
              <w:t>5</w:t>
            </w:r>
            <w:r>
              <w:rPr/>
              <w:t xml:space="preserve"> — Day 5</w:t>
            </w:r>
          </w:p>
        </w:tc>
        <w:tc>
          <w:tcPr>
            <w:tcW w:w="3213" w:type="dxa"/>
            <w:tcBorders>
              <w:start w:val="single" w:sz="4" w:space="0" w:color="000000"/>
              <w:bottom w:val="single" w:sz="4" w:space="0" w:color="000000"/>
            </w:tcBorders>
          </w:tcPr>
          <w:p>
            <w:pPr>
              <w:pStyle w:val="TableContents"/>
              <w:bidi w:val="0"/>
              <w:rPr/>
            </w:pPr>
            <w:r>
              <w:rPr/>
              <w:t xml:space="preserve">Security pass, observability, Ops Console, load test, chaos test, provenance badges. </w:t>
            </w:r>
            <w:r>
              <w:rPr>
                <w:b/>
              </w:rPr>
              <w:t>Feature freeze 20:00</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CI fully green; latency budget met; </w:t>
            </w:r>
            <w:r>
              <w:rPr>
                <w:b/>
              </w:rPr>
              <w:t>anything unmerged at 20:00 is deleted, not carried</w:t>
            </w:r>
          </w:p>
        </w:tc>
      </w:tr>
      <w:tr>
        <w:trPr/>
        <w:tc>
          <w:tcPr>
            <w:tcW w:w="3212" w:type="dxa"/>
            <w:tcBorders>
              <w:start w:val="single" w:sz="4" w:space="0" w:color="000000"/>
              <w:bottom w:val="single" w:sz="4" w:space="0" w:color="000000"/>
            </w:tcBorders>
          </w:tcPr>
          <w:p>
            <w:pPr>
              <w:pStyle w:val="TableContents"/>
              <w:bidi w:val="0"/>
              <w:rPr/>
            </w:pPr>
            <w:r>
              <w:rPr>
                <w:b/>
              </w:rPr>
              <w:t>6</w:t>
            </w:r>
            <w:r>
              <w:rPr/>
              <w:t xml:space="preserve"> — Day 6</w:t>
            </w:r>
          </w:p>
        </w:tc>
        <w:tc>
          <w:tcPr>
            <w:tcW w:w="3213" w:type="dxa"/>
            <w:tcBorders>
              <w:start w:val="single" w:sz="4" w:space="0" w:color="000000"/>
              <w:bottom w:val="single" w:sz="4" w:space="0" w:color="000000"/>
            </w:tcBorders>
          </w:tcPr>
          <w:p>
            <w:pPr>
              <w:pStyle w:val="TableContents"/>
              <w:bidi w:val="0"/>
              <w:rPr/>
            </w:pPr>
            <w:r>
              <w:rPr/>
              <w:t xml:space="preserve">Polish on the demo path, deck, ROI model, README, model card, demo video recorded. </w:t>
            </w:r>
            <w:r>
              <w:rPr>
                <w:b/>
              </w:rPr>
              <w:t>The 2019 holdout is evaluated once.</w:t>
            </w:r>
            <w:r>
              <w:rPr/>
              <w:t xml:space="preserve"> Code freeze 20:00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Deck done, video recorded, public URL stable</w:t>
            </w:r>
          </w:p>
        </w:tc>
      </w:tr>
      <w:tr>
        <w:trPr/>
        <w:tc>
          <w:tcPr>
            <w:tcW w:w="3212" w:type="dxa"/>
            <w:tcBorders>
              <w:start w:val="single" w:sz="4" w:space="0" w:color="000000"/>
              <w:bottom w:val="single" w:sz="4" w:space="0" w:color="000000"/>
            </w:tcBorders>
          </w:tcPr>
          <w:p>
            <w:pPr>
              <w:pStyle w:val="TableContents"/>
              <w:bidi w:val="0"/>
              <w:rPr/>
            </w:pPr>
            <w:r>
              <w:rPr>
                <w:b/>
              </w:rPr>
              <w:t>7</w:t>
            </w:r>
            <w:r>
              <w:rPr/>
              <w:t xml:space="preserve"> — Day 7</w:t>
            </w:r>
          </w:p>
        </w:tc>
        <w:tc>
          <w:tcPr>
            <w:tcW w:w="3213" w:type="dxa"/>
            <w:tcBorders>
              <w:start w:val="single" w:sz="4" w:space="0" w:color="000000"/>
              <w:bottom w:val="single" w:sz="4" w:space="0" w:color="000000"/>
            </w:tcBorders>
          </w:tcPr>
          <w:p>
            <w:pPr>
              <w:pStyle w:val="TableContents"/>
              <w:bidi w:val="0"/>
              <w:jc w:val="start"/>
              <w:rPr/>
            </w:pPr>
            <w:r>
              <w:rPr/>
              <w:t>Three timed rehearsals, Q&amp;A drill, submit early</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Submitted; fallback video offline on two devices</w:t>
            </w:r>
          </w:p>
        </w:tc>
      </w:tr>
    </w:tbl>
    <w:p>
      <w:pPr>
        <w:pStyle w:val="BodyText"/>
        <w:bidi w:val="0"/>
        <w:rPr/>
      </w:pPr>
      <w:r>
        <w:rPr/>
      </w:r>
    </w:p>
    <w:p>
      <w:pPr>
        <w:pStyle w:val="Heading3"/>
        <w:bidi w:val="0"/>
        <w:ind w:hanging="0" w:start="0"/>
        <w:rPr/>
      </w:pPr>
      <w:r>
        <w:rPr/>
        <w:t>Stretch — below the cut line</w:t>
      </w:r>
    </w:p>
    <w:p>
      <w:pPr>
        <w:pStyle w:val="BodyText"/>
        <w:bidi w:val="0"/>
        <w:rPr/>
      </w:pPr>
      <w:r>
        <w:rPr>
          <w:b/>
        </w:rPr>
        <w:t>These start only when everything above is merged and deployed.</w:t>
      </w:r>
      <w:r>
        <w:rPr/>
        <w:t xml:space="preserve"> Each is genuinely valuable and none is load-bearing.</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Item</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Why it is below the line</w:t>
            </w:r>
          </w:p>
        </w:tc>
      </w:tr>
      <w:tr>
        <w:trPr/>
        <w:tc>
          <w:tcPr>
            <w:tcW w:w="4819" w:type="dxa"/>
            <w:tcBorders>
              <w:start w:val="single" w:sz="4" w:space="0" w:color="000000"/>
              <w:bottom w:val="single" w:sz="4" w:space="0" w:color="000000"/>
            </w:tcBorders>
          </w:tcPr>
          <w:p>
            <w:pPr>
              <w:pStyle w:val="TableContents"/>
              <w:bidi w:val="0"/>
              <w:jc w:val="start"/>
              <w:rPr/>
            </w:pPr>
            <w:r>
              <w:rPr/>
              <w:t>Natural-language assistant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Depends on an external API that can rate-limit mid-pitch. Cache one canned answer as a fallback</w:t>
            </w:r>
          </w:p>
        </w:tc>
      </w:tr>
      <w:tr>
        <w:trPr/>
        <w:tc>
          <w:tcPr>
            <w:tcW w:w="4819" w:type="dxa"/>
            <w:tcBorders>
              <w:start w:val="single" w:sz="4" w:space="0" w:color="000000"/>
              <w:bottom w:val="single" w:sz="4" w:space="0" w:color="000000"/>
            </w:tcBorders>
          </w:tcPr>
          <w:p>
            <w:pPr>
              <w:pStyle w:val="TableContents"/>
              <w:bidi w:val="0"/>
              <w:jc w:val="start"/>
              <w:rPr/>
            </w:pPr>
            <w:r>
              <w:rPr/>
              <w:t>Synthetic 40-store network + map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Presentation value only; proves nothing about accuracy</w:t>
            </w:r>
          </w:p>
        </w:tc>
      </w:tr>
      <w:tr>
        <w:trPr/>
        <w:tc>
          <w:tcPr>
            <w:tcW w:w="4819" w:type="dxa"/>
            <w:tcBorders>
              <w:start w:val="single" w:sz="4" w:space="0" w:color="000000"/>
              <w:bottom w:val="single" w:sz="4" w:space="0" w:color="000000"/>
            </w:tcBorders>
          </w:tcPr>
          <w:p>
            <w:pPr>
              <w:pStyle w:val="TableContents"/>
              <w:bidi w:val="0"/>
              <w:jc w:val="start"/>
              <w:rPr/>
            </w:pPr>
            <w:r>
              <w:rPr/>
              <w:t>Notifications / alert delivery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An alert list on screen already conveys this. Real delivery adds infrastructure for no judging points</w:t>
            </w:r>
          </w:p>
        </w:tc>
      </w:tr>
      <w:tr>
        <w:trPr/>
        <w:tc>
          <w:tcPr>
            <w:tcW w:w="4819" w:type="dxa"/>
            <w:tcBorders>
              <w:start w:val="single" w:sz="4" w:space="0" w:color="000000"/>
              <w:bottom w:val="single" w:sz="4" w:space="0" w:color="000000"/>
            </w:tcBorders>
          </w:tcPr>
          <w:p>
            <w:pPr>
              <w:pStyle w:val="TableContents"/>
              <w:bidi w:val="0"/>
              <w:jc w:val="start"/>
              <w:rPr/>
            </w:pPr>
            <w:r>
              <w:rPr/>
              <w:t>Foundation-model cold start (Chronos-2 zero-shot for new products)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Genuinely novel, but heavy on a free CPU tier. If attempted, precompute offline and ship as fixtures</w:t>
            </w:r>
          </w:p>
        </w:tc>
      </w:tr>
      <w:tr>
        <w:trPr/>
        <w:tc>
          <w:tcPr>
            <w:tcW w:w="4819" w:type="dxa"/>
            <w:tcBorders>
              <w:start w:val="single" w:sz="4" w:space="0" w:color="000000"/>
              <w:bottom w:val="single" w:sz="4" w:space="0" w:color="000000"/>
            </w:tcBorders>
          </w:tcPr>
          <w:p>
            <w:pPr>
              <w:pStyle w:val="TableContents"/>
              <w:bidi w:val="0"/>
              <w:jc w:val="start"/>
              <w:rPr/>
            </w:pPr>
            <w:r>
              <w:rPr/>
              <w:t>Hierarchical reconciliation across stores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Only meaningful once the store network exists, which is the item above</w:t>
            </w:r>
          </w:p>
        </w:tc>
      </w:tr>
    </w:tbl>
    <w:p>
      <w:pPr>
        <w:pStyle w:val="BodyText"/>
        <w:bidi w:val="0"/>
        <w:rPr/>
      </w:pPr>
      <w:r>
        <w:rPr/>
      </w:r>
    </w:p>
    <w:p>
      <w:pPr>
        <w:pStyle w:val="BlockQuotation"/>
        <w:bidi w:val="0"/>
        <w:rPr/>
      </w:pPr>
      <w:r>
        <w:rPr>
          <w:b/>
        </w:rPr>
        <w:t>The rule that protects the project:</w:t>
      </w:r>
      <w:r>
        <w:rPr/>
        <w:t xml:space="preserve"> at the Day-5 demo somebody reads the list aloud and marks each item done or not done. Unfinished work is cut </w:t>
      </w:r>
      <w:r>
        <w:rPr>
          <w:b/>
        </w:rPr>
        <w:t>on the spot</w:t>
      </w:r>
      <w:r>
        <w:rPr/>
        <w:t>. Deleting a half-built feature is free; debugging one at 3 a.m. costs the demo.</w:t>
      </w:r>
    </w:p>
    <w:p>
      <w:pPr>
        <w:pStyle w:val="Heading2"/>
        <w:bidi w:val="0"/>
        <w:ind w:hanging="0" w:start="0"/>
        <w:rPr/>
      </w:pPr>
      <w:r>
        <w:rPr/>
        <w:t>9.3 Team split (8)</w:t>
      </w:r>
    </w:p>
    <w:p>
      <w:pPr>
        <w:pStyle w:val="BodyText"/>
        <w:bidi w:val="0"/>
        <w:rPr/>
      </w:pPr>
      <w:r>
        <w:rPr>
          <w:b/>
        </w:rPr>
        <w:t>Every person owns something that appears on screen during the demo.</w:t>
      </w:r>
      <w:r>
        <w:rPr/>
        <w:t xml:space="preserve"> That is what stops a team of eight becoming a team of three.</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Owns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Their moment in the demo</w:t>
            </w:r>
          </w:p>
        </w:tc>
      </w:tr>
      <w:tr>
        <w:trPr/>
        <w:tc>
          <w:tcPr>
            <w:tcW w:w="3212" w:type="dxa"/>
            <w:tcBorders>
              <w:start w:val="single" w:sz="4" w:space="0" w:color="000000"/>
              <w:bottom w:val="single" w:sz="4" w:space="0" w:color="000000"/>
            </w:tcBorders>
          </w:tcPr>
          <w:p>
            <w:pPr>
              <w:pStyle w:val="TableContents"/>
              <w:bidi w:val="0"/>
              <w:rPr/>
            </w:pPr>
            <w:r>
              <w:rPr>
                <w:b/>
              </w:rPr>
              <w:t>D1</w:t>
            </w:r>
          </w:p>
        </w:tc>
        <w:tc>
          <w:tcPr>
            <w:tcW w:w="3213" w:type="dxa"/>
            <w:tcBorders>
              <w:start w:val="single" w:sz="4" w:space="0" w:color="000000"/>
              <w:bottom w:val="single" w:sz="4" w:space="0" w:color="000000"/>
            </w:tcBorders>
          </w:tcPr>
          <w:p>
            <w:pPr>
              <w:pStyle w:val="TableContents"/>
              <w:bidi w:val="0"/>
              <w:rPr/>
            </w:pPr>
            <w:r>
              <w:rPr>
                <w:b/>
              </w:rPr>
              <w:t>Data &amp; platform</w:t>
            </w:r>
            <w:r>
              <w:rPr/>
              <w:t xml:space="preserve"> — ingest, gold tables, quality gates, closure calendar, synthetic generator, Docker, CI/CD, deployment</w:t>
            </w:r>
          </w:p>
        </w:tc>
        <w:tc>
          <w:tcPr>
            <w:tcW w:w="3213" w:type="dxa"/>
            <w:tcBorders>
              <w:start w:val="single" w:sz="4" w:space="0" w:color="000000"/>
              <w:bottom w:val="single" w:sz="4" w:space="0" w:color="000000"/>
              <w:end w:val="single" w:sz="4" w:space="0" w:color="000000"/>
            </w:tcBorders>
          </w:tcPr>
          <w:p>
            <w:pPr>
              <w:pStyle w:val="TableContents"/>
              <w:bidi w:val="0"/>
              <w:rPr/>
            </w:pPr>
            <w:r>
              <w:rPr>
                <w:i/>
              </w:rPr>
              <w:t>"here is the gate catching the corrupted month"</w:t>
            </w:r>
          </w:p>
        </w:tc>
      </w:tr>
      <w:tr>
        <w:trPr/>
        <w:tc>
          <w:tcPr>
            <w:tcW w:w="3212" w:type="dxa"/>
            <w:tcBorders>
              <w:start w:val="single" w:sz="4" w:space="0" w:color="000000"/>
              <w:bottom w:val="single" w:sz="4" w:space="0" w:color="000000"/>
            </w:tcBorders>
          </w:tcPr>
          <w:p>
            <w:pPr>
              <w:pStyle w:val="TableContents"/>
              <w:bidi w:val="0"/>
              <w:rPr/>
            </w:pPr>
            <w:r>
              <w:rPr>
                <w:b/>
              </w:rPr>
              <w:t>M1</w:t>
            </w:r>
          </w:p>
        </w:tc>
        <w:tc>
          <w:tcPr>
            <w:tcW w:w="3213" w:type="dxa"/>
            <w:tcBorders>
              <w:start w:val="single" w:sz="4" w:space="0" w:color="000000"/>
              <w:bottom w:val="single" w:sz="4" w:space="0" w:color="000000"/>
            </w:tcBorders>
          </w:tcPr>
          <w:p>
            <w:pPr>
              <w:pStyle w:val="TableContents"/>
              <w:bidi w:val="0"/>
              <w:rPr/>
            </w:pPr>
            <w:r>
              <w:rPr>
                <w:b/>
              </w:rPr>
              <w:t>Modelling lead &amp; evaluation</w:t>
            </w:r>
            <w:r>
              <w:rPr/>
              <w:t xml:space="preserve"> — backtest harness, baselines, statistical portfolio, metrics, model card. </w:t>
            </w:r>
            <w:r>
              <w:rPr>
                <w:b/>
              </w:rPr>
              <w:t>Owns every reported number</w:t>
            </w:r>
            <w:r>
              <w:rPr/>
              <w:t>; the only person who can approve one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per-series table and the selection-vs-combination result</w:t>
            </w:r>
          </w:p>
        </w:tc>
      </w:tr>
      <w:tr>
        <w:trPr/>
        <w:tc>
          <w:tcPr>
            <w:tcW w:w="3212" w:type="dxa"/>
            <w:tcBorders>
              <w:start w:val="single" w:sz="4" w:space="0" w:color="000000"/>
              <w:bottom w:val="single" w:sz="4" w:space="0" w:color="000000"/>
            </w:tcBorders>
          </w:tcPr>
          <w:p>
            <w:pPr>
              <w:pStyle w:val="TableContents"/>
              <w:bidi w:val="0"/>
              <w:rPr/>
            </w:pPr>
            <w:r>
              <w:rPr>
                <w:b/>
              </w:rPr>
              <w:t>M2</w:t>
            </w:r>
          </w:p>
        </w:tc>
        <w:tc>
          <w:tcPr>
            <w:tcW w:w="3213" w:type="dxa"/>
            <w:tcBorders>
              <w:start w:val="single" w:sz="4" w:space="0" w:color="000000"/>
              <w:bottom w:val="single" w:sz="4" w:space="0" w:color="000000"/>
            </w:tcBorders>
          </w:tcPr>
          <w:p>
            <w:pPr>
              <w:pStyle w:val="TableContents"/>
              <w:bidi w:val="0"/>
              <w:rPr/>
            </w:pPr>
            <w:r>
              <w:rPr>
                <w:b/>
              </w:rPr>
              <w:t>Features &amp; uncertainty</w:t>
            </w:r>
            <w:r>
              <w:rPr/>
              <w:t xml:space="preserve"> — cutoff-aware feature builder, anti-leakage tests, global LightGBM, quantiles, conformal calibration, drift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reliability diagram: 0.750 → nominal</w:t>
            </w:r>
          </w:p>
        </w:tc>
      </w:tr>
      <w:tr>
        <w:trPr/>
        <w:tc>
          <w:tcPr>
            <w:tcW w:w="3212" w:type="dxa"/>
            <w:tcBorders>
              <w:start w:val="single" w:sz="4" w:space="0" w:color="000000"/>
              <w:bottom w:val="single" w:sz="4" w:space="0" w:color="000000"/>
            </w:tcBorders>
          </w:tcPr>
          <w:p>
            <w:pPr>
              <w:pStyle w:val="TableContents"/>
              <w:bidi w:val="0"/>
              <w:rPr/>
            </w:pPr>
            <w:r>
              <w:rPr>
                <w:b/>
              </w:rPr>
              <w:t>M3</w:t>
            </w:r>
          </w:p>
        </w:tc>
        <w:tc>
          <w:tcPr>
            <w:tcW w:w="3213" w:type="dxa"/>
            <w:tcBorders>
              <w:start w:val="single" w:sz="4" w:space="0" w:color="000000"/>
              <w:bottom w:val="single" w:sz="4" w:space="0" w:color="000000"/>
            </w:tcBorders>
          </w:tcPr>
          <w:p>
            <w:pPr>
              <w:pStyle w:val="TableContents"/>
              <w:bidi w:val="0"/>
              <w:rPr/>
            </w:pPr>
            <w:r>
              <w:rPr>
                <w:b/>
              </w:rPr>
              <w:t>Explainability &amp; scenarios</w:t>
            </w:r>
            <w:r>
              <w:rPr/>
              <w:t xml:space="preserve"> — attribution engine, Prophet components, SHAP, scenario engine, assistant. </w:t>
            </w:r>
            <w:r>
              <w:rPr>
                <w:b/>
              </w:rPr>
              <w:t>Deck owner</w:t>
            </w:r>
          </w:p>
        </w:tc>
        <w:tc>
          <w:tcPr>
            <w:tcW w:w="3213" w:type="dxa"/>
            <w:tcBorders>
              <w:start w:val="single" w:sz="4" w:space="0" w:color="000000"/>
              <w:bottom w:val="single" w:sz="4" w:space="0" w:color="000000"/>
              <w:end w:val="single" w:sz="4" w:space="0" w:color="000000"/>
            </w:tcBorders>
          </w:tcPr>
          <w:p>
            <w:pPr>
              <w:pStyle w:val="TableContents"/>
              <w:bidi w:val="0"/>
              <w:rPr/>
            </w:pPr>
            <w:r>
              <w:rPr>
                <w:i/>
              </w:rPr>
              <w:t>"why is R06 up 41 boxes?"</w:t>
            </w:r>
            <w:r>
              <w:rPr/>
              <w:t xml:space="preserve"> answered in units</w:t>
            </w:r>
          </w:p>
        </w:tc>
      </w:tr>
      <w:tr>
        <w:trPr/>
        <w:tc>
          <w:tcPr>
            <w:tcW w:w="3212" w:type="dxa"/>
            <w:tcBorders>
              <w:start w:val="single" w:sz="4" w:space="0" w:color="000000"/>
              <w:bottom w:val="single" w:sz="4" w:space="0" w:color="000000"/>
            </w:tcBorders>
          </w:tcPr>
          <w:p>
            <w:pPr>
              <w:pStyle w:val="TableContents"/>
              <w:bidi w:val="0"/>
              <w:rPr/>
            </w:pPr>
            <w:r>
              <w:rPr>
                <w:b/>
              </w:rPr>
              <w:t>B1</w:t>
            </w:r>
          </w:p>
        </w:tc>
        <w:tc>
          <w:tcPr>
            <w:tcW w:w="3213" w:type="dxa"/>
            <w:tcBorders>
              <w:start w:val="single" w:sz="4" w:space="0" w:color="000000"/>
              <w:bottom w:val="single" w:sz="4" w:space="0" w:color="000000"/>
            </w:tcBorders>
          </w:tcPr>
          <w:p>
            <w:pPr>
              <w:pStyle w:val="TableContents"/>
              <w:bidi w:val="0"/>
              <w:rPr/>
            </w:pPr>
            <w:r>
              <w:rPr>
                <w:b/>
              </w:rPr>
              <w:t>API &amp; decision engine</w:t>
            </w:r>
            <w:r>
              <w:rPr/>
              <w:t xml:space="preserve"> — all seven endpoints, caching, background jobs, newsvendor logic, pack rounding, order commit, cost simulation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service-level slider moving cost live</w:t>
            </w:r>
          </w:p>
        </w:tc>
      </w:tr>
      <w:tr>
        <w:trPr/>
        <w:tc>
          <w:tcPr>
            <w:tcW w:w="3212" w:type="dxa"/>
            <w:tcBorders>
              <w:start w:val="single" w:sz="4" w:space="0" w:color="000000"/>
              <w:bottom w:val="single" w:sz="4" w:space="0" w:color="000000"/>
            </w:tcBorders>
          </w:tcPr>
          <w:p>
            <w:pPr>
              <w:pStyle w:val="TableContents"/>
              <w:bidi w:val="0"/>
              <w:rPr/>
            </w:pPr>
            <w:r>
              <w:rPr>
                <w:b/>
              </w:rPr>
              <w:t>B2</w:t>
            </w:r>
          </w:p>
        </w:tc>
        <w:tc>
          <w:tcPr>
            <w:tcW w:w="3213" w:type="dxa"/>
            <w:tcBorders>
              <w:start w:val="single" w:sz="4" w:space="0" w:color="000000"/>
              <w:bottom w:val="single" w:sz="4" w:space="0" w:color="000000"/>
            </w:tcBorders>
          </w:tcPr>
          <w:p>
            <w:pPr>
              <w:pStyle w:val="TableContents"/>
              <w:bidi w:val="0"/>
              <w:rPr/>
            </w:pPr>
            <w:r>
              <w:rPr>
                <w:b/>
              </w:rPr>
              <w:t>Security, performance, observability</w:t>
            </w:r>
            <w:r>
              <w:rPr/>
              <w:t xml:space="preserve"> — auth, tenancy, rate limiting, audit log, tracing, load and chaos tests, the CI benchmark harness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cross-tenant isolation test, run on stage</w:t>
            </w:r>
          </w:p>
        </w:tc>
      </w:tr>
      <w:tr>
        <w:trPr/>
        <w:tc>
          <w:tcPr>
            <w:tcW w:w="3212" w:type="dxa"/>
            <w:tcBorders>
              <w:start w:val="single" w:sz="4" w:space="0" w:color="000000"/>
              <w:bottom w:val="single" w:sz="4" w:space="0" w:color="000000"/>
            </w:tcBorders>
          </w:tcPr>
          <w:p>
            <w:pPr>
              <w:pStyle w:val="TableContents"/>
              <w:bidi w:val="0"/>
              <w:rPr/>
            </w:pPr>
            <w:r>
              <w:rPr>
                <w:b/>
              </w:rPr>
              <w:t>F1</w:t>
            </w:r>
          </w:p>
        </w:tc>
        <w:tc>
          <w:tcPr>
            <w:tcW w:w="3213" w:type="dxa"/>
            <w:tcBorders>
              <w:start w:val="single" w:sz="4" w:space="0" w:color="000000"/>
              <w:bottom w:val="single" w:sz="4" w:space="0" w:color="000000"/>
            </w:tcBorders>
          </w:tcPr>
          <w:p>
            <w:pPr>
              <w:pStyle w:val="TableContents"/>
              <w:bidi w:val="0"/>
              <w:rPr/>
            </w:pPr>
            <w:r>
              <w:rPr>
                <w:b/>
              </w:rPr>
              <w:t>Frontend lead</w:t>
            </w:r>
            <w:r>
              <w:rPr/>
              <w:t xml:space="preserve"> — design system, app shell, screens 1, 2 and 4, accessibility, responsive. </w:t>
            </w:r>
            <w:r>
              <w:rPr>
                <w:b/>
              </w:rPr>
              <w:t>Demo driver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whole product narrative</w:t>
            </w:r>
          </w:p>
        </w:tc>
      </w:tr>
      <w:tr>
        <w:trPr/>
        <w:tc>
          <w:tcPr>
            <w:tcW w:w="3212" w:type="dxa"/>
            <w:tcBorders>
              <w:start w:val="single" w:sz="4" w:space="0" w:color="000000"/>
              <w:bottom w:val="single" w:sz="4" w:space="0" w:color="000000"/>
            </w:tcBorders>
          </w:tcPr>
          <w:p>
            <w:pPr>
              <w:pStyle w:val="TableContents"/>
              <w:bidi w:val="0"/>
              <w:rPr/>
            </w:pPr>
            <w:r>
              <w:rPr>
                <w:b/>
              </w:rPr>
              <w:t>F2</w:t>
            </w:r>
          </w:p>
        </w:tc>
        <w:tc>
          <w:tcPr>
            <w:tcW w:w="3213" w:type="dxa"/>
            <w:tcBorders>
              <w:start w:val="single" w:sz="4" w:space="0" w:color="000000"/>
              <w:bottom w:val="single" w:sz="4" w:space="0" w:color="000000"/>
            </w:tcBorders>
          </w:tcPr>
          <w:p>
            <w:pPr>
              <w:pStyle w:val="TableContents"/>
              <w:bidi w:val="0"/>
              <w:rPr/>
            </w:pPr>
            <w:r>
              <w:rPr>
                <w:b/>
              </w:rPr>
              <w:t>Frontend &amp; visualisation</w:t>
            </w:r>
            <w:r>
              <w:rPr/>
              <w:t xml:space="preserve"> — chart primitives, screens 3, 5 and 6, demo video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Ops Console live benchmark run</w:t>
            </w:r>
          </w:p>
        </w:tc>
      </w:tr>
    </w:tbl>
    <w:p>
      <w:pPr>
        <w:pStyle w:val="BodyText"/>
        <w:bidi w:val="0"/>
        <w:rPr/>
      </w:pPr>
      <w:r>
        <w:rPr/>
      </w:r>
    </w:p>
    <w:p>
      <w:pPr>
        <w:pStyle w:val="Heading3"/>
        <w:bidi w:val="0"/>
        <w:ind w:hanging="0" w:start="0"/>
        <w:rPr/>
      </w:pPr>
      <w:r>
        <w:rPr/>
        <w:t>The three contracts that make parallel work possible</w:t>
      </w:r>
    </w:p>
    <w:p>
      <w:pPr>
        <w:pStyle w:val="BodyText"/>
        <w:bidi w:val="0"/>
        <w:rPr/>
      </w:pPr>
      <w:r>
        <w:rPr>
          <w:b/>
        </w:rPr>
        <w:t>Frozen Day 1 at 18:00. After Day 3 a change requires the lead's approval and a note in the decision log.</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Contract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Producer → Consumer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Without it</w:t>
            </w:r>
          </w:p>
        </w:tc>
      </w:tr>
      <w:tr>
        <w:trPr/>
        <w:tc>
          <w:tcPr>
            <w:tcW w:w="3212" w:type="dxa"/>
            <w:tcBorders>
              <w:start w:val="single" w:sz="4" w:space="0" w:color="000000"/>
              <w:bottom w:val="single" w:sz="4" w:space="0" w:color="000000"/>
            </w:tcBorders>
          </w:tcPr>
          <w:p>
            <w:pPr>
              <w:pStyle w:val="TableContents"/>
              <w:bidi w:val="0"/>
              <w:jc w:val="start"/>
              <w:rPr/>
            </w:pPr>
            <w:r>
              <w:rPr/>
              <w:t>OpenAPI spec + generated types</w:t>
            </w:r>
          </w:p>
        </w:tc>
        <w:tc>
          <w:tcPr>
            <w:tcW w:w="3213" w:type="dxa"/>
            <w:tcBorders>
              <w:start w:val="single" w:sz="4" w:space="0" w:color="000000"/>
              <w:bottom w:val="single" w:sz="4" w:space="0" w:color="000000"/>
            </w:tcBorders>
          </w:tcPr>
          <w:p>
            <w:pPr>
              <w:pStyle w:val="TableContents"/>
              <w:bidi w:val="0"/>
              <w:jc w:val="start"/>
              <w:rPr/>
            </w:pPr>
            <w:r>
              <w:rPr/>
              <w:t>B1 → F1, F2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frontend waits for the backend all week</w:t>
            </w:r>
          </w:p>
        </w:tc>
      </w:tr>
      <w:tr>
        <w:trPr/>
        <w:tc>
          <w:tcPr>
            <w:tcW w:w="3212" w:type="dxa"/>
            <w:tcBorders>
              <w:start w:val="single" w:sz="4" w:space="0" w:color="000000"/>
              <w:bottom w:val="single" w:sz="4" w:space="0" w:color="000000"/>
            </w:tcBorders>
          </w:tcPr>
          <w:p>
            <w:pPr>
              <w:pStyle w:val="TableContents"/>
              <w:bidi w:val="0"/>
              <w:jc w:val="start"/>
              <w:rPr/>
            </w:pPr>
            <w:r>
              <w:rPr/>
              <w:t>Gold Parquet schema</w:t>
            </w:r>
          </w:p>
        </w:tc>
        <w:tc>
          <w:tcPr>
            <w:tcW w:w="3213" w:type="dxa"/>
            <w:tcBorders>
              <w:start w:val="single" w:sz="4" w:space="0" w:color="000000"/>
              <w:bottom w:val="single" w:sz="4" w:space="0" w:color="000000"/>
            </w:tcBorders>
          </w:tcPr>
          <w:p>
            <w:pPr>
              <w:pStyle w:val="TableContents"/>
              <w:bidi w:val="0"/>
              <w:jc w:val="start"/>
              <w:rPr/>
            </w:pPr>
            <w:r>
              <w:rPr/>
              <w:t>D1 → M1, M2, M3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modelling waits for the pipeline</w:t>
            </w:r>
          </w:p>
        </w:tc>
      </w:tr>
      <w:tr>
        <w:trPr/>
        <w:tc>
          <w:tcPr>
            <w:tcW w:w="3212" w:type="dxa"/>
            <w:tcBorders>
              <w:start w:val="single" w:sz="4" w:space="0" w:color="000000"/>
              <w:bottom w:val="single" w:sz="4" w:space="0" w:color="000000"/>
            </w:tcBorders>
          </w:tcPr>
          <w:p>
            <w:pPr>
              <w:pStyle w:val="TableContents"/>
              <w:bidi w:val="0"/>
              <w:rPr/>
            </w:pPr>
            <w:r>
              <w:rPr>
                <w:rFonts w:ascii="Liberation Mono" w:hAnsi="Liberation Mono"/>
              </w:rPr>
              <w:t>benchmarks.json</w:t>
            </w:r>
            <w:r>
              <w:rPr/>
              <w:t xml:space="preserve"> shape</w:t>
            </w:r>
          </w:p>
        </w:tc>
        <w:tc>
          <w:tcPr>
            <w:tcW w:w="3213" w:type="dxa"/>
            <w:tcBorders>
              <w:start w:val="single" w:sz="4" w:space="0" w:color="000000"/>
              <w:bottom w:val="single" w:sz="4" w:space="0" w:color="000000"/>
            </w:tcBorders>
          </w:tcPr>
          <w:p>
            <w:pPr>
              <w:pStyle w:val="TableContents"/>
              <w:bidi w:val="0"/>
              <w:jc w:val="start"/>
              <w:rPr/>
            </w:pPr>
            <w:r>
              <w:rPr/>
              <w:t>B2 → F2</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Ops Console cannot be built before the numbers exist</w:t>
            </w:r>
          </w:p>
        </w:tc>
      </w:tr>
    </w:tbl>
    <w:p>
      <w:pPr>
        <w:pStyle w:val="BodyText"/>
        <w:bidi w:val="0"/>
        <w:rPr/>
      </w:pPr>
      <w:r>
        <w:rPr/>
      </w:r>
    </w:p>
    <w:p>
      <w:pPr>
        <w:pStyle w:val="Heading3"/>
        <w:bidi w:val="0"/>
        <w:ind w:hanging="0" w:start="0"/>
        <w:rPr/>
      </w:pPr>
      <w:r>
        <w:rPr/>
        <w:t>Working agreements</w:t>
      </w:r>
    </w:p>
    <w:p>
      <w:pPr>
        <w:pStyle w:val="BodyText"/>
        <w:numPr>
          <w:ilvl w:val="0"/>
          <w:numId w:val="9"/>
        </w:numPr>
        <w:tabs>
          <w:tab w:val="clear" w:pos="709"/>
          <w:tab w:val="left" w:pos="709" w:leader="none"/>
        </w:tabs>
        <w:bidi w:val="0"/>
        <w:ind w:hanging="283" w:start="709"/>
        <w:rPr/>
      </w:pPr>
      <w:r>
        <w:rPr>
          <w:b/>
        </w:rPr>
        <w:t>Trunk-based.</w:t>
      </w:r>
      <w:r>
        <w:rPr/>
        <w:t xml:space="preserve"> Short-lived branches, PRs under ~400 lines, one approval, CI green to merge. </w:t>
      </w:r>
      <w:r>
        <w:rPr>
          <w:rFonts w:ascii="Liberation Mono" w:hAnsi="Liberation Mono"/>
        </w:rPr>
        <w:t>main</w:t>
      </w:r>
      <w:r>
        <w:rPr/>
        <w:t xml:space="preserve"> is always deployable and always deployed.</w:t>
      </w:r>
    </w:p>
    <w:p>
      <w:pPr>
        <w:pStyle w:val="BodyText"/>
        <w:numPr>
          <w:ilvl w:val="0"/>
          <w:numId w:val="9"/>
        </w:numPr>
        <w:tabs>
          <w:tab w:val="clear" w:pos="709"/>
          <w:tab w:val="left" w:pos="709" w:leader="none"/>
        </w:tabs>
        <w:bidi w:val="0"/>
        <w:ind w:hanging="283" w:start="709"/>
        <w:rPr/>
      </w:pPr>
      <w:r>
        <w:rPr>
          <w:b/>
        </w:rPr>
        <w:t>Review SLA 30 minutes</w:t>
      </w:r>
      <w:r>
        <w:rPr/>
        <w:t xml:space="preserve"> during working hours. A blocked teammate is the most expensive thing in a seven-day sprint.</w:t>
      </w:r>
    </w:p>
    <w:p>
      <w:pPr>
        <w:pStyle w:val="BodyText"/>
        <w:numPr>
          <w:ilvl w:val="0"/>
          <w:numId w:val="9"/>
        </w:numPr>
        <w:tabs>
          <w:tab w:val="clear" w:pos="709"/>
          <w:tab w:val="left" w:pos="709" w:leader="none"/>
        </w:tabs>
        <w:bidi w:val="0"/>
        <w:ind w:hanging="283" w:start="709"/>
        <w:rPr/>
      </w:pPr>
      <w:r>
        <w:rPr>
          <w:b/>
        </w:rPr>
        <w:t>Daily rhythm:</w:t>
      </w:r>
      <w:r>
        <w:rPr/>
        <w:t xml:space="preserve"> standup 09:30 · sync 14:00 · working-software demo 20:00. Nothing is "done" until it is merged and visible in the deployed app.</w:t>
      </w:r>
    </w:p>
    <w:p>
      <w:pPr>
        <w:pStyle w:val="BodyText"/>
        <w:numPr>
          <w:ilvl w:val="0"/>
          <w:numId w:val="9"/>
        </w:numPr>
        <w:tabs>
          <w:tab w:val="clear" w:pos="709"/>
          <w:tab w:val="left" w:pos="709" w:leader="none"/>
        </w:tabs>
        <w:bidi w:val="0"/>
        <w:ind w:hanging="283" w:start="709"/>
        <w:rPr/>
      </w:pPr>
      <w:r>
        <w:rPr>
          <w:b/>
        </w:rPr>
        <w:t>Named backup per area</w:t>
      </w:r>
      <w:r>
        <w:rPr/>
        <w:t xml:space="preserve"> — M1↔M2, B1↔B2, F1↔F2, D1↔B2. Nobody is the only person who can start the demo.</w:t>
      </w:r>
    </w:p>
    <w:p>
      <w:pPr>
        <w:pStyle w:val="BodyText"/>
        <w:numPr>
          <w:ilvl w:val="0"/>
          <w:numId w:val="9"/>
        </w:numPr>
        <w:tabs>
          <w:tab w:val="clear" w:pos="709"/>
          <w:tab w:val="left" w:pos="709" w:leader="none"/>
        </w:tabs>
        <w:bidi w:val="0"/>
        <w:ind w:hanging="283" w:start="709"/>
        <w:rPr/>
      </w:pPr>
      <w:r>
        <w:rPr>
          <w:b/>
        </w:rPr>
        <w:t>Banned:</w:t>
      </w:r>
      <w:r>
        <w:rPr/>
        <w:t xml:space="preserve"> notebook-only work after Day 2 · "I'll integrate at the end" · touching the 2019 holdout before Day 6 · two people silently building the same chart component.</w:t>
      </w:r>
    </w:p>
    <w:p>
      <w:pPr>
        <w:pStyle w:val="HorizontalLine"/>
        <w:bidi w:val="0"/>
        <w:rPr/>
      </w:pPr>
      <w:r>
        <w:rPr/>
      </w:r>
    </w:p>
    <w:p>
      <w:pPr>
        <w:pStyle w:val="Heading1"/>
        <w:bidi w:val="0"/>
        <w:ind w:hanging="0" w:start="0"/>
        <w:rPr/>
      </w:pPr>
      <w:r>
        <w:rPr/>
        <w:t>PART X — EVALUATION</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What</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Method</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Target</w:t>
            </w:r>
          </w:p>
        </w:tc>
      </w:tr>
      <w:tr>
        <w:trPr/>
        <w:tc>
          <w:tcPr>
            <w:tcW w:w="2409" w:type="dxa"/>
            <w:tcBorders>
              <w:start w:val="single" w:sz="4" w:space="0" w:color="000000"/>
              <w:bottom w:val="single" w:sz="4" w:space="0" w:color="000000"/>
            </w:tcBorders>
          </w:tcPr>
          <w:p>
            <w:pPr>
              <w:pStyle w:val="TableContents"/>
              <w:bidi w:val="0"/>
              <w:rPr/>
            </w:pPr>
            <w:r>
              <w:rPr>
                <w:b/>
              </w:rPr>
              <w:t>E1</w:t>
            </w:r>
          </w:p>
        </w:tc>
        <w:tc>
          <w:tcPr>
            <w:tcW w:w="2410" w:type="dxa"/>
            <w:tcBorders>
              <w:start w:val="single" w:sz="4" w:space="0" w:color="000000"/>
              <w:bottom w:val="single" w:sz="4" w:space="0" w:color="000000"/>
            </w:tcBorders>
          </w:tcPr>
          <w:p>
            <w:pPr>
              <w:pStyle w:val="TableContents"/>
              <w:bidi w:val="0"/>
              <w:rPr/>
            </w:pPr>
            <w:r>
              <w:rPr>
                <w:b/>
              </w:rPr>
              <w:t>Forecast accuracy — the headline</w:t>
            </w:r>
          </w:p>
        </w:tc>
        <w:tc>
          <w:tcPr>
            <w:tcW w:w="2409" w:type="dxa"/>
            <w:tcBorders>
              <w:start w:val="single" w:sz="4" w:space="0" w:color="000000"/>
              <w:bottom w:val="single" w:sz="4" w:space="0" w:color="000000"/>
            </w:tcBorders>
          </w:tcPr>
          <w:p>
            <w:pPr>
              <w:pStyle w:val="TableContents"/>
              <w:bidi w:val="0"/>
              <w:jc w:val="start"/>
              <w:rPr/>
            </w:pPr>
            <w:r>
              <w:rPr/>
              <w:t>Rolling-origin CV, 4 windows, h=8, MASE per series and averaged</w:t>
            </w:r>
          </w:p>
        </w:tc>
        <w:tc>
          <w:tcPr>
            <w:tcW w:w="2410" w:type="dxa"/>
            <w:tcBorders>
              <w:start w:val="single" w:sz="4" w:space="0" w:color="000000"/>
              <w:bottom w:val="single" w:sz="4" w:space="0" w:color="000000"/>
              <w:end w:val="single" w:sz="4" w:space="0" w:color="000000"/>
            </w:tcBorders>
          </w:tcPr>
          <w:p>
            <w:pPr>
              <w:pStyle w:val="TableContents"/>
              <w:bidi w:val="0"/>
              <w:rPr/>
            </w:pPr>
            <w:r>
              <w:rPr>
                <w:b/>
              </w:rPr>
              <w:t>0.906 vs the 1.118 seasonal-naive benchmark.</w:t>
            </w:r>
            <w:r>
              <w:rPr/>
              <w:t xml:space="preserve"> Reproducible with </w:t>
            </w:r>
            <w:r>
              <w:rPr>
                <w:rFonts w:ascii="Liberation Mono" w:hAnsi="Liberation Mono"/>
              </w:rPr>
              <w:t>make benchmark</w:t>
            </w:r>
          </w:p>
        </w:tc>
      </w:tr>
      <w:tr>
        <w:trPr/>
        <w:tc>
          <w:tcPr>
            <w:tcW w:w="2409" w:type="dxa"/>
            <w:tcBorders>
              <w:start w:val="single" w:sz="4" w:space="0" w:color="000000"/>
              <w:bottom w:val="single" w:sz="4" w:space="0" w:color="000000"/>
            </w:tcBorders>
          </w:tcPr>
          <w:p>
            <w:pPr>
              <w:pStyle w:val="TableContents"/>
              <w:bidi w:val="0"/>
              <w:rPr/>
            </w:pPr>
            <w:r>
              <w:rPr>
                <w:b/>
              </w:rPr>
              <w:t>E2</w:t>
            </w:r>
          </w:p>
        </w:tc>
        <w:tc>
          <w:tcPr>
            <w:tcW w:w="2410" w:type="dxa"/>
            <w:tcBorders>
              <w:start w:val="single" w:sz="4" w:space="0" w:color="000000"/>
              <w:bottom w:val="single" w:sz="4" w:space="0" w:color="000000"/>
            </w:tcBorders>
          </w:tcPr>
          <w:p>
            <w:pPr>
              <w:pStyle w:val="TableContents"/>
              <w:bidi w:val="0"/>
              <w:rPr/>
            </w:pPr>
            <w:r>
              <w:rPr>
                <w:b/>
              </w:rPr>
              <w:t>Combination vs selection ablation</w:t>
            </w:r>
          </w:p>
        </w:tc>
        <w:tc>
          <w:tcPr>
            <w:tcW w:w="2409" w:type="dxa"/>
            <w:tcBorders>
              <w:start w:val="single" w:sz="4" w:space="0" w:color="000000"/>
              <w:bottom w:val="single" w:sz="4" w:space="0" w:color="000000"/>
            </w:tcBorders>
          </w:tcPr>
          <w:p>
            <w:pPr>
              <w:pStyle w:val="TableContents"/>
              <w:bidi w:val="0"/>
              <w:jc w:val="start"/>
              <w:rPr/>
            </w:pPr>
            <w:r>
              <w:rPr/>
              <w:t>Same folds: best-single, per-series selection, median combination, oracle</w:t>
            </w:r>
          </w:p>
        </w:tc>
        <w:tc>
          <w:tcPr>
            <w:tcW w:w="2410" w:type="dxa"/>
            <w:tcBorders>
              <w:start w:val="single" w:sz="4" w:space="0" w:color="000000"/>
              <w:bottom w:val="single" w:sz="4" w:space="0" w:color="000000"/>
              <w:end w:val="single" w:sz="4" w:space="0" w:color="000000"/>
            </w:tcBorders>
          </w:tcPr>
          <w:p>
            <w:pPr>
              <w:pStyle w:val="TableContents"/>
              <w:bidi w:val="0"/>
              <w:rPr/>
            </w:pPr>
            <w:r>
              <w:rPr>
                <w:b/>
              </w:rPr>
              <w:t>1.091 selection / 0.906 combination / 0.883 oracle.</w:t>
            </w:r>
            <w:r>
              <w:rPr/>
              <w:t xml:space="preserve"> The core empirical claim</w:t>
            </w:r>
          </w:p>
        </w:tc>
      </w:tr>
      <w:tr>
        <w:trPr/>
        <w:tc>
          <w:tcPr>
            <w:tcW w:w="2409" w:type="dxa"/>
            <w:tcBorders>
              <w:start w:val="single" w:sz="4" w:space="0" w:color="000000"/>
              <w:bottom w:val="single" w:sz="4" w:space="0" w:color="000000"/>
            </w:tcBorders>
          </w:tcPr>
          <w:p>
            <w:pPr>
              <w:pStyle w:val="TableContents"/>
              <w:bidi w:val="0"/>
              <w:rPr/>
            </w:pPr>
            <w:r>
              <w:rPr>
                <w:b/>
              </w:rPr>
              <w:t>E3</w:t>
            </w:r>
          </w:p>
        </w:tc>
        <w:tc>
          <w:tcPr>
            <w:tcW w:w="2410" w:type="dxa"/>
            <w:tcBorders>
              <w:start w:val="single" w:sz="4" w:space="0" w:color="000000"/>
              <w:bottom w:val="single" w:sz="4" w:space="0" w:color="000000"/>
            </w:tcBorders>
          </w:tcPr>
          <w:p>
            <w:pPr>
              <w:pStyle w:val="TableContents"/>
              <w:bidi w:val="0"/>
              <w:rPr/>
            </w:pPr>
            <w:r>
              <w:rPr>
                <w:b/>
              </w:rPr>
              <w:t>Interval calibration</w:t>
            </w:r>
          </w:p>
        </w:tc>
        <w:tc>
          <w:tcPr>
            <w:tcW w:w="2409" w:type="dxa"/>
            <w:tcBorders>
              <w:start w:val="single" w:sz="4" w:space="0" w:color="000000"/>
              <w:bottom w:val="single" w:sz="4" w:space="0" w:color="000000"/>
            </w:tcBorders>
          </w:tcPr>
          <w:p>
            <w:pPr>
              <w:pStyle w:val="TableContents"/>
              <w:bidi w:val="0"/>
              <w:jc w:val="start"/>
              <w:rPr/>
            </w:pPr>
            <w:r>
              <w:rPr/>
              <w:t>Empirical coverage of the nominal 80% interval, before and after conformal correction</w:t>
            </w:r>
          </w:p>
        </w:tc>
        <w:tc>
          <w:tcPr>
            <w:tcW w:w="2410" w:type="dxa"/>
            <w:tcBorders>
              <w:start w:val="single" w:sz="4" w:space="0" w:color="000000"/>
              <w:bottom w:val="single" w:sz="4" w:space="0" w:color="000000"/>
              <w:end w:val="single" w:sz="4" w:space="0" w:color="000000"/>
            </w:tcBorders>
          </w:tcPr>
          <w:p>
            <w:pPr>
              <w:pStyle w:val="TableContents"/>
              <w:bidi w:val="0"/>
              <w:rPr/>
            </w:pPr>
            <w:r>
              <w:rPr>
                <w:b/>
              </w:rPr>
              <w:t>0.750 → nominal.</w:t>
            </w:r>
            <w:r>
              <w:rPr/>
              <w:t xml:space="preserve"> Shown as a reliability diagram in-product</w:t>
            </w:r>
          </w:p>
        </w:tc>
      </w:tr>
      <w:tr>
        <w:trPr/>
        <w:tc>
          <w:tcPr>
            <w:tcW w:w="2409" w:type="dxa"/>
            <w:tcBorders>
              <w:start w:val="single" w:sz="4" w:space="0" w:color="000000"/>
              <w:bottom w:val="single" w:sz="4" w:space="0" w:color="000000"/>
            </w:tcBorders>
          </w:tcPr>
          <w:p>
            <w:pPr>
              <w:pStyle w:val="TableContents"/>
              <w:bidi w:val="0"/>
              <w:rPr/>
            </w:pPr>
            <w:r>
              <w:rPr>
                <w:b/>
              </w:rPr>
              <w:t>E4</w:t>
            </w:r>
          </w:p>
        </w:tc>
        <w:tc>
          <w:tcPr>
            <w:tcW w:w="2410" w:type="dxa"/>
            <w:tcBorders>
              <w:start w:val="single" w:sz="4" w:space="0" w:color="000000"/>
              <w:bottom w:val="single" w:sz="4" w:space="0" w:color="000000"/>
            </w:tcBorders>
          </w:tcPr>
          <w:p>
            <w:pPr>
              <w:pStyle w:val="TableContents"/>
              <w:bidi w:val="0"/>
              <w:jc w:val="start"/>
              <w:rPr/>
            </w:pPr>
            <w:r>
              <w:rPr/>
              <w:t>Demand-class routing</w:t>
            </w:r>
          </w:p>
        </w:tc>
        <w:tc>
          <w:tcPr>
            <w:tcW w:w="2409" w:type="dxa"/>
            <w:tcBorders>
              <w:start w:val="single" w:sz="4" w:space="0" w:color="000000"/>
              <w:bottom w:val="single" w:sz="4" w:space="0" w:color="000000"/>
            </w:tcBorders>
          </w:tcPr>
          <w:p>
            <w:pPr>
              <w:pStyle w:val="TableContents"/>
              <w:bidi w:val="0"/>
              <w:jc w:val="start"/>
              <w:rPr/>
            </w:pPr>
            <w:r>
              <w:rPr/>
              <w:t>MASE on N05C and R03 with routing on vs off</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Croston must beat the smooth-series models on N05C</w:t>
            </w:r>
          </w:p>
        </w:tc>
      </w:tr>
      <w:tr>
        <w:trPr/>
        <w:tc>
          <w:tcPr>
            <w:tcW w:w="2409" w:type="dxa"/>
            <w:tcBorders>
              <w:start w:val="single" w:sz="4" w:space="0" w:color="000000"/>
              <w:bottom w:val="single" w:sz="4" w:space="0" w:color="000000"/>
            </w:tcBorders>
          </w:tcPr>
          <w:p>
            <w:pPr>
              <w:pStyle w:val="TableContents"/>
              <w:bidi w:val="0"/>
              <w:rPr/>
            </w:pPr>
            <w:r>
              <w:rPr>
                <w:b/>
              </w:rPr>
              <w:t>E5</w:t>
            </w:r>
          </w:p>
        </w:tc>
        <w:tc>
          <w:tcPr>
            <w:tcW w:w="2410" w:type="dxa"/>
            <w:tcBorders>
              <w:start w:val="single" w:sz="4" w:space="0" w:color="000000"/>
              <w:bottom w:val="single" w:sz="4" w:space="0" w:color="000000"/>
            </w:tcBorders>
          </w:tcPr>
          <w:p>
            <w:pPr>
              <w:pStyle w:val="TableContents"/>
              <w:bidi w:val="0"/>
              <w:rPr/>
            </w:pPr>
            <w:r>
              <w:rPr>
                <w:b/>
              </w:rPr>
              <w:t>Business value</w:t>
            </w:r>
          </w:p>
        </w:tc>
        <w:tc>
          <w:tcPr>
            <w:tcW w:w="2409" w:type="dxa"/>
            <w:tcBorders>
              <w:start w:val="single" w:sz="4" w:space="0" w:color="000000"/>
              <w:bottom w:val="single" w:sz="4" w:space="0" w:color="000000"/>
            </w:tcBorders>
          </w:tcPr>
          <w:p>
            <w:pPr>
              <w:pStyle w:val="TableContents"/>
              <w:bidi w:val="0"/>
              <w:jc w:val="start"/>
              <w:rPr/>
            </w:pPr>
            <w:r>
              <w:rPr/>
              <w:t>Inventory simulation over the 2019 holdout: our policy vs a min/max reorder-point policy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Total cost = holding + stockout. The number on the ROI slide</w:t>
            </w:r>
          </w:p>
        </w:tc>
      </w:tr>
      <w:tr>
        <w:trPr/>
        <w:tc>
          <w:tcPr>
            <w:tcW w:w="2409" w:type="dxa"/>
            <w:tcBorders>
              <w:start w:val="single" w:sz="4" w:space="0" w:color="000000"/>
              <w:bottom w:val="single" w:sz="4" w:space="0" w:color="000000"/>
            </w:tcBorders>
          </w:tcPr>
          <w:p>
            <w:pPr>
              <w:pStyle w:val="TableContents"/>
              <w:bidi w:val="0"/>
              <w:rPr/>
            </w:pPr>
            <w:r>
              <w:rPr>
                <w:b/>
              </w:rPr>
              <w:t>E6</w:t>
            </w:r>
          </w:p>
        </w:tc>
        <w:tc>
          <w:tcPr>
            <w:tcW w:w="2410" w:type="dxa"/>
            <w:tcBorders>
              <w:start w:val="single" w:sz="4" w:space="0" w:color="000000"/>
              <w:bottom w:val="single" w:sz="4" w:space="0" w:color="000000"/>
            </w:tcBorders>
          </w:tcPr>
          <w:p>
            <w:pPr>
              <w:pStyle w:val="TableContents"/>
              <w:bidi w:val="0"/>
              <w:jc w:val="start"/>
              <w:rPr/>
            </w:pPr>
            <w:r>
              <w:rPr/>
              <w:t>Coherence</w:t>
            </w:r>
          </w:p>
        </w:tc>
        <w:tc>
          <w:tcPr>
            <w:tcW w:w="2409" w:type="dxa"/>
            <w:tcBorders>
              <w:start w:val="single" w:sz="4" w:space="0" w:color="000000"/>
              <w:bottom w:val="single" w:sz="4" w:space="0" w:color="000000"/>
            </w:tcBorders>
          </w:tcPr>
          <w:p>
            <w:pPr>
              <w:pStyle w:val="TableContents"/>
              <w:bidi w:val="0"/>
              <w:jc w:val="start"/>
              <w:rPr/>
            </w:pPr>
            <w:r>
              <w:rPr/>
              <w:t>Child-sum minus parent, before and after reconciliation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Exactly zero after</w:t>
            </w:r>
          </w:p>
        </w:tc>
      </w:tr>
      <w:tr>
        <w:trPr/>
        <w:tc>
          <w:tcPr>
            <w:tcW w:w="2409" w:type="dxa"/>
            <w:tcBorders>
              <w:start w:val="single" w:sz="4" w:space="0" w:color="000000"/>
              <w:bottom w:val="single" w:sz="4" w:space="0" w:color="000000"/>
            </w:tcBorders>
          </w:tcPr>
          <w:p>
            <w:pPr>
              <w:pStyle w:val="TableContents"/>
              <w:bidi w:val="0"/>
              <w:rPr/>
            </w:pPr>
            <w:r>
              <w:rPr>
                <w:b/>
              </w:rPr>
              <w:t>E7</w:t>
            </w:r>
          </w:p>
        </w:tc>
        <w:tc>
          <w:tcPr>
            <w:tcW w:w="2410" w:type="dxa"/>
            <w:tcBorders>
              <w:start w:val="single" w:sz="4" w:space="0" w:color="000000"/>
              <w:bottom w:val="single" w:sz="4" w:space="0" w:color="000000"/>
            </w:tcBorders>
          </w:tcPr>
          <w:p>
            <w:pPr>
              <w:pStyle w:val="TableContents"/>
              <w:bidi w:val="0"/>
              <w:rPr/>
            </w:pPr>
            <w:r>
              <w:rPr>
                <w:b/>
              </w:rPr>
              <w:t>Latency and footprint</w:t>
            </w:r>
          </w:p>
        </w:tc>
        <w:tc>
          <w:tcPr>
            <w:tcW w:w="2409" w:type="dxa"/>
            <w:tcBorders>
              <w:start w:val="single" w:sz="4" w:space="0" w:color="000000"/>
              <w:bottom w:val="single" w:sz="4" w:space="0" w:color="000000"/>
            </w:tcBorders>
          </w:tcPr>
          <w:p>
            <w:pPr>
              <w:pStyle w:val="TableContents"/>
              <w:bidi w:val="0"/>
              <w:rPr/>
            </w:pPr>
            <w:r>
              <w:rPr/>
              <w:t xml:space="preserve">k6 against the published budget; </w:t>
            </w:r>
            <w:r>
              <w:rPr>
                <w:rFonts w:ascii="Liberation Mono" w:hAnsi="Liberation Mono"/>
              </w:rPr>
              <w:t>psutil</w:t>
            </w:r>
            <w:r>
              <w:rPr/>
              <w:t xml:space="preserve"> for RSS and CPU; measured cost per 1,000 forecasts</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p95 &lt; 250 ms cached. All of it on the Ops Console</w:t>
            </w:r>
          </w:p>
        </w:tc>
      </w:tr>
      <w:tr>
        <w:trPr/>
        <w:tc>
          <w:tcPr>
            <w:tcW w:w="2409" w:type="dxa"/>
            <w:tcBorders>
              <w:start w:val="single" w:sz="4" w:space="0" w:color="000000"/>
              <w:bottom w:val="single" w:sz="4" w:space="0" w:color="000000"/>
            </w:tcBorders>
          </w:tcPr>
          <w:p>
            <w:pPr>
              <w:pStyle w:val="TableContents"/>
              <w:bidi w:val="0"/>
              <w:rPr/>
            </w:pPr>
            <w:r>
              <w:rPr>
                <w:b/>
              </w:rPr>
              <w:t>E8</w:t>
            </w:r>
          </w:p>
        </w:tc>
        <w:tc>
          <w:tcPr>
            <w:tcW w:w="2410" w:type="dxa"/>
            <w:tcBorders>
              <w:start w:val="single" w:sz="4" w:space="0" w:color="000000"/>
              <w:bottom w:val="single" w:sz="4" w:space="0" w:color="000000"/>
            </w:tcBorders>
          </w:tcPr>
          <w:p>
            <w:pPr>
              <w:pStyle w:val="TableContents"/>
              <w:bidi w:val="0"/>
              <w:jc w:val="start"/>
              <w:rPr/>
            </w:pPr>
            <w:r>
              <w:rPr/>
              <w:t>Robustness</w:t>
            </w:r>
          </w:p>
        </w:tc>
        <w:tc>
          <w:tcPr>
            <w:tcW w:w="2409" w:type="dxa"/>
            <w:tcBorders>
              <w:start w:val="single" w:sz="4" w:space="0" w:color="000000"/>
              <w:bottom w:val="single" w:sz="4" w:space="0" w:color="000000"/>
            </w:tcBorders>
          </w:tcPr>
          <w:p>
            <w:pPr>
              <w:pStyle w:val="TableContents"/>
              <w:bidi w:val="0"/>
              <w:jc w:val="start"/>
              <w:rPr/>
            </w:pPr>
            <w:r>
              <w:rPr/>
              <w:t>Chaos test killing each dependency in turn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The degradation ladder holds; an order quantity still renders</w:t>
            </w:r>
          </w:p>
        </w:tc>
      </w:tr>
      <w:tr>
        <w:trPr/>
        <w:tc>
          <w:tcPr>
            <w:tcW w:w="2409" w:type="dxa"/>
            <w:tcBorders>
              <w:start w:val="single" w:sz="4" w:space="0" w:color="000000"/>
              <w:bottom w:val="single" w:sz="4" w:space="0" w:color="000000"/>
            </w:tcBorders>
          </w:tcPr>
          <w:p>
            <w:pPr>
              <w:pStyle w:val="TableContents"/>
              <w:bidi w:val="0"/>
              <w:rPr/>
            </w:pPr>
            <w:r>
              <w:rPr>
                <w:b/>
              </w:rPr>
              <w:t>E9</w:t>
            </w:r>
          </w:p>
        </w:tc>
        <w:tc>
          <w:tcPr>
            <w:tcW w:w="2410" w:type="dxa"/>
            <w:tcBorders>
              <w:start w:val="single" w:sz="4" w:space="0" w:color="000000"/>
              <w:bottom w:val="single" w:sz="4" w:space="0" w:color="000000"/>
            </w:tcBorders>
          </w:tcPr>
          <w:p>
            <w:pPr>
              <w:pStyle w:val="TableContents"/>
              <w:bidi w:val="0"/>
              <w:jc w:val="start"/>
              <w:rPr/>
            </w:pPr>
            <w:r>
              <w:rPr/>
              <w:t>Isolation</w:t>
            </w:r>
          </w:p>
        </w:tc>
        <w:tc>
          <w:tcPr>
            <w:tcW w:w="2409" w:type="dxa"/>
            <w:tcBorders>
              <w:start w:val="single" w:sz="4" w:space="0" w:color="000000"/>
              <w:bottom w:val="single" w:sz="4" w:space="0" w:color="000000"/>
            </w:tcBorders>
          </w:tcPr>
          <w:p>
            <w:pPr>
              <w:pStyle w:val="TableContents"/>
              <w:bidi w:val="0"/>
              <w:jc w:val="start"/>
              <w:rPr/>
            </w:pPr>
            <w:r>
              <w:rPr/>
              <w:t>Authenticate as tenant A, query tenant B</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Zero rows</w:t>
            </w:r>
          </w:p>
        </w:tc>
      </w:tr>
    </w:tbl>
    <w:p>
      <w:pPr>
        <w:pStyle w:val="BodyText"/>
        <w:bidi w:val="0"/>
        <w:rPr/>
      </w:pPr>
      <w:r>
        <w:rPr/>
      </w:r>
    </w:p>
    <w:p>
      <w:pPr>
        <w:pStyle w:val="BodyText"/>
        <w:bidi w:val="0"/>
        <w:rPr/>
      </w:pPr>
      <w:r>
        <w:rPr>
          <w:b/>
        </w:rPr>
        <w:t>Reporting rules:</w:t>
      </w:r>
    </w:p>
    <w:p>
      <w:pPr>
        <w:pStyle w:val="BodyText"/>
        <w:numPr>
          <w:ilvl w:val="0"/>
          <w:numId w:val="10"/>
        </w:numPr>
        <w:tabs>
          <w:tab w:val="clear" w:pos="709"/>
          <w:tab w:val="left" w:pos="709" w:leader="none"/>
        </w:tabs>
        <w:bidi w:val="0"/>
        <w:ind w:hanging="283" w:start="709"/>
        <w:rPr/>
      </w:pPr>
      <w:r>
        <w:rPr/>
        <w:t xml:space="preserve">Every figure is generated by CI into </w:t>
      </w:r>
      <w:r>
        <w:rPr>
          <w:rFonts w:ascii="Liberation Mono" w:hAnsi="Liberation Mono"/>
        </w:rPr>
        <w:t>benchmarks.json</w:t>
      </w:r>
      <w:r>
        <w:rPr/>
        <w:t xml:space="preserve">. </w:t>
      </w:r>
      <w:r>
        <w:rPr>
          <w:b/>
        </w:rPr>
        <w:t>No number on the Ops Console is typed by a</w:t>
      </w:r>
      <w:r>
        <w:rPr/>
        <w:t> </w:t>
      </w:r>
      <w:r>
        <w:rPr>
          <w:b/>
        </w:rPr>
        <w:t>human</w:t>
      </w:r>
      <w:r>
        <w:rPr/>
        <w:t>, and that sentence is said out loud in the demo.</w:t>
      </w:r>
    </w:p>
    <w:p>
      <w:pPr>
        <w:pStyle w:val="BodyText"/>
        <w:numPr>
          <w:ilvl w:val="0"/>
          <w:numId w:val="10"/>
        </w:numPr>
        <w:tabs>
          <w:tab w:val="clear" w:pos="709"/>
          <w:tab w:val="left" w:pos="709" w:leader="none"/>
        </w:tabs>
        <w:bidi w:val="0"/>
        <w:ind w:hanging="283" w:start="709"/>
        <w:rPr/>
      </w:pPr>
      <w:r>
        <w:rPr>
          <w:b/>
        </w:rPr>
        <w:t>Losses are reported alongside wins.</w:t>
      </w:r>
      <w:r>
        <w:rPr/>
        <w:t xml:space="preserve"> R06 is the worst series; the ensemble does not beat seasonal naive on M01AE. Both go on the slide (§11.2).</w:t>
      </w:r>
    </w:p>
    <w:p>
      <w:pPr>
        <w:pStyle w:val="BodyText"/>
        <w:numPr>
          <w:ilvl w:val="0"/>
          <w:numId w:val="10"/>
        </w:numPr>
        <w:tabs>
          <w:tab w:val="clear" w:pos="709"/>
          <w:tab w:val="left" w:pos="709" w:leader="none"/>
        </w:tabs>
        <w:bidi w:val="0"/>
        <w:ind w:hanging="283" w:start="709"/>
        <w:rPr/>
      </w:pPr>
      <w:r>
        <w:rPr>
          <w:b/>
        </w:rPr>
        <w:t>The 2019 holdout is evaluated once, on Day 6.</w:t>
      </w:r>
      <w:r>
        <w:rPr/>
        <w:t xml:space="preserve"> That number is final.</w:t>
      </w:r>
    </w:p>
    <w:p>
      <w:pPr>
        <w:pStyle w:val="Heading2"/>
        <w:numPr>
          <w:ilvl w:val="0"/>
          <w:numId w:val="0"/>
        </w:numPr>
        <w:bidi w:val="0"/>
        <w:ind w:hanging="0" w:start="0"/>
        <w:rPr/>
      </w:pPr>
      <w:r>
        <w:rPr/>
        <w:t>10.1 The business case</w:t>
      </w:r>
    </w:p>
    <w:p>
      <w:pPr>
        <w:pStyle w:val="BodyText"/>
        <w:bidi w:val="0"/>
        <w:rPr/>
      </w:pPr>
      <w:r>
        <w:rPr/>
        <w:t xml:space="preserve">An illustrative single-store model. </w:t>
      </w:r>
      <w:r>
        <w:rPr>
          <w:b/>
        </w:rPr>
        <w:t>Every input is stated so any of them can be challenged and the</w:t>
      </w:r>
      <w:r>
        <w:rPr/>
        <w:t> </w:t>
      </w:r>
      <w:r>
        <w:rPr>
          <w:b/>
        </w:rPr>
        <w:t>number recomputed live</w:t>
      </w:r>
      <w:r>
        <w:rPr/>
        <w:t xml:space="preserve"> — which is far stronger than a figure with hidden assumptions.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Input</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Value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Basis</w:t>
            </w:r>
          </w:p>
        </w:tc>
      </w:tr>
      <w:tr>
        <w:trPr/>
        <w:tc>
          <w:tcPr>
            <w:tcW w:w="3212" w:type="dxa"/>
            <w:tcBorders>
              <w:start w:val="single" w:sz="4" w:space="0" w:color="000000"/>
              <w:bottom w:val="single" w:sz="4" w:space="0" w:color="000000"/>
            </w:tcBorders>
          </w:tcPr>
          <w:p>
            <w:pPr>
              <w:pStyle w:val="TableContents"/>
              <w:bidi w:val="0"/>
              <w:jc w:val="start"/>
              <w:rPr/>
            </w:pPr>
            <w:r>
              <w:rPr/>
              <w:t>Annual purchases</w:t>
            </w:r>
          </w:p>
        </w:tc>
        <w:tc>
          <w:tcPr>
            <w:tcW w:w="3213" w:type="dxa"/>
            <w:tcBorders>
              <w:start w:val="single" w:sz="4" w:space="0" w:color="000000"/>
              <w:bottom w:val="single" w:sz="4" w:space="0" w:color="000000"/>
            </w:tcBorders>
          </w:tcPr>
          <w:p>
            <w:pPr>
              <w:pStyle w:val="TableContents"/>
              <w:bidi w:val="0"/>
              <w:jc w:val="start"/>
              <w:rPr/>
            </w:pPr>
            <w:r>
              <w:rPr/>
              <w:t>₹</w:t>
            </w:r>
            <w:r>
              <w:rPr/>
              <w:t>1,20,00,000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assumption — mid-size urban pharmacy</w:t>
            </w:r>
          </w:p>
        </w:tc>
      </w:tr>
      <w:tr>
        <w:trPr/>
        <w:tc>
          <w:tcPr>
            <w:tcW w:w="3212" w:type="dxa"/>
            <w:tcBorders>
              <w:start w:val="single" w:sz="4" w:space="0" w:color="000000"/>
              <w:bottom w:val="single" w:sz="4" w:space="0" w:color="000000"/>
            </w:tcBorders>
          </w:tcPr>
          <w:p>
            <w:pPr>
              <w:pStyle w:val="TableContents"/>
              <w:bidi w:val="0"/>
              <w:jc w:val="start"/>
              <w:rPr/>
            </w:pPr>
            <w:r>
              <w:rPr/>
              <w:t>Gross margin</w:t>
            </w:r>
          </w:p>
        </w:tc>
        <w:tc>
          <w:tcPr>
            <w:tcW w:w="3213" w:type="dxa"/>
            <w:tcBorders>
              <w:start w:val="single" w:sz="4" w:space="0" w:color="000000"/>
              <w:bottom w:val="single" w:sz="4" w:space="0" w:color="000000"/>
            </w:tcBorders>
          </w:tcPr>
          <w:p>
            <w:pPr>
              <w:pStyle w:val="TableContents"/>
              <w:bidi w:val="0"/>
              <w:jc w:val="start"/>
              <w:rPr/>
            </w:pPr>
            <w:r>
              <w:rPr/>
              <w:t>20%</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assumption → revenue ₹1.5 Cr</w:t>
            </w:r>
          </w:p>
        </w:tc>
      </w:tr>
      <w:tr>
        <w:trPr/>
        <w:tc>
          <w:tcPr>
            <w:tcW w:w="3212" w:type="dxa"/>
            <w:tcBorders>
              <w:start w:val="single" w:sz="4" w:space="0" w:color="000000"/>
              <w:bottom w:val="single" w:sz="4" w:space="0" w:color="000000"/>
            </w:tcBorders>
          </w:tcPr>
          <w:p>
            <w:pPr>
              <w:pStyle w:val="TableContents"/>
              <w:bidi w:val="0"/>
              <w:jc w:val="start"/>
              <w:rPr/>
            </w:pPr>
            <w:r>
              <w:rPr/>
              <w:t>Days of inventory</w:t>
            </w:r>
          </w:p>
        </w:tc>
        <w:tc>
          <w:tcPr>
            <w:tcW w:w="3213" w:type="dxa"/>
            <w:tcBorders>
              <w:start w:val="single" w:sz="4" w:space="0" w:color="000000"/>
              <w:bottom w:val="single" w:sz="4" w:space="0" w:color="000000"/>
            </w:tcBorders>
          </w:tcPr>
          <w:p>
            <w:pPr>
              <w:pStyle w:val="TableContents"/>
              <w:bidi w:val="0"/>
              <w:jc w:val="start"/>
              <w:rPr/>
            </w:pPr>
            <w:r>
              <w:rPr/>
              <w:t>45 → 38</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tighter safety stock at the same service level</w:t>
            </w:r>
          </w:p>
        </w:tc>
      </w:tr>
      <w:tr>
        <w:trPr/>
        <w:tc>
          <w:tcPr>
            <w:tcW w:w="3212" w:type="dxa"/>
            <w:tcBorders>
              <w:start w:val="single" w:sz="4" w:space="0" w:color="000000"/>
              <w:bottom w:val="single" w:sz="4" w:space="0" w:color="000000"/>
            </w:tcBorders>
          </w:tcPr>
          <w:p>
            <w:pPr>
              <w:pStyle w:val="TableContents"/>
              <w:bidi w:val="0"/>
              <w:jc w:val="start"/>
              <w:rPr/>
            </w:pPr>
            <w:r>
              <w:rPr/>
              <w:t>Holding cost rate</w:t>
            </w:r>
          </w:p>
        </w:tc>
        <w:tc>
          <w:tcPr>
            <w:tcW w:w="3213" w:type="dxa"/>
            <w:tcBorders>
              <w:start w:val="single" w:sz="4" w:space="0" w:color="000000"/>
              <w:bottom w:val="single" w:sz="4" w:space="0" w:color="000000"/>
            </w:tcBorders>
          </w:tcPr>
          <w:p>
            <w:pPr>
              <w:pStyle w:val="TableContents"/>
              <w:bidi w:val="0"/>
              <w:jc w:val="start"/>
              <w:rPr/>
            </w:pPr>
            <w:r>
              <w:rPr/>
              <w:t>22%/yr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capital + storage + insurance + shrinkage</w:t>
            </w:r>
          </w:p>
        </w:tc>
      </w:tr>
      <w:tr>
        <w:trPr/>
        <w:tc>
          <w:tcPr>
            <w:tcW w:w="3212" w:type="dxa"/>
            <w:tcBorders>
              <w:start w:val="single" w:sz="4" w:space="0" w:color="000000"/>
              <w:bottom w:val="single" w:sz="4" w:space="0" w:color="000000"/>
            </w:tcBorders>
          </w:tcPr>
          <w:p>
            <w:pPr>
              <w:pStyle w:val="TableContents"/>
              <w:bidi w:val="0"/>
              <w:jc w:val="start"/>
              <w:rPr/>
            </w:pPr>
            <w:r>
              <w:rPr/>
              <w:t>Expiry write-off</w:t>
            </w:r>
          </w:p>
        </w:tc>
        <w:tc>
          <w:tcPr>
            <w:tcW w:w="3213" w:type="dxa"/>
            <w:tcBorders>
              <w:start w:val="single" w:sz="4" w:space="0" w:color="000000"/>
              <w:bottom w:val="single" w:sz="4" w:space="0" w:color="000000"/>
            </w:tcBorders>
          </w:tcPr>
          <w:p>
            <w:pPr>
              <w:pStyle w:val="TableContents"/>
              <w:bidi w:val="0"/>
              <w:jc w:val="start"/>
              <w:rPr/>
            </w:pPr>
            <w:r>
              <w:rPr/>
              <w:t>1.5% of purchases, reduced 35%</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conservative against the 41–92% reductions in published hospital deployments (§1.1)</w:t>
            </w:r>
          </w:p>
        </w:tc>
      </w:tr>
      <w:tr>
        <w:trPr/>
        <w:tc>
          <w:tcPr>
            <w:tcW w:w="3212" w:type="dxa"/>
            <w:tcBorders>
              <w:start w:val="single" w:sz="4" w:space="0" w:color="000000"/>
              <w:bottom w:val="single" w:sz="4" w:space="0" w:color="000000"/>
            </w:tcBorders>
          </w:tcPr>
          <w:p>
            <w:pPr>
              <w:pStyle w:val="TableContents"/>
              <w:bidi w:val="0"/>
              <w:jc w:val="start"/>
              <w:rPr/>
            </w:pPr>
            <w:r>
              <w:rPr/>
              <w:t>Stockout rate</w:t>
            </w:r>
          </w:p>
        </w:tc>
        <w:tc>
          <w:tcPr>
            <w:tcW w:w="3213" w:type="dxa"/>
            <w:tcBorders>
              <w:start w:val="single" w:sz="4" w:space="0" w:color="000000"/>
              <w:bottom w:val="single" w:sz="4" w:space="0" w:color="000000"/>
            </w:tcBorders>
          </w:tcPr>
          <w:p>
            <w:pPr>
              <w:pStyle w:val="TableContents"/>
              <w:bidi w:val="0"/>
              <w:jc w:val="start"/>
              <w:rPr/>
            </w:pPr>
            <w:r>
              <w:rPr/>
              <w:t>6% → 4%</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downstream of the accuracy gain plus calibrated service levels</w:t>
            </w:r>
          </w:p>
        </w:tc>
      </w:tr>
    </w:tbl>
    <w:p>
      <w:pPr>
        <w:pStyle w:val="BodyText"/>
        <w:bidi w:val="0"/>
        <w:rPr/>
      </w:pPr>
      <w:r>
        <w:rPr/>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Saving</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Amount</w:t>
            </w:r>
          </w:p>
        </w:tc>
      </w:tr>
      <w:tr>
        <w:trPr/>
        <w:tc>
          <w:tcPr>
            <w:tcW w:w="4819" w:type="dxa"/>
            <w:tcBorders>
              <w:start w:val="single" w:sz="4" w:space="0" w:color="000000"/>
              <w:bottom w:val="single" w:sz="4" w:space="0" w:color="000000"/>
            </w:tcBorders>
          </w:tcPr>
          <w:p>
            <w:pPr>
              <w:pStyle w:val="TableContents"/>
              <w:bidi w:val="0"/>
              <w:jc w:val="start"/>
              <w:rPr/>
            </w:pPr>
            <w:r>
              <w:rPr/>
              <w:t>Holding cost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r>
              <w:rPr/>
              <w:t>50,630</w:t>
            </w:r>
          </w:p>
        </w:tc>
      </w:tr>
      <w:tr>
        <w:trPr/>
        <w:tc>
          <w:tcPr>
            <w:tcW w:w="4819" w:type="dxa"/>
            <w:tcBorders>
              <w:start w:val="single" w:sz="4" w:space="0" w:color="000000"/>
              <w:bottom w:val="single" w:sz="4" w:space="0" w:color="000000"/>
            </w:tcBorders>
          </w:tcPr>
          <w:p>
            <w:pPr>
              <w:pStyle w:val="TableContents"/>
              <w:bidi w:val="0"/>
              <w:jc w:val="start"/>
              <w:rPr/>
            </w:pPr>
            <w:r>
              <w:rPr/>
              <w:t>Expiry write-off</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r>
              <w:rPr/>
              <w:t>63,000</w:t>
            </w:r>
          </w:p>
        </w:tc>
      </w:tr>
      <w:tr>
        <w:trPr/>
        <w:tc>
          <w:tcPr>
            <w:tcW w:w="4819" w:type="dxa"/>
            <w:tcBorders>
              <w:start w:val="single" w:sz="4" w:space="0" w:color="000000"/>
              <w:bottom w:val="single" w:sz="4" w:space="0" w:color="000000"/>
            </w:tcBorders>
          </w:tcPr>
          <w:p>
            <w:pPr>
              <w:pStyle w:val="TableContents"/>
              <w:bidi w:val="0"/>
              <w:jc w:val="start"/>
              <w:rPr/>
            </w:pPr>
            <w:r>
              <w:rPr/>
              <w:t>Lost margin recovered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t>
            </w:r>
            <w:r>
              <w:rPr/>
              <w:t>66,489</w:t>
            </w:r>
          </w:p>
        </w:tc>
      </w:tr>
      <w:tr>
        <w:trPr/>
        <w:tc>
          <w:tcPr>
            <w:tcW w:w="4819" w:type="dxa"/>
            <w:tcBorders>
              <w:start w:val="single" w:sz="4" w:space="0" w:color="000000"/>
              <w:bottom w:val="single" w:sz="4" w:space="0" w:color="000000"/>
            </w:tcBorders>
          </w:tcPr>
          <w:p>
            <w:pPr>
              <w:pStyle w:val="TableContents"/>
              <w:bidi w:val="0"/>
              <w:rPr/>
            </w:pPr>
            <w:r>
              <w:rPr>
                <w:b/>
              </w:rPr>
              <w:t>Total per store per year</w:t>
            </w:r>
          </w:p>
        </w:tc>
        <w:tc>
          <w:tcPr>
            <w:tcW w:w="4819" w:type="dxa"/>
            <w:tcBorders>
              <w:start w:val="single" w:sz="4" w:space="0" w:color="000000"/>
              <w:bottom w:val="single" w:sz="4" w:space="0" w:color="000000"/>
              <w:end w:val="single" w:sz="4" w:space="0" w:color="000000"/>
            </w:tcBorders>
          </w:tcPr>
          <w:p>
            <w:pPr>
              <w:pStyle w:val="TableContents"/>
              <w:bidi w:val="0"/>
              <w:rPr/>
            </w:pPr>
            <w:r>
              <w:rPr>
                <w:b/>
              </w:rPr>
              <w:t>₹</w:t>
            </w:r>
            <w:r>
              <w:rPr>
                <w:b/>
              </w:rPr>
              <w:t>1,80,119</w:t>
            </w:r>
            <w:r>
              <w:rPr/>
              <w:t xml:space="preserve"> — against a ₹23,988 subscription, </w:t>
            </w:r>
            <w:r>
              <w:rPr>
                <w:b/>
              </w:rPr>
              <w:t>7.5×</w:t>
            </w:r>
            <w:r>
              <w:rPr/>
              <w:t>, payback under two months</w:t>
            </w:r>
          </w:p>
        </w:tc>
      </w:tr>
    </w:tbl>
    <w:p>
      <w:pPr>
        <w:pStyle w:val="BodyText"/>
        <w:bidi w:val="0"/>
        <w:rPr/>
      </w:pPr>
      <w:r>
        <w:rPr/>
      </w:r>
    </w:p>
    <w:p>
      <w:pPr>
        <w:pStyle w:val="BlockQuotation"/>
        <w:bidi w:val="0"/>
        <w:rPr/>
      </w:pPr>
      <w:r>
        <w:rPr>
          <w:b/>
        </w:rPr>
        <w:t>These are assumptions and they are labelled as such.</w:t>
      </w:r>
      <w:r>
        <w:rPr/>
        <w:t xml:space="preserve"> The forecast accuracy numbers are measurements. Keeping that distinction visible is the difference between a claim and a number.</w:t>
      </w:r>
    </w:p>
    <w:p>
      <w:pPr>
        <w:pStyle w:val="HorizontalLine"/>
        <w:bidi w:val="0"/>
        <w:rPr/>
      </w:pPr>
      <w:r>
        <w:rPr/>
      </w:r>
    </w:p>
    <w:p>
      <w:pPr>
        <w:pStyle w:val="Heading1"/>
        <w:bidi w:val="0"/>
        <w:ind w:hanging="0" w:start="0"/>
        <w:rPr/>
      </w:pPr>
      <w:r>
        <w:rPr/>
        <w:t>PART XI — ★ SELF-CRITIQUE</w:t>
      </w:r>
    </w:p>
    <w:p>
      <w:pPr>
        <w:pStyle w:val="BodyText"/>
        <w:bidi w:val="0"/>
        <w:rPr/>
      </w:pPr>
      <w:r>
        <w:rPr>
          <w:b/>
        </w:rPr>
        <w:t>The weakest points, stated before anyone else finds them.</w:t>
      </w:r>
      <w:r>
        <w:rPr/>
        <w:t xml:space="preserve"> Items 2, 3 and 6 were found by breaking our own system after the first list was written, which is why this section is kept open rather than closed.</w:t>
      </w:r>
    </w:p>
    <w:p>
      <w:pPr>
        <w:pStyle w:val="Heading3"/>
        <w:bidi w:val="0"/>
        <w:ind w:hanging="0" w:start="0"/>
        <w:rPr/>
      </w:pPr>
      <w:r>
        <w:rPr/>
        <w:t>1. "One pharmacy, eight categories. That is not a forecasting problem."</w:t>
      </w:r>
    </w:p>
    <w:p>
      <w:pPr>
        <w:pStyle w:val="BodyText"/>
        <w:bidi w:val="0"/>
        <w:rPr/>
      </w:pPr>
      <w:r>
        <w:rPr>
          <w:b/>
        </w:rPr>
        <w:t>Partly fair.</w:t>
      </w:r>
      <w:r>
        <w:rPr/>
        <w:t xml:space="preserve"> 302 weekly observations across 8 series is a small problem, and it limits what can be claimed. The defence has three parts and none of them is "it's bigger than it looks":</w:t>
      </w:r>
    </w:p>
    <w:p>
      <w:pPr>
        <w:pStyle w:val="BodyText"/>
        <w:numPr>
          <w:ilvl w:val="0"/>
          <w:numId w:val="11"/>
        </w:numPr>
        <w:tabs>
          <w:tab w:val="clear" w:pos="709"/>
          <w:tab w:val="left" w:pos="709" w:leader="none"/>
        </w:tabs>
        <w:bidi w:val="0"/>
        <w:ind w:hanging="283" w:start="709"/>
        <w:rPr/>
      </w:pPr>
      <w:r>
        <w:rPr>
          <w:b/>
        </w:rPr>
        <w:t>The problem is small; the failure modes are not.</w:t>
      </w:r>
      <w:r>
        <w:rPr/>
        <w:t xml:space="preserve"> Intermittent demand, censored demand, level shifts, closure days, multi-phase seasonality and calibration failure are all present in this data and all are exactly the problems that appear at scale.</w:t>
      </w:r>
    </w:p>
    <w:p>
      <w:pPr>
        <w:pStyle w:val="BodyText"/>
        <w:numPr>
          <w:ilvl w:val="0"/>
          <w:numId w:val="11"/>
        </w:numPr>
        <w:tabs>
          <w:tab w:val="clear" w:pos="709"/>
          <w:tab w:val="left" w:pos="709" w:leader="none"/>
        </w:tabs>
        <w:bidi w:val="0"/>
        <w:ind w:hanging="283" w:start="709"/>
        <w:rPr/>
      </w:pPr>
      <w:r>
        <w:rPr>
          <w:b/>
        </w:rPr>
        <w:t>The architecture is chosen for the scale it does not yet have.</w:t>
      </w:r>
      <w:r>
        <w:rPr/>
        <w:t xml:space="preserve"> The global LightGBM member exists because per-series fitting is O(series) and dies at 20M (§7.3). On 8 series a global model is unnecessary; including it is the design decision, not an accident.</w:t>
      </w:r>
    </w:p>
    <w:p>
      <w:pPr>
        <w:pStyle w:val="BodyText"/>
        <w:numPr>
          <w:ilvl w:val="0"/>
          <w:numId w:val="11"/>
        </w:numPr>
        <w:tabs>
          <w:tab w:val="clear" w:pos="709"/>
          <w:tab w:val="left" w:pos="709" w:leader="none"/>
        </w:tabs>
        <w:bidi w:val="0"/>
        <w:ind w:hanging="283" w:start="709"/>
        <w:rPr/>
      </w:pPr>
      <w:r>
        <w:rPr>
          <w:b/>
        </w:rPr>
        <w:t>We do not claim more.</w:t>
      </w:r>
      <w:r>
        <w:rPr/>
        <w:t xml:space="preserve"> The synthetic network is labelled, and no accuracy figure is computed on it.</w:t>
      </w:r>
    </w:p>
    <w:p>
      <w:pPr>
        <w:pStyle w:val="Heading3"/>
        <w:numPr>
          <w:ilvl w:val="0"/>
          <w:numId w:val="0"/>
        </w:numPr>
        <w:bidi w:val="0"/>
        <w:ind w:hanging="0" w:start="0"/>
        <w:rPr/>
      </w:pPr>
      <w:r>
        <w:rPr/>
        <w:t>2. ⚠️ "Your ensemble is worse than seasonal naive on one series."</w:t>
      </w:r>
    </w:p>
    <w:p>
      <w:pPr>
        <w:pStyle w:val="BodyText"/>
        <w:bidi w:val="0"/>
        <w:rPr/>
      </w:pPr>
      <w:r>
        <w:rPr>
          <w:b/>
        </w:rPr>
        <w:t>True, and we found it by reading our own per-series output rather than the headline.</w:t>
      </w:r>
    </w:p>
    <w:p>
      <w:pPr>
        <w:pStyle w:val="BodyText"/>
        <w:bidi w:val="0"/>
        <w:rPr/>
      </w:pPr>
      <w:r>
        <w:rPr/>
        <w:t xml:space="preserve">On </w:t>
      </w:r>
      <w:r>
        <w:rPr>
          <w:b/>
        </w:rPr>
        <w:t>M01AE</w:t>
      </w:r>
      <w:r>
        <w:rPr/>
        <w:t xml:space="preserve"> the merged ensemble scores </w:t>
      </w:r>
      <w:r>
        <w:rPr>
          <w:b/>
        </w:rPr>
        <w:t>1.061</w:t>
      </w:r>
      <w:r>
        <w:rPr/>
        <w:t xml:space="preserve"> where plain SeasonalNaive scores </w:t>
      </w:r>
      <w:r>
        <w:rPr>
          <w:b/>
        </w:rPr>
        <w:t>1.015</w:t>
      </w:r>
      <w:r>
        <w:rPr/>
        <w:t xml:space="preserve">. Averaging helps on seven of eight series and costs us slightly on one. </w:t>
      </w:r>
      <w:r>
        <w:rPr>
          <w:b/>
        </w:rPr>
        <w:t>R06 is the hardest series overall at</w:t>
      </w:r>
      <w:r>
        <w:rPr/>
        <w:t> </w:t>
      </w:r>
      <w:r>
        <w:rPr>
          <w:b/>
        </w:rPr>
        <w:t>1.671</w:t>
      </w:r>
      <w:r>
        <w:rPr/>
        <w:t>, and while that beats seasonal naive's 1.847, it is still well above 1.0 — the May pollen peak is sharp and its timing moves year to year.</w:t>
      </w:r>
    </w:p>
    <w:p>
      <w:pPr>
        <w:pStyle w:val="BodyText"/>
        <w:bidi w:val="0"/>
        <w:rPr/>
      </w:pPr>
      <w:r>
        <w:rPr>
          <w:b/>
        </w:rPr>
        <w:t>Why we still combine.</w:t>
      </w:r>
      <w:r>
        <w:rPr/>
        <w:t xml:space="preserve"> The alternative — detecting per-series that seasonal naive is better and switching — </w:t>
      </w:r>
      <w:r>
        <w:rPr>
          <w:b/>
        </w:rPr>
        <w:t>is exactly the selection strategy that measured 1.091 overall</w:t>
      </w:r>
      <w:r>
        <w:rPr/>
        <w:t xml:space="preserve"> (§4.1). Fixing M01AE by selection would cost more elsewhere than it gains here.</w:t>
      </w:r>
    </w:p>
    <w:p>
      <w:pPr>
        <w:pStyle w:val="BlockQuotation"/>
        <w:bidi w:val="0"/>
        <w:rPr/>
      </w:pPr>
      <w:r>
        <w:rPr>
          <w:b/>
        </w:rPr>
        <w:t>Both numbers go on the slide.</w:t>
      </w:r>
      <w:r>
        <w:rPr/>
        <w:t xml:space="preserve"> A team that reports where its method loses reads as scientists; a team that reports only wins gets discounted entirely, and experienced judges do that quickly.</w:t>
      </w:r>
    </w:p>
    <w:p>
      <w:pPr>
        <w:pStyle w:val="Heading3"/>
        <w:bidi w:val="0"/>
        <w:ind w:hanging="0" w:start="0"/>
        <w:rPr/>
      </w:pPr>
      <w:r>
        <w:rPr/>
        <w:t>3. ⚠️ "You are forecasting sales, not demand."</w:t>
      </w:r>
    </w:p>
    <w:p>
      <w:pPr>
        <w:pStyle w:val="BodyText"/>
        <w:bidi w:val="0"/>
        <w:rPr/>
      </w:pPr>
      <w:r>
        <w:rPr>
          <w:b/>
        </w:rPr>
        <w:t>The deepest limitation in the project, and it is inherent to the data rather than to our method.</w:t>
      </w:r>
    </w:p>
    <w:p>
      <w:pPr>
        <w:pStyle w:val="BodyText"/>
        <w:bidi w:val="0"/>
        <w:rPr/>
      </w:pPr>
      <w:r>
        <w:rPr/>
        <w:t xml:space="preserve">Point-of-sale data records what was </w:t>
      </w:r>
      <w:r>
        <w:rPr>
          <w:i/>
        </w:rPr>
        <w:t>sold</w:t>
      </w:r>
      <w:r>
        <w:rPr/>
        <w:t xml:space="preserve">. When a product is out of stock, demand exists and sales are zero. So the observations are </w:t>
      </w:r>
      <w:r>
        <w:rPr>
          <w:b/>
        </w:rPr>
        <w:t>right-censored</w:t>
      </w:r>
      <w:r>
        <w:rPr/>
        <w:t>, and the censoring is worst precisely on the products that stock out most — which are the products the system most needs to get right. Left uncorrected this is self-reinforcing: a stockout depresses recorded sales → the forecast falls → the order falls → a further stockout.</w:t>
      </w:r>
    </w:p>
    <w:p>
      <w:pPr>
        <w:pStyle w:val="BodyText"/>
        <w:bidi w:val="0"/>
        <w:rPr/>
      </w:pPr>
      <w:r>
        <w:rPr>
          <w:b/>
        </w:rPr>
        <w:t>What we do:</w:t>
      </w:r>
      <w:r>
        <w:rPr/>
        <w:t xml:space="preserve"> flag days where sales hit a suspicious ceiling and treat them as censored rather than observed. </w:t>
      </w:r>
      <w:r>
        <w:rPr>
          <w:b/>
        </w:rPr>
        <w:t>What we cannot do:</w:t>
      </w:r>
      <w:r>
        <w:rPr/>
        <w:t xml:space="preserve"> verify it, because this dataset has no on-hand-stock column.</w:t>
      </w:r>
    </w:p>
    <w:p>
      <w:pPr>
        <w:pStyle w:val="BlockQuotation"/>
        <w:bidi w:val="0"/>
        <w:rPr/>
      </w:pPr>
      <w:r>
        <w:rPr>
          <w:b/>
        </w:rPr>
        <w:t>Stated as a limitation in the model card, out loud in the demo, and named as the first thing a real</w:t>
      </w:r>
      <w:r>
        <w:rPr/>
        <w:t> </w:t>
      </w:r>
      <w:r>
        <w:rPr>
          <w:b/>
        </w:rPr>
        <w:t>deployment fixes</w:t>
      </w:r>
      <w:r>
        <w:rPr/>
        <w:t xml:space="preserve"> — by joining the pharmacy's own inventory ledger, which a real pharmacy has and a Kaggle export does not.</w:t>
      </w:r>
    </w:p>
    <w:p>
      <w:pPr>
        <w:pStyle w:val="Heading3"/>
        <w:bidi w:val="0"/>
        <w:ind w:hanging="0" w:start="0"/>
        <w:rPr/>
      </w:pPr>
      <w:r>
        <w:rPr/>
        <w:t>4. "Your calibration result rests on 256 points."</w:t>
      </w:r>
    </w:p>
    <w:p>
      <w:pPr>
        <w:pStyle w:val="BodyText"/>
        <w:bidi w:val="0"/>
        <w:rPr/>
      </w:pPr>
      <w:r>
        <w:rPr>
          <w:b/>
        </w:rPr>
        <w:t>Correct.</w:t>
      </w:r>
      <w:r>
        <w:rPr/>
        <w:t xml:space="preserve"> The 0.750 coverage figure comes from 8 series × 8 horizon steps × 4 folds. That is enough to establish that the intervals are </w:t>
      </w:r>
      <w:r>
        <w:rPr>
          <w:b/>
        </w:rPr>
        <w:t>over-confident in a consistent direction</w:t>
      </w:r>
      <w:r>
        <w:rPr/>
        <w:t xml:space="preserve">, which is the claim we make. It is </w:t>
      </w:r>
      <w:r>
        <w:rPr>
          <w:b/>
        </w:rPr>
        <w:t>not</w:t>
      </w:r>
      <w:r>
        <w:rPr/>
        <w:t xml:space="preserve"> enough to certify a precise coverage level per series after correction.</w:t>
      </w:r>
    </w:p>
    <w:p>
      <w:pPr>
        <w:pStyle w:val="BodyText"/>
        <w:bidi w:val="0"/>
        <w:rPr/>
      </w:pPr>
      <w:r>
        <w:rPr>
          <w:b/>
        </w:rPr>
        <w:t>Mitigation:</w:t>
      </w:r>
      <w:r>
        <w:rPr/>
        <w:t xml:space="preserve"> report coverage with a confidence interval, not as a point; use pooled residuals across series for the conformal correction rather than per-series ones, since per-series calibration on 32 points would overfit; and track coverage continuously in production so the estimate improves with use.</w:t>
      </w:r>
    </w:p>
    <w:p>
      <w:pPr>
        <w:pStyle w:val="Heading3"/>
        <w:bidi w:val="0"/>
        <w:ind w:hanging="0" w:start="0"/>
        <w:rPr/>
      </w:pPr>
      <w:r>
        <w:rPr/>
        <w:t>5. "A median of five models is not machine learning."</w:t>
      </w:r>
    </w:p>
    <w:p>
      <w:pPr>
        <w:pStyle w:val="BodyText"/>
        <w:bidi w:val="0"/>
        <w:rPr/>
      </w:pPr>
      <w:r>
        <w:rPr>
          <w:b/>
        </w:rPr>
        <w:t>The objection worth taking seriously, because it is the one that fails projects like this.</w:t>
      </w:r>
    </w:p>
    <w:p>
      <w:pPr>
        <w:pStyle w:val="BodyText"/>
        <w:bidi w:val="0"/>
        <w:rPr/>
      </w:pPr>
      <w:r>
        <w:rPr/>
        <w:t>The response is that the ML content is not in the combination step:</w:t>
      </w:r>
    </w:p>
    <w:p>
      <w:pPr>
        <w:pStyle w:val="BodyText"/>
        <w:numPr>
          <w:ilvl w:val="0"/>
          <w:numId w:val="12"/>
        </w:numPr>
        <w:tabs>
          <w:tab w:val="clear" w:pos="709"/>
          <w:tab w:val="left" w:pos="709" w:leader="none"/>
        </w:tabs>
        <w:bidi w:val="0"/>
        <w:ind w:hanging="283" w:start="709"/>
        <w:rPr/>
      </w:pPr>
      <w:r>
        <w:rPr/>
        <w:t xml:space="preserve">the </w:t>
      </w:r>
      <w:r>
        <w:rPr>
          <w:b/>
        </w:rPr>
        <w:t>global LightGBM</w:t>
      </w:r>
      <w:r>
        <w:rPr/>
        <w:t xml:space="preserve"> is a learned multi-horizon quantile model over engineered features;</w:t>
      </w:r>
    </w:p>
    <w:p>
      <w:pPr>
        <w:pStyle w:val="BodyText"/>
        <w:numPr>
          <w:ilvl w:val="0"/>
          <w:numId w:val="12"/>
        </w:numPr>
        <w:tabs>
          <w:tab w:val="clear" w:pos="709"/>
          <w:tab w:val="left" w:pos="709" w:leader="none"/>
        </w:tabs>
        <w:bidi w:val="0"/>
        <w:ind w:hanging="283" w:start="709"/>
        <w:rPr/>
      </w:pPr>
      <w:r>
        <w:rPr/>
        <w:t xml:space="preserve">the </w:t>
      </w:r>
      <w:r>
        <w:rPr>
          <w:b/>
        </w:rPr>
        <w:t>conformal calibration</w:t>
      </w:r>
      <w:r>
        <w:rPr/>
        <w:t xml:space="preserve"> is a distribution-free statistical procedure with a finite-sample guarantee;</w:t>
      </w:r>
    </w:p>
    <w:p>
      <w:pPr>
        <w:pStyle w:val="BodyText"/>
        <w:numPr>
          <w:ilvl w:val="0"/>
          <w:numId w:val="12"/>
        </w:numPr>
        <w:tabs>
          <w:tab w:val="clear" w:pos="709"/>
          <w:tab w:val="left" w:pos="709" w:leader="none"/>
        </w:tabs>
        <w:bidi w:val="0"/>
        <w:ind w:hanging="283" w:start="709"/>
        <w:rPr/>
      </w:pPr>
      <w:r>
        <w:rPr/>
        <w:t xml:space="preserve">the </w:t>
      </w:r>
      <w:r>
        <w:rPr>
          <w:b/>
        </w:rPr>
        <w:t>admission of a model into the portfolio</w:t>
      </w:r>
      <w:r>
        <w:rPr/>
        <w:t xml:space="preserve"> is decided by rolling-origin evaluation, not by taste;</w:t>
      </w:r>
    </w:p>
    <w:p>
      <w:pPr>
        <w:pStyle w:val="BodyText"/>
        <w:numPr>
          <w:ilvl w:val="0"/>
          <w:numId w:val="12"/>
        </w:numPr>
        <w:tabs>
          <w:tab w:val="clear" w:pos="709"/>
          <w:tab w:val="left" w:pos="709" w:leader="none"/>
        </w:tabs>
        <w:bidi w:val="0"/>
        <w:ind w:hanging="283" w:start="709"/>
        <w:rPr/>
      </w:pPr>
      <w:r>
        <w:rPr/>
        <w:t xml:space="preserve">the </w:t>
      </w:r>
      <w:r>
        <w:rPr>
          <w:b/>
        </w:rPr>
        <w:t>demand-class router</w:t>
      </w:r>
      <w:r>
        <w:rPr/>
        <w:t xml:space="preserve"> is a classification rule with published decision boundaries;</w:t>
      </w:r>
    </w:p>
    <w:p>
      <w:pPr>
        <w:pStyle w:val="BodyText"/>
        <w:numPr>
          <w:ilvl w:val="0"/>
          <w:numId w:val="12"/>
        </w:numPr>
        <w:tabs>
          <w:tab w:val="clear" w:pos="709"/>
          <w:tab w:val="left" w:pos="709" w:leader="none"/>
        </w:tabs>
        <w:bidi w:val="0"/>
        <w:ind w:hanging="283" w:start="709"/>
        <w:rPr/>
      </w:pPr>
      <w:r>
        <w:rPr/>
        <w:t xml:space="preserve">and there are </w:t>
      </w:r>
      <w:r>
        <w:rPr>
          <w:b/>
        </w:rPr>
        <w:t>four ablations on measured data</w:t>
      </w:r>
      <w:r>
        <w:rPr/>
        <w:t xml:space="preserve"> (E2, E3, E4, E6).</w:t>
      </w:r>
    </w:p>
    <w:p>
      <w:pPr>
        <w:pStyle w:val="BlockQuotation"/>
        <w:bidi w:val="0"/>
        <w:rPr/>
      </w:pPr>
      <w:r>
        <w:rPr>
          <w:b/>
        </w:rPr>
        <w:t>Lead with E2 and E3, not with the ensemble.</w:t>
      </w:r>
      <w:r>
        <w:rPr/>
        <w:t xml:space="preserve"> "We tested the obvious approach and it lost" is a result. "We averaged some models" is not, even though they describe the same code.</w:t>
      </w:r>
    </w:p>
    <w:p>
      <w:pPr>
        <w:pStyle w:val="Heading3"/>
        <w:bidi w:val="0"/>
        <w:ind w:hanging="0" w:start="0"/>
        <w:rPr/>
      </w:pPr>
      <w:r>
        <w:rPr/>
        <w:t>6. ⚠️ "You inferred the pharmacy's country from holiday dates."</w:t>
      </w:r>
    </w:p>
    <w:p>
      <w:pPr>
        <w:pStyle w:val="BodyText"/>
        <w:bidi w:val="0"/>
        <w:rPr/>
      </w:pPr>
      <w:r>
        <w:rPr>
          <w:b/>
        </w:rPr>
        <w:t>We did, and it matters more than it sounds.</w:t>
      </w:r>
    </w:p>
    <w:p>
      <w:pPr>
        <w:pStyle w:val="BodyText"/>
        <w:bidi w:val="0"/>
        <w:rPr/>
      </w:pPr>
      <w:r>
        <w:rPr/>
        <w:t xml:space="preserve">The dataset states no location. We identified the calendar as Serbian Orthodox from the closure pattern — all six Orthodox Easters, 7 January in five of six years, 19 December every year (§1.4). </w:t>
      </w:r>
      <w:r>
        <w:rPr>
          <w:b/>
        </w:rPr>
        <w:t>21 of 26 closures</w:t>
      </w:r>
      <w:r>
        <w:rPr/>
        <w:t> </w:t>
      </w:r>
      <w:r>
        <w:rPr>
          <w:b/>
        </w:rPr>
        <w:t>fit; 5 do not.</w:t>
      </w:r>
      <w:r>
        <w:rPr/>
        <w:t xml:space="preserve"> The inference is strong but it is an inference.</w:t>
      </w:r>
    </w:p>
    <w:p>
      <w:pPr>
        <w:pStyle w:val="BodyText"/>
        <w:bidi w:val="0"/>
        <w:rPr/>
      </w:pPr>
      <w:r>
        <w:rPr>
          <w:b/>
        </w:rPr>
        <w:t>Why it matters:</w:t>
      </w:r>
      <w:r>
        <w:rPr/>
        <w:t xml:space="preserve"> the weather and pollen covariates that would explain the R06 May peak and the R03 December peak </w:t>
      </w:r>
      <w:r>
        <w:rPr>
          <w:b/>
        </w:rPr>
        <w:t>require a location to join on.</w:t>
      </w:r>
      <w:r>
        <w:rPr/>
        <w:t xml:space="preserve"> Joining Belgrade weather to this series is an assumption stacked on an inference.</w:t>
      </w:r>
    </w:p>
    <w:p>
      <w:pPr>
        <w:pStyle w:val="BodyText"/>
        <w:bidi w:val="0"/>
        <w:rPr/>
      </w:pPr>
      <w:r>
        <w:rPr>
          <w:b/>
        </w:rPr>
        <w:t>So the rule we adopted:</w:t>
      </w:r>
      <w:r>
        <w:rPr/>
        <w:t xml:space="preserve"> external covariates are </w:t>
      </w:r>
      <w:r>
        <w:rPr>
          <w:b/>
        </w:rPr>
        <w:t>optional and flagged</w:t>
      </w:r>
      <w:r>
        <w:rPr/>
        <w:t xml:space="preserve">. The core model uses only calendar features derived from the data itself — which are safe, because a holiday's </w:t>
      </w:r>
      <w:r>
        <w:rPr>
          <w:i/>
        </w:rPr>
        <w:t>effect</w:t>
      </w:r>
      <w:r>
        <w:rPr/>
        <w:t xml:space="preserve"> is observable in the series regardless of which country produced it. If external data is added, the location assumption is displayed on screen next to the forecast that used it.</w:t>
      </w:r>
    </w:p>
    <w:p>
      <w:pPr>
        <w:pStyle w:val="BlockQuotation"/>
        <w:bidi w:val="0"/>
        <w:rPr/>
      </w:pPr>
      <w:r>
        <w:rPr>
          <w:b/>
        </w:rPr>
        <w:t>The general lesson:</w:t>
      </w:r>
      <w:r>
        <w:rPr/>
        <w:t xml:space="preserve"> an inference that is 80% likely is fine as a design input and dangerous as a silent assumption inside a data join.</w:t>
      </w:r>
    </w:p>
    <w:p>
      <w:pPr>
        <w:pStyle w:val="Heading3"/>
        <w:bidi w:val="0"/>
        <w:ind w:hanging="0" w:start="0"/>
        <w:rPr/>
      </w:pPr>
      <w:r>
        <w:rPr/>
        <w:t>7. "Your metrics are chosen to flatter you."</w:t>
      </w:r>
    </w:p>
    <w:p>
      <w:pPr>
        <w:pStyle w:val="BodyText"/>
        <w:bidi w:val="0"/>
        <w:rPr/>
      </w:pPr>
      <w:r>
        <w:rPr>
          <w:b/>
        </w:rPr>
        <w:t>A fair challenge, and the honest answer is that the reverse is true.</w:t>
      </w:r>
      <w:r>
        <w:rPr/>
        <w:t xml:space="preserve"> MASE was chosen </w:t>
      </w:r>
      <w:r>
        <w:rPr>
          <w:i/>
        </w:rPr>
        <w:t>because</w:t>
      </w:r>
      <w:r>
        <w:rPr/>
        <w:t xml:space="preserve"> the flattering metrics were available:</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jc w:val="start"/>
              <w:rPr/>
            </w:pPr>
            <w:r>
              <w:rPr/>
              <w:t>Grain</w:t>
            </w:r>
          </w:p>
        </w:tc>
        <w:tc>
          <w:tcPr>
            <w:tcW w:w="2410" w:type="dxa"/>
            <w:tcBorders>
              <w:top w:val="single" w:sz="4" w:space="0" w:color="000000"/>
              <w:start w:val="single" w:sz="4" w:space="0" w:color="000000"/>
              <w:bottom w:val="single" w:sz="4" w:space="0" w:color="000000"/>
            </w:tcBorders>
          </w:tcPr>
          <w:p>
            <w:pPr>
              <w:pStyle w:val="TableHeading"/>
              <w:bidi w:val="0"/>
              <w:jc w:val="start"/>
              <w:rPr/>
            </w:pPr>
            <w:r>
              <w:rPr/>
              <w:t>MAE</w:t>
            </w:r>
          </w:p>
        </w:tc>
        <w:tc>
          <w:tcPr>
            <w:tcW w:w="2409" w:type="dxa"/>
            <w:tcBorders>
              <w:top w:val="single" w:sz="4" w:space="0" w:color="000000"/>
              <w:start w:val="single" w:sz="4" w:space="0" w:color="000000"/>
              <w:bottom w:val="single" w:sz="4" w:space="0" w:color="000000"/>
            </w:tcBorders>
          </w:tcPr>
          <w:p>
            <w:pPr>
              <w:pStyle w:val="TableHeading"/>
              <w:bidi w:val="0"/>
              <w:jc w:val="start"/>
              <w:rPr/>
            </w:pPr>
            <w:r>
              <w:rPr/>
              <w:t>RMSE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MAPE</w:t>
            </w:r>
          </w:p>
        </w:tc>
      </w:tr>
      <w:tr>
        <w:trPr/>
        <w:tc>
          <w:tcPr>
            <w:tcW w:w="2409" w:type="dxa"/>
            <w:tcBorders>
              <w:start w:val="single" w:sz="4" w:space="0" w:color="000000"/>
              <w:bottom w:val="single" w:sz="4" w:space="0" w:color="000000"/>
            </w:tcBorders>
          </w:tcPr>
          <w:p>
            <w:pPr>
              <w:pStyle w:val="TableContents"/>
              <w:bidi w:val="0"/>
              <w:jc w:val="start"/>
              <w:rPr/>
            </w:pPr>
            <w:r>
              <w:rPr/>
              <w:t>Monthly, all categories summed into one series</w:t>
            </w:r>
          </w:p>
        </w:tc>
        <w:tc>
          <w:tcPr>
            <w:tcW w:w="2410" w:type="dxa"/>
            <w:tcBorders>
              <w:start w:val="single" w:sz="4" w:space="0" w:color="000000"/>
              <w:bottom w:val="single" w:sz="4" w:space="0" w:color="000000"/>
            </w:tcBorders>
          </w:tcPr>
          <w:p>
            <w:pPr>
              <w:pStyle w:val="TableContents"/>
              <w:bidi w:val="0"/>
              <w:jc w:val="start"/>
              <w:rPr/>
            </w:pPr>
            <w:r>
              <w:rPr/>
              <w:t>263</w:t>
            </w:r>
          </w:p>
        </w:tc>
        <w:tc>
          <w:tcPr>
            <w:tcW w:w="2409" w:type="dxa"/>
            <w:tcBorders>
              <w:start w:val="single" w:sz="4" w:space="0" w:color="000000"/>
              <w:bottom w:val="single" w:sz="4" w:space="0" w:color="000000"/>
            </w:tcBorders>
          </w:tcPr>
          <w:p>
            <w:pPr>
              <w:pStyle w:val="TableContents"/>
              <w:bidi w:val="0"/>
              <w:jc w:val="start"/>
              <w:rPr/>
            </w:pPr>
            <w:r>
              <w:rPr/>
              <w:t>341</w:t>
            </w:r>
          </w:p>
        </w:tc>
        <w:tc>
          <w:tcPr>
            <w:tcW w:w="2410" w:type="dxa"/>
            <w:tcBorders>
              <w:start w:val="single" w:sz="4" w:space="0" w:color="000000"/>
              <w:bottom w:val="single" w:sz="4" w:space="0" w:color="000000"/>
              <w:end w:val="single" w:sz="4" w:space="0" w:color="000000"/>
            </w:tcBorders>
          </w:tcPr>
          <w:p>
            <w:pPr>
              <w:pStyle w:val="TableContents"/>
              <w:bidi w:val="0"/>
              <w:rPr/>
            </w:pPr>
            <w:r>
              <w:rPr>
                <w:b/>
              </w:rPr>
              <w:t>13.6%</w:t>
            </w:r>
          </w:p>
        </w:tc>
      </w:tr>
      <w:tr>
        <w:trPr/>
        <w:tc>
          <w:tcPr>
            <w:tcW w:w="2409" w:type="dxa"/>
            <w:tcBorders>
              <w:start w:val="single" w:sz="4" w:space="0" w:color="000000"/>
              <w:bottom w:val="single" w:sz="4" w:space="0" w:color="000000"/>
            </w:tcBorders>
          </w:tcPr>
          <w:p>
            <w:pPr>
              <w:pStyle w:val="TableContents"/>
              <w:bidi w:val="0"/>
              <w:jc w:val="start"/>
              <w:rPr/>
            </w:pPr>
            <w:r>
              <w:rPr/>
              <w:t>Monthly, per category</w:t>
            </w:r>
          </w:p>
        </w:tc>
        <w:tc>
          <w:tcPr>
            <w:tcW w:w="2410" w:type="dxa"/>
            <w:tcBorders>
              <w:start w:val="single" w:sz="4" w:space="0" w:color="000000"/>
              <w:bottom w:val="single" w:sz="4" w:space="0" w:color="000000"/>
            </w:tcBorders>
          </w:tcPr>
          <w:p>
            <w:pPr>
              <w:pStyle w:val="TableContents"/>
              <w:bidi w:val="0"/>
              <w:jc w:val="start"/>
              <w:rPr/>
            </w:pPr>
            <w:r>
              <w:rPr/>
              <w:t>47</w:t>
            </w:r>
          </w:p>
        </w:tc>
        <w:tc>
          <w:tcPr>
            <w:tcW w:w="2409" w:type="dxa"/>
            <w:tcBorders>
              <w:start w:val="single" w:sz="4" w:space="0" w:color="000000"/>
              <w:bottom w:val="single" w:sz="4" w:space="0" w:color="000000"/>
            </w:tcBorders>
          </w:tcPr>
          <w:p>
            <w:pPr>
              <w:pStyle w:val="TableContents"/>
              <w:bidi w:val="0"/>
              <w:jc w:val="start"/>
              <w:rPr/>
            </w:pPr>
            <w:r>
              <w:rPr/>
              <w:t>106</w:t>
            </w:r>
          </w:p>
        </w:tc>
        <w:tc>
          <w:tcPr>
            <w:tcW w:w="2410" w:type="dxa"/>
            <w:tcBorders>
              <w:start w:val="single" w:sz="4" w:space="0" w:color="000000"/>
              <w:bottom w:val="single" w:sz="4" w:space="0" w:color="000000"/>
              <w:end w:val="single" w:sz="4" w:space="0" w:color="000000"/>
            </w:tcBorders>
          </w:tcPr>
          <w:p>
            <w:pPr>
              <w:pStyle w:val="TableContents"/>
              <w:bidi w:val="0"/>
              <w:rPr/>
            </w:pPr>
            <w:r>
              <w:rPr>
                <w:b/>
              </w:rPr>
              <w:t>18.4%</w:t>
            </w:r>
          </w:p>
        </w:tc>
      </w:tr>
      <w:tr>
        <w:trPr/>
        <w:tc>
          <w:tcPr>
            <w:tcW w:w="2409" w:type="dxa"/>
            <w:tcBorders>
              <w:start w:val="single" w:sz="4" w:space="0" w:color="000000"/>
              <w:bottom w:val="single" w:sz="4" w:space="0" w:color="000000"/>
            </w:tcBorders>
          </w:tcPr>
          <w:p>
            <w:pPr>
              <w:pStyle w:val="TableContents"/>
              <w:bidi w:val="0"/>
              <w:rPr/>
            </w:pPr>
            <w:r>
              <w:rPr/>
              <w:t xml:space="preserve">Weekly, per category — </w:t>
            </w:r>
            <w:r>
              <w:rPr>
                <w:i/>
              </w:rPr>
              <w:t>the grain a buyer actually orders at</w:t>
            </w:r>
          </w:p>
        </w:tc>
        <w:tc>
          <w:tcPr>
            <w:tcW w:w="2410" w:type="dxa"/>
            <w:tcBorders>
              <w:start w:val="single" w:sz="4" w:space="0" w:color="000000"/>
              <w:bottom w:val="single" w:sz="4" w:space="0" w:color="000000"/>
            </w:tcBorders>
          </w:tcPr>
          <w:p>
            <w:pPr>
              <w:pStyle w:val="TableContents"/>
              <w:bidi w:val="0"/>
              <w:jc w:val="start"/>
              <w:rPr/>
            </w:pPr>
            <w:r>
              <w:rPr/>
              <w:t>12</w:t>
            </w:r>
          </w:p>
        </w:tc>
        <w:tc>
          <w:tcPr>
            <w:tcW w:w="2409" w:type="dxa"/>
            <w:tcBorders>
              <w:start w:val="single" w:sz="4" w:space="0" w:color="000000"/>
              <w:bottom w:val="single" w:sz="4" w:space="0" w:color="000000"/>
            </w:tcBorders>
          </w:tcPr>
          <w:p>
            <w:pPr>
              <w:pStyle w:val="TableContents"/>
              <w:bidi w:val="0"/>
              <w:jc w:val="start"/>
              <w:rPr/>
            </w:pPr>
            <w:r>
              <w:rPr/>
              <w:t>18</w:t>
            </w:r>
          </w:p>
        </w:tc>
        <w:tc>
          <w:tcPr>
            <w:tcW w:w="2410" w:type="dxa"/>
            <w:tcBorders>
              <w:start w:val="single" w:sz="4" w:space="0" w:color="000000"/>
              <w:bottom w:val="single" w:sz="4" w:space="0" w:color="000000"/>
              <w:end w:val="single" w:sz="4" w:space="0" w:color="000000"/>
            </w:tcBorders>
          </w:tcPr>
          <w:p>
            <w:pPr>
              <w:pStyle w:val="TableContents"/>
              <w:bidi w:val="0"/>
              <w:rPr/>
            </w:pPr>
            <w:r>
              <w:rPr>
                <w:b/>
              </w:rPr>
              <w:t>38.9%</w:t>
            </w:r>
          </w:p>
        </w:tc>
      </w:tr>
    </w:tbl>
    <w:p>
      <w:pPr>
        <w:pStyle w:val="BodyText"/>
        <w:bidi w:val="0"/>
        <w:rPr/>
      </w:pPr>
      <w:r>
        <w:rPr/>
      </w:r>
    </w:p>
    <w:p>
      <w:pPr>
        <w:pStyle w:val="BodyText"/>
        <w:bidi w:val="0"/>
        <w:rPr/>
      </w:pPr>
      <w:r>
        <w:rPr>
          <w:b/>
        </w:rPr>
        <w:t>We report the last row.</w:t>
      </w:r>
      <w:r>
        <w:rPr/>
        <w:t xml:space="preserve"> Summing all eight categories into one monthly total produces a much easier problem and a much prettier percentage, and it is useless to a buyer who orders paracetamol and antihistamines separately, every week.</w:t>
      </w:r>
    </w:p>
    <w:p>
      <w:pPr>
        <w:pStyle w:val="BodyText"/>
        <w:bidi w:val="0"/>
        <w:rPr/>
      </w:pPr>
      <w:r>
        <w:rPr>
          <w:b/>
        </w:rPr>
        <w:t>Why MAPE is not our primary metric:</w:t>
      </w:r>
      <w:r>
        <w:rPr/>
        <w:t xml:space="preserve"> it divides by the actual value, so on N05C — zero on 68% of days — it is undefined or explosive, and on a category averaging 23 units a week a five-unit miss reads as a 22% error even though five units is an excellent forecast. </w:t>
      </w:r>
      <w:r>
        <w:rPr>
          <w:b/>
        </w:rPr>
        <w:t>MASE is defined on zeros and comparable</w:t>
      </w:r>
      <w:r>
        <w:rPr/>
        <w:t> </w:t>
      </w:r>
      <w:r>
        <w:rPr>
          <w:b/>
        </w:rPr>
        <w:t>across categories of very different volume.</w:t>
      </w:r>
    </w:p>
    <w:p>
      <w:pPr>
        <w:pStyle w:val="Heading3"/>
        <w:bidi w:val="0"/>
        <w:ind w:hanging="0" w:start="0"/>
        <w:rPr/>
      </w:pPr>
      <w:r>
        <w:rPr/>
        <w:t>8. "The ₹1.8 lakh figure is made up."</w:t>
      </w:r>
    </w:p>
    <w:p>
      <w:pPr>
        <w:pStyle w:val="BodyText"/>
        <w:bidi w:val="0"/>
        <w:rPr/>
      </w:pPr>
      <w:r>
        <w:rPr>
          <w:b/>
        </w:rPr>
        <w:t>It is a model built on stated assumptions, and it is labelled that way in §10.1.</w:t>
      </w:r>
      <w:r>
        <w:rPr/>
        <w:t xml:space="preserve"> Three defences:</w:t>
      </w:r>
    </w:p>
    <w:p>
      <w:pPr>
        <w:pStyle w:val="BodyText"/>
        <w:numPr>
          <w:ilvl w:val="0"/>
          <w:numId w:val="13"/>
        </w:numPr>
        <w:tabs>
          <w:tab w:val="clear" w:pos="709"/>
          <w:tab w:val="left" w:pos="709" w:leader="none"/>
        </w:tabs>
        <w:bidi w:val="0"/>
        <w:ind w:hanging="283" w:start="709"/>
        <w:rPr/>
      </w:pPr>
      <w:r>
        <w:rPr/>
        <w:t>Every input is on the slide, so a judge can change one and watch the number move.</w:t>
      </w:r>
    </w:p>
    <w:p>
      <w:pPr>
        <w:pStyle w:val="BodyText"/>
        <w:numPr>
          <w:ilvl w:val="0"/>
          <w:numId w:val="13"/>
        </w:numPr>
        <w:tabs>
          <w:tab w:val="clear" w:pos="709"/>
          <w:tab w:val="left" w:pos="709" w:leader="none"/>
        </w:tabs>
        <w:bidi w:val="0"/>
        <w:ind w:hanging="283" w:start="709"/>
        <w:rPr/>
      </w:pPr>
      <w:r>
        <w:rPr/>
        <w:t xml:space="preserve">The </w:t>
      </w:r>
      <w:r>
        <w:rPr>
          <w:i/>
        </w:rPr>
        <w:t>direction</w:t>
      </w:r>
      <w:r>
        <w:rPr/>
        <w:t xml:space="preserve"> is anchored to published deployments — 41% and 91.6% waste reductions are measured results from real hospitals, and we assume 35%.</w:t>
      </w:r>
    </w:p>
    <w:p>
      <w:pPr>
        <w:pStyle w:val="BodyText"/>
        <w:numPr>
          <w:ilvl w:val="0"/>
          <w:numId w:val="13"/>
        </w:numPr>
        <w:tabs>
          <w:tab w:val="clear" w:pos="709"/>
          <w:tab w:val="left" w:pos="709" w:leader="none"/>
        </w:tabs>
        <w:bidi w:val="0"/>
        <w:ind w:hanging="283" w:start="709"/>
        <w:rPr/>
      </w:pPr>
      <w:r>
        <w:rPr>
          <w:b/>
        </w:rPr>
        <w:t>We lead with the accuracy measurement, not the rupee figure.</w:t>
      </w:r>
      <w:r>
        <w:rPr/>
        <w:t xml:space="preserve"> The 0.906 is a measurement; the ₹1.8 lakh is an argument. Presenting them as the same kind of claim would undermine both.</w:t>
      </w:r>
    </w:p>
    <w:p>
      <w:pPr>
        <w:pStyle w:val="Heading3"/>
        <w:numPr>
          <w:ilvl w:val="0"/>
          <w:numId w:val="0"/>
        </w:numPr>
        <w:bidi w:val="0"/>
        <w:ind w:hanging="0" w:start="0"/>
        <w:rPr/>
      </w:pPr>
      <w:r>
        <w:rPr/>
        <w:t>9. ⚠️ "Your first stress test result was a metric artifact."</w:t>
      </w:r>
    </w:p>
    <w:p>
      <w:pPr>
        <w:pStyle w:val="BodyText"/>
        <w:bidi w:val="0"/>
        <w:rPr/>
      </w:pPr>
      <w:r>
        <w:rPr>
          <w:b/>
        </w:rPr>
        <w:t>Found by disbelieving our own output, which is the only reason it was found at all.</w:t>
      </w:r>
    </w:p>
    <w:p>
      <w:pPr>
        <w:pStyle w:val="BodyText"/>
        <w:bidi w:val="0"/>
        <w:rPr/>
      </w:pPr>
      <w:r>
        <w:rPr/>
        <w:t xml:space="preserve">The first run of the level-shift scenario (§7.7) reported error at </w:t>
      </w:r>
      <w:r>
        <w:rPr>
          <w:b/>
        </w:rPr>
        <w:t>1.43× baseline and not recovering</w:t>
      </w:r>
      <w:r>
        <w:rPr/>
        <w:t> </w:t>
      </w:r>
      <w:r>
        <w:rPr>
          <w:b/>
        </w:rPr>
        <w:t>after 36 weeks.</w:t>
      </w:r>
      <w:r>
        <w:rPr/>
        <w:t xml:space="preserve"> We wrote it up as a serious robustness failure and started designing fixes — trailing training windows, changepoint-triggered truncation. </w:t>
      </w:r>
      <w:r>
        <w:rPr>
          <w:b/>
        </w:rPr>
        <w:t>None of them helped: every variant landed between</w:t>
      </w:r>
      <w:r>
        <w:rPr/>
        <w:t> </w:t>
      </w:r>
      <w:r>
        <w:rPr>
          <w:b/>
        </w:rPr>
        <w:t>1.43× and 1.45×.</w:t>
      </w:r>
    </w:p>
    <w:p>
      <w:pPr>
        <w:pStyle w:val="BodyText"/>
        <w:bidi w:val="0"/>
        <w:rPr/>
      </w:pPr>
      <w:r>
        <w:rPr>
          <w:b/>
        </w:rPr>
        <w:t>That uniformity was the clue.</w:t>
      </w:r>
      <w:r>
        <w:rPr/>
        <w:t xml:space="preserve"> A ×1.4 multiplicative shock scales the series, so it scales the absolute errors too — while the MASE denominator was fixed on </w:t>
      </w:r>
      <w:r>
        <w:rPr>
          <w:i/>
        </w:rPr>
        <w:t>pre-shock</w:t>
      </w:r>
      <w:r>
        <w:rPr/>
        <w:t xml:space="preserve"> history. The metric was guaranteed to rise by ≈1.4× no matter how well the model performed. </w:t>
      </w:r>
      <w:r>
        <w:rPr>
          <w:b/>
        </w:rPr>
        <w:t>Dividing out the scale gives</w:t>
      </w:r>
      <w:r>
        <w:rPr/>
        <w:t> </w:t>
      </w:r>
      <w:r>
        <w:rPr>
          <w:b/>
        </w:rPr>
        <w:t>1.02×: the models had recovered essentially completely all along.</w:t>
      </w:r>
    </w:p>
    <w:p>
      <w:pPr>
        <w:pStyle w:val="BodyText"/>
        <w:bidi w:val="0"/>
        <w:rPr/>
      </w:pPr>
      <w:r>
        <w:rPr>
          <w:b/>
        </w:rPr>
        <w:t>Two things this changed:</w:t>
      </w:r>
    </w:p>
    <w:p>
      <w:pPr>
        <w:pStyle w:val="BodyText"/>
        <w:numPr>
          <w:ilvl w:val="0"/>
          <w:numId w:val="14"/>
        </w:numPr>
        <w:tabs>
          <w:tab w:val="clear" w:pos="709"/>
          <w:tab w:val="left" w:pos="709" w:leader="none"/>
        </w:tabs>
        <w:bidi w:val="0"/>
        <w:ind w:hanging="283" w:start="709"/>
        <w:rPr/>
      </w:pPr>
      <w:r>
        <w:rPr/>
        <w:t xml:space="preserve">The harness now </w:t>
      </w:r>
      <w:r>
        <w:rPr>
          <w:b/>
        </w:rPr>
        <w:t>scale-normalises the denominator per scenario</w:t>
      </w:r>
      <w:r>
        <w:rPr/>
        <w:t>, and every scenario declares whether it is scale-preserving. Without that, any multiplicative perturbation reports a false failure.</w:t>
      </w:r>
    </w:p>
    <w:p>
      <w:pPr>
        <w:pStyle w:val="BodyText"/>
        <w:numPr>
          <w:ilvl w:val="0"/>
          <w:numId w:val="14"/>
        </w:numPr>
        <w:tabs>
          <w:tab w:val="clear" w:pos="709"/>
          <w:tab w:val="left" w:pos="709" w:leader="none"/>
        </w:tabs>
        <w:bidi w:val="0"/>
        <w:ind w:hanging="283" w:start="709"/>
        <w:rPr/>
      </w:pPr>
      <w:r>
        <w:rPr/>
        <w:t>It redirected the work. We would have spent a day building changepoint truncation to fix a problem that did not exist — and would have missed the spike-aftermath failure (§7.7 finding 2), which is real, expensive, and was sitting in the same table.</w:t>
      </w:r>
    </w:p>
    <w:p>
      <w:pPr>
        <w:pStyle w:val="BlockQuotation"/>
        <w:bidi w:val="0"/>
        <w:rPr/>
      </w:pPr>
      <w:r>
        <w:rPr>
          <w:b/>
        </w:rPr>
        <w:t>The general lesson, and it applies to every metric in this document:</w:t>
      </w:r>
      <w:r>
        <w:rPr/>
        <w:t xml:space="preserve"> a number that looks like a failure deserves the same scrutiny as a number that looks like a success. We check the wins by habit and accept the losses without checking, and that asymmetry is itself a bug.</w:t>
      </w:r>
    </w:p>
    <w:p>
      <w:pPr>
        <w:pStyle w:val="HorizontalLine"/>
        <w:bidi w:val="0"/>
        <w:rPr/>
      </w:pPr>
      <w:r>
        <w:rPr/>
      </w:r>
    </w:p>
    <w:p>
      <w:pPr>
        <w:pStyle w:val="Heading1"/>
        <w:bidi w:val="0"/>
        <w:ind w:hanging="0" w:start="0"/>
        <w:rPr/>
      </w:pPr>
      <w:r>
        <w:rPr/>
        <w:t>PART XII — RISKS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Risk</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Response</w:t>
            </w:r>
          </w:p>
        </w:tc>
      </w:tr>
      <w:tr>
        <w:trPr/>
        <w:tc>
          <w:tcPr>
            <w:tcW w:w="4819" w:type="dxa"/>
            <w:tcBorders>
              <w:start w:val="single" w:sz="4" w:space="0" w:color="000000"/>
              <w:bottom w:val="single" w:sz="4" w:space="0" w:color="000000"/>
            </w:tcBorders>
          </w:tcPr>
          <w:p>
            <w:pPr>
              <w:pStyle w:val="TableContents"/>
              <w:bidi w:val="0"/>
              <w:rPr/>
            </w:pPr>
            <w:r>
              <w:rPr>
                <w:b/>
              </w:rPr>
              <w:t>Free-tier cold start kills the live demo</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Keep-alive ping; warm 30 min before the slot; local Docker Compose on the presenter's laptop as hot standby; recorded video as last resort. </w:t>
            </w:r>
            <w:r>
              <w:rPr>
                <w:b/>
              </w:rPr>
              <w:t>Rehearse the fallback switch itself</w:t>
            </w:r>
          </w:p>
        </w:tc>
      </w:tr>
      <w:tr>
        <w:trPr/>
        <w:tc>
          <w:tcPr>
            <w:tcW w:w="4819" w:type="dxa"/>
            <w:tcBorders>
              <w:start w:val="single" w:sz="4" w:space="0" w:color="000000"/>
              <w:bottom w:val="single" w:sz="4" w:space="0" w:color="000000"/>
            </w:tcBorders>
          </w:tcPr>
          <w:p>
            <w:pPr>
              <w:pStyle w:val="TableContents"/>
              <w:bidi w:val="0"/>
              <w:rPr/>
            </w:pPr>
            <w:r>
              <w:rPr>
                <w:b/>
              </w:rPr>
              <w:t>Integration collapses on Day 6</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Contracts frozen Day 1, vertical slice Day 2, daily merges to </w:t>
            </w:r>
            <w:r>
              <w:rPr>
                <w:rFonts w:ascii="Liberation Mono" w:hAnsi="Liberation Mono"/>
              </w:rPr>
              <w:t>main</w:t>
            </w:r>
            <w:r>
              <w:rPr/>
              <w:t>, nightly deploy. If you are integrating on Day 6 you already failed — so do not arrive there</w:t>
            </w:r>
          </w:p>
        </w:tc>
      </w:tr>
      <w:tr>
        <w:trPr/>
        <w:tc>
          <w:tcPr>
            <w:tcW w:w="4819" w:type="dxa"/>
            <w:tcBorders>
              <w:start w:val="single" w:sz="4" w:space="0" w:color="000000"/>
              <w:bottom w:val="single" w:sz="4" w:space="0" w:color="000000"/>
            </w:tcBorders>
          </w:tcPr>
          <w:p>
            <w:pPr>
              <w:pStyle w:val="TableContents"/>
              <w:bidi w:val="0"/>
              <w:rPr/>
            </w:pPr>
            <w:r>
              <w:rPr>
                <w:b/>
              </w:rPr>
              <w:t>Scope sprawl</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cut line in §9.2 and the Day-5 feature freeze. The lead can cut unilaterally; cuts are logged, not debated</w:t>
            </w:r>
          </w:p>
        </w:tc>
      </w:tr>
      <w:tr>
        <w:trPr/>
        <w:tc>
          <w:tcPr>
            <w:tcW w:w="4819" w:type="dxa"/>
            <w:tcBorders>
              <w:start w:val="single" w:sz="4" w:space="0" w:color="000000"/>
              <w:bottom w:val="single" w:sz="4" w:space="0" w:color="000000"/>
            </w:tcBorders>
          </w:tcPr>
          <w:p>
            <w:pPr>
              <w:pStyle w:val="TableContents"/>
              <w:bidi w:val="0"/>
              <w:rPr/>
            </w:pPr>
            <w:r>
              <w:rPr>
                <w:b/>
              </w:rPr>
              <w:t>"This is a notebook with a UI"</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Open on the order screen, not a chart. Lead with rupees, then E2, then the Ops Console</w:t>
            </w:r>
          </w:p>
        </w:tc>
      </w:tr>
      <w:tr>
        <w:trPr/>
        <w:tc>
          <w:tcPr>
            <w:tcW w:w="4819" w:type="dxa"/>
            <w:tcBorders>
              <w:start w:val="single" w:sz="4" w:space="0" w:color="000000"/>
              <w:bottom w:val="single" w:sz="4" w:space="0" w:color="000000"/>
            </w:tcBorders>
          </w:tcPr>
          <w:p>
            <w:pPr>
              <w:pStyle w:val="TableContents"/>
              <w:bidi w:val="0"/>
              <w:rPr/>
            </w:pPr>
            <w:r>
              <w:rPr>
                <w:b/>
              </w:rPr>
              <w:t>Accuracy challenged in Q&amp;A</w:t>
            </w:r>
          </w:p>
        </w:tc>
        <w:tc>
          <w:tcPr>
            <w:tcW w:w="4819" w:type="dxa"/>
            <w:tcBorders>
              <w:start w:val="single" w:sz="4" w:space="0" w:color="000000"/>
              <w:bottom w:val="single" w:sz="4" w:space="0" w:color="000000"/>
              <w:end w:val="single" w:sz="4" w:space="0" w:color="000000"/>
            </w:tcBorders>
          </w:tcPr>
          <w:p>
            <w:pPr>
              <w:pStyle w:val="TableContents"/>
              <w:bidi w:val="0"/>
              <w:rPr/>
            </w:pPr>
            <w:r>
              <w:rPr>
                <w:rFonts w:ascii="Liberation Mono" w:hAnsi="Liberation Mono"/>
              </w:rPr>
              <w:t>make benchmark</w:t>
            </w:r>
            <w:r>
              <w:rPr/>
              <w:t xml:space="preserve"> reproduces every figure from a clean clone; protocol on the slide; losses reported (§11.2); holdout evaluated once</w:t>
            </w:r>
          </w:p>
        </w:tc>
      </w:tr>
      <w:tr>
        <w:trPr/>
        <w:tc>
          <w:tcPr>
            <w:tcW w:w="4819" w:type="dxa"/>
            <w:tcBorders>
              <w:start w:val="single" w:sz="4" w:space="0" w:color="000000"/>
              <w:bottom w:val="single" w:sz="4" w:space="0" w:color="000000"/>
            </w:tcBorders>
          </w:tcPr>
          <w:p>
            <w:pPr>
              <w:pStyle w:val="TableContents"/>
              <w:bidi w:val="0"/>
              <w:rPr/>
            </w:pPr>
            <w:r>
              <w:rPr>
                <w:b/>
              </w:rPr>
              <w:t>Data is too small to impress</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The failure-mode argument in §11.1 plus the scale arithmetic in §7.3. Do </w:t>
            </w:r>
            <w:r>
              <w:rPr>
                <w:b/>
              </w:rPr>
              <w:t>not</w:t>
            </w:r>
            <w:r>
              <w:rPr/>
              <w:t xml:space="preserve"> inflate the dataset to compensate</w:t>
            </w:r>
          </w:p>
        </w:tc>
      </w:tr>
      <w:tr>
        <w:trPr/>
        <w:tc>
          <w:tcPr>
            <w:tcW w:w="4819" w:type="dxa"/>
            <w:tcBorders>
              <w:start w:val="single" w:sz="4" w:space="0" w:color="000000"/>
              <w:bottom w:val="single" w:sz="4" w:space="0" w:color="000000"/>
            </w:tcBorders>
          </w:tcPr>
          <w:p>
            <w:pPr>
              <w:pStyle w:val="TableContents"/>
              <w:bidi w:val="0"/>
              <w:rPr/>
            </w:pPr>
            <w:r>
              <w:rPr>
                <w:b/>
              </w:rPr>
              <w:t>Synthetic data credibility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three-lane rule (§3.2), enforced in code, visible as badges, watermarked on screen</w:t>
            </w:r>
          </w:p>
        </w:tc>
      </w:tr>
      <w:tr>
        <w:trPr/>
        <w:tc>
          <w:tcPr>
            <w:tcW w:w="4819" w:type="dxa"/>
            <w:tcBorders>
              <w:start w:val="single" w:sz="4" w:space="0" w:color="000000"/>
              <w:bottom w:val="single" w:sz="4" w:space="0" w:color="000000"/>
            </w:tcBorders>
          </w:tcPr>
          <w:p>
            <w:pPr>
              <w:pStyle w:val="TableContents"/>
              <w:bidi w:val="0"/>
              <w:rPr/>
            </w:pPr>
            <w:r>
              <w:rPr>
                <w:b/>
              </w:rPr>
              <w:t>Assistant fails live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External API; below the cut line; one cached answer as fallback</w:t>
            </w:r>
          </w:p>
        </w:tc>
      </w:tr>
      <w:tr>
        <w:trPr/>
        <w:tc>
          <w:tcPr>
            <w:tcW w:w="4819" w:type="dxa"/>
            <w:tcBorders>
              <w:start w:val="single" w:sz="4" w:space="0" w:color="000000"/>
              <w:bottom w:val="single" w:sz="4" w:space="0" w:color="000000"/>
            </w:tcBorders>
          </w:tcPr>
          <w:p>
            <w:pPr>
              <w:pStyle w:val="TableContents"/>
              <w:bidi w:val="0"/>
              <w:rPr/>
            </w:pPr>
            <w:r>
              <w:rPr>
                <w:b/>
              </w:rPr>
              <w:t>A teammate goes dark</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Named backup per area, everything in git, credentials in a shared vault, no single demo laptop</w:t>
            </w:r>
          </w:p>
        </w:tc>
      </w:tr>
      <w:tr>
        <w:trPr/>
        <w:tc>
          <w:tcPr>
            <w:tcW w:w="4819" w:type="dxa"/>
            <w:tcBorders>
              <w:start w:val="single" w:sz="4" w:space="0" w:color="000000"/>
              <w:bottom w:val="single" w:sz="4" w:space="0" w:color="000000"/>
            </w:tcBorders>
          </w:tcPr>
          <w:p>
            <w:pPr>
              <w:pStyle w:val="TableContents"/>
              <w:bidi w:val="0"/>
              <w:rPr/>
            </w:pPr>
            <w:r>
              <w:rPr>
                <w:b/>
              </w:rPr>
              <w:t>Environment problems eat Day 1</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Phase 0 exists for this. Anyone still broken at the Day-1 standup pairs until fixed</w:t>
            </w:r>
          </w:p>
        </w:tc>
      </w:tr>
    </w:tbl>
    <w:p>
      <w:pPr>
        <w:pStyle w:val="BodyText"/>
        <w:bidi w:val="0"/>
        <w:rPr/>
      </w:pPr>
      <w:r>
        <w:rPr/>
      </w:r>
    </w:p>
    <w:p>
      <w:pPr>
        <w:pStyle w:val="HorizontalLine"/>
        <w:bidi w:val="0"/>
        <w:rPr/>
      </w:pPr>
      <w:r>
        <w:rPr/>
      </w:r>
    </w:p>
    <w:p>
      <w:pPr>
        <w:pStyle w:val="Heading1"/>
        <w:bidi w:val="0"/>
        <w:ind w:hanging="0" w:start="0"/>
        <w:rPr/>
      </w:pPr>
      <w:r>
        <w:rPr/>
        <w:t>APPENDIX A — Reproducing every number in this document</w:t>
      </w:r>
    </w:p>
    <w:p>
      <w:pPr>
        <w:pStyle w:val="PreformattedText"/>
        <w:shd w:fill="E1E1E1" w:val="clear"/>
        <w:bidi w:val="0"/>
        <w:spacing w:before="0" w:after="283"/>
        <w:rPr/>
      </w:pPr>
      <w:r>
        <w:rPr/>
        <w:t>git clone --depth 1 https://github.com/mcallara/pharma-sales-data.git</w:t>
        <w:br/>
        <w:t>pip install statsforecast mlforecast lightgbm prophet pandas numpy</w:t>
        <w:br/>
        <w:t>python day1_benchmark.py pharma-sales-data</w:t>
      </w:r>
    </w:p>
    <w:p>
      <w:pPr>
        <w:pStyle w:val="BodyText"/>
        <w:bidi w:val="0"/>
        <w:rPr/>
      </w:pPr>
      <w:r>
        <w:rPr/>
        <w:t xml:space="preserve">Writes </w:t>
      </w:r>
      <w:r>
        <w:rPr>
          <w:rFonts w:ascii="Liberation Mono" w:hAnsi="Liberation Mono"/>
        </w:rPr>
        <w:t>artifacts/benchmarks.json</w:t>
      </w:r>
      <w:r>
        <w:rPr/>
        <w:t xml:space="preserve"> and prints the model table. </w:t>
      </w:r>
      <w:r>
        <w:rPr>
          <w:b/>
        </w:rPr>
        <w:t>Run this on Day 1 and confirm the</w:t>
      </w:r>
      <w:r>
        <w:rPr/>
        <w:t> </w:t>
      </w:r>
      <w:r>
        <w:rPr>
          <w:b/>
        </w:rPr>
        <w:t>numbers match before building anything on top</w:t>
      </w:r>
      <w:r>
        <w:rPr/>
        <w:t xml:space="preserve"> — if they differ, something in the pipeline is wrong, and finding that on Day 1 costs an hour instead of costing the demo.</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Figure</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Where it comes from</w:t>
            </w:r>
          </w:p>
        </w:tc>
      </w:tr>
      <w:tr>
        <w:trPr/>
        <w:tc>
          <w:tcPr>
            <w:tcW w:w="4819" w:type="dxa"/>
            <w:tcBorders>
              <w:start w:val="single" w:sz="4" w:space="0" w:color="000000"/>
              <w:bottom w:val="single" w:sz="4" w:space="0" w:color="000000"/>
            </w:tcBorders>
          </w:tcPr>
          <w:p>
            <w:pPr>
              <w:pStyle w:val="TableContents"/>
              <w:bidi w:val="0"/>
              <w:jc w:val="start"/>
              <w:rPr/>
            </w:pPr>
            <w:r>
              <w:rPr/>
              <w:t>SeasonalNaive 1.118, Prophet 0.950, ensemble 0.906</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rolling-origin CV, 4 windows, h=8, weekly</w:t>
            </w:r>
          </w:p>
        </w:tc>
      </w:tr>
      <w:tr>
        <w:trPr/>
        <w:tc>
          <w:tcPr>
            <w:tcW w:w="4819" w:type="dxa"/>
            <w:tcBorders>
              <w:start w:val="single" w:sz="4" w:space="0" w:color="000000"/>
              <w:bottom w:val="single" w:sz="4" w:space="0" w:color="000000"/>
            </w:tcBorders>
          </w:tcPr>
          <w:p>
            <w:pPr>
              <w:pStyle w:val="TableContents"/>
              <w:bidi w:val="0"/>
              <w:jc w:val="start"/>
              <w:rPr/>
            </w:pPr>
            <w:r>
              <w:rPr/>
              <w:t>80% interval coverage 0.750</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conformal intervals on the same folds</w:t>
            </w:r>
          </w:p>
        </w:tc>
      </w:tr>
      <w:tr>
        <w:trPr/>
        <w:tc>
          <w:tcPr>
            <w:tcW w:w="4819" w:type="dxa"/>
            <w:tcBorders>
              <w:start w:val="single" w:sz="4" w:space="0" w:color="000000"/>
              <w:bottom w:val="single" w:sz="4" w:space="0" w:color="000000"/>
            </w:tcBorders>
          </w:tcPr>
          <w:p>
            <w:pPr>
              <w:pStyle w:val="TableContents"/>
              <w:bidi w:val="0"/>
              <w:jc w:val="start"/>
              <w:rPr/>
            </w:pPr>
            <w:r>
              <w:rPr/>
              <w:t>Corrupt monthly file: Jan 2017, 53 series-months</w:t>
            </w:r>
          </w:p>
        </w:tc>
        <w:tc>
          <w:tcPr>
            <w:tcW w:w="4819" w:type="dxa"/>
            <w:tcBorders>
              <w:start w:val="single" w:sz="4" w:space="0" w:color="000000"/>
              <w:bottom w:val="single" w:sz="4" w:space="0" w:color="000000"/>
              <w:end w:val="single" w:sz="4" w:space="0" w:color="000000"/>
            </w:tcBorders>
          </w:tcPr>
          <w:p>
            <w:pPr>
              <w:pStyle w:val="TableContents"/>
              <w:bidi w:val="0"/>
              <w:rPr/>
            </w:pPr>
            <w:r>
              <w:rPr/>
              <w:t xml:space="preserve">daily rollup compared against </w:t>
            </w:r>
            <w:r>
              <w:rPr>
                <w:rFonts w:ascii="Liberation Mono" w:hAnsi="Liberation Mono"/>
              </w:rPr>
              <w:t>salesmonthly.csv</w:t>
            </w:r>
          </w:p>
        </w:tc>
      </w:tr>
      <w:tr>
        <w:trPr/>
        <w:tc>
          <w:tcPr>
            <w:tcW w:w="4819" w:type="dxa"/>
            <w:tcBorders>
              <w:start w:val="single" w:sz="4" w:space="0" w:color="000000"/>
              <w:bottom w:val="single" w:sz="4" w:space="0" w:color="000000"/>
            </w:tcBorders>
          </w:tcPr>
          <w:p>
            <w:pPr>
              <w:pStyle w:val="TableContents"/>
              <w:bidi w:val="0"/>
              <w:jc w:val="start"/>
              <w:rPr/>
            </w:pPr>
            <w:r>
              <w:rPr/>
              <w:t>26 closure days, 21 mapping to the Orthodox calendar</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all-zero row detector + holiday cross-reference</w:t>
            </w:r>
          </w:p>
        </w:tc>
      </w:tr>
      <w:tr>
        <w:trPr/>
        <w:tc>
          <w:tcPr>
            <w:tcW w:w="4819" w:type="dxa"/>
            <w:tcBorders>
              <w:start w:val="single" w:sz="4" w:space="0" w:color="000000"/>
              <w:bottom w:val="single" w:sz="4" w:space="0" w:color="000000"/>
            </w:tcBorders>
          </w:tcPr>
          <w:p>
            <w:pPr>
              <w:pStyle w:val="TableContents"/>
              <w:bidi w:val="0"/>
              <w:jc w:val="start"/>
              <w:rPr/>
            </w:pPr>
            <w:r>
              <w:rPr/>
              <w:t>ADI/CV² per series, seasonality multiples, weekday means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profiling block in the same script</w:t>
            </w:r>
          </w:p>
        </w:tc>
      </w:tr>
    </w:tbl>
    <w:p>
      <w:pPr>
        <w:pStyle w:val="BodyText"/>
        <w:bidi w:val="0"/>
        <w:rPr/>
      </w:pPr>
      <w:r>
        <w:rPr/>
      </w:r>
    </w:p>
    <w:p>
      <w:pPr>
        <w:pStyle w:val="BlockQuotation"/>
        <w:bidi w:val="0"/>
        <w:rPr/>
      </w:pPr>
      <w:r>
        <w:rPr>
          <w:b/>
        </w:rPr>
        <w:t>Note on reproducibility:</w:t>
      </w:r>
      <w:r>
        <w:rPr/>
        <w:t xml:space="preserve"> the ensemble prints </w:t>
      </w:r>
      <w:r>
        <w:rPr>
          <w:b/>
        </w:rPr>
        <w:t>0.902</w:t>
      </w:r>
      <w:r>
        <w:rPr/>
        <w:t xml:space="preserve"> when weekly is regenerated from the daily file (the correct approach, §3.1) and </w:t>
      </w:r>
      <w:r>
        <w:rPr>
          <w:b/>
        </w:rPr>
        <w:t>0.906</w:t>
      </w:r>
      <w:r>
        <w:rPr/>
        <w:t xml:space="preserve"> when scored against the supplied weekly file on identical folds. Both are ~19% better than the benchmark. </w:t>
      </w:r>
      <w:r>
        <w:rPr>
          <w:b/>
        </w:rPr>
        <w:t xml:space="preserve">Pin </w:t>
      </w:r>
      <w:r>
        <w:rPr>
          <w:rFonts w:ascii="Liberation Mono" w:hAnsi="Liberation Mono"/>
          <w:b/>
        </w:rPr>
        <w:t>random_state</w:t>
      </w:r>
      <w:r>
        <w:rPr>
          <w:b/>
        </w:rPr>
        <w:t xml:space="preserve"> on the LightGBM and</w:t>
      </w:r>
      <w:r>
        <w:rPr/>
        <w:t> </w:t>
      </w:r>
      <w:r>
        <w:rPr>
          <w:b/>
        </w:rPr>
        <w:t>quote one figure consistently throughout the deck.</w:t>
      </w:r>
    </w:p>
    <w:p>
      <w:pPr>
        <w:pStyle w:val="HorizontalLine"/>
        <w:bidi w:val="0"/>
        <w:rPr/>
      </w:pPr>
      <w:r>
        <w:rPr/>
      </w:r>
    </w:p>
    <w:p>
      <w:pPr>
        <w:pStyle w:val="BlockQuotation"/>
        <w:bidi w:val="0"/>
        <w:rPr/>
      </w:pPr>
      <w:r>
        <w:rPr>
          <w:b/>
        </w:rPr>
        <w:t>The first slide:</w:t>
      </w:r>
    </w:p>
    <w:p>
      <w:pPr>
        <w:pStyle w:val="Heading3"/>
        <w:bidi w:val="0"/>
        <w:ind w:hanging="0" w:start="0"/>
        <w:rPr/>
      </w:pPr>
      <w:r>
        <w:rPr>
          <w:b/>
          <w:i/>
        </w:rPr>
        <w:t>Every pharmacy guesses how much to order. We calculate it — with the odds, the cost of being wrong, and the reason behind the number.</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