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35117" w14:textId="77777777" w:rsidR="0078417A" w:rsidRDefault="00C4723B" w:rsidP="00E86BE8">
      <w:pPr>
        <w:pStyle w:val="Heading1"/>
      </w:pPr>
      <w:r>
        <w:t>Modeling of Peaker Plant Application Profile</w:t>
      </w:r>
    </w:p>
    <w:p w14:paraId="536ACC73" w14:textId="77777777" w:rsidR="00C4723B" w:rsidRDefault="00C4723B">
      <w:r>
        <w:t>The following section puts forth a basic approach to assess t</w:t>
      </w:r>
      <w:bookmarkStart w:id="0" w:name="_GoBack"/>
      <w:bookmarkEnd w:id="0"/>
      <w:r>
        <w:t>he size of Second use electric vehicle batteries to mimic the behavior of Peaker plants throughout the year. As per Clean Energy Group’s report</w:t>
      </w:r>
      <w:r w:rsidRPr="00C4723B">
        <w:t xml:space="preserve"> </w:t>
      </w:r>
      <w:sdt>
        <w:sdtPr>
          <w:id w:val="1973398155"/>
          <w:citation/>
        </w:sdtPr>
        <w:sdtContent>
          <w:r w:rsidRPr="00147A93">
            <w:fldChar w:fldCharType="begin"/>
          </w:r>
          <w:r w:rsidRPr="00147A93">
            <w:instrText xml:space="preserve"> CITATION Cle \l 1033 </w:instrText>
          </w:r>
          <w:r w:rsidRPr="00147A93">
            <w:fldChar w:fldCharType="separate"/>
          </w:r>
          <w:r w:rsidRPr="00147A93">
            <w:rPr>
              <w:noProof/>
            </w:rPr>
            <w:t>(Clean Energy Group, n.d.)</w:t>
          </w:r>
          <w:r w:rsidRPr="00147A93">
            <w:fldChar w:fldCharType="end"/>
          </w:r>
        </w:sdtContent>
      </w:sdt>
      <w:r>
        <w:t xml:space="preserve">, New York’s </w:t>
      </w:r>
      <w:proofErr w:type="spellStart"/>
      <w:r>
        <w:t>peakers</w:t>
      </w:r>
      <w:proofErr w:type="spellEnd"/>
      <w:r>
        <w:t xml:space="preserve"> generate one of the most polluted and expensive electricity during peak load. Thus, the use case under consideration was that of NYC (New York City). As per the data obtained from NYISO </w:t>
      </w:r>
      <w:sdt>
        <w:sdtPr>
          <w:id w:val="-867288732"/>
          <w:citation/>
        </w:sdtPr>
        <w:sdtContent>
          <w:r>
            <w:fldChar w:fldCharType="begin"/>
          </w:r>
          <w:r>
            <w:instrText xml:space="preserve"> CITATION Ene20 \l 1033 </w:instrText>
          </w:r>
          <w:r>
            <w:fldChar w:fldCharType="separate"/>
          </w:r>
          <w:r>
            <w:rPr>
              <w:noProof/>
            </w:rPr>
            <w:t>(Energy Online, 2020)</w:t>
          </w:r>
          <w:r>
            <w:fldChar w:fldCharType="end"/>
          </w:r>
        </w:sdtContent>
      </w:sdt>
      <w:r>
        <w:t xml:space="preserve">, electricity load data for January 2020 to July 2020 (Current date as of analysis) was extracted and used for modeling. The data was averaged for the entire duration of the month, amounting to a single value every hour for every month for New York City. </w:t>
      </w:r>
    </w:p>
    <w:p w14:paraId="43324399" w14:textId="77777777" w:rsidR="00C4723B" w:rsidRDefault="00C4723B">
      <w:r>
        <w:t>The trend of load over 2020 is as follows:</w:t>
      </w:r>
    </w:p>
    <w:p w14:paraId="7A582D07" w14:textId="77777777" w:rsidR="00C4723B" w:rsidRDefault="00C4723B">
      <w:r>
        <w:rPr>
          <w:noProof/>
        </w:rPr>
        <w:drawing>
          <wp:inline distT="0" distB="0" distL="0" distR="0" wp14:anchorId="0B427C2E" wp14:editId="10A29E59">
            <wp:extent cx="3748463" cy="21526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1039" cy="2154129"/>
                    </a:xfrm>
                    <a:prstGeom prst="rect">
                      <a:avLst/>
                    </a:prstGeom>
                  </pic:spPr>
                </pic:pic>
              </a:graphicData>
            </a:graphic>
          </wp:inline>
        </w:drawing>
      </w:r>
    </w:p>
    <w:p w14:paraId="23C46DB1" w14:textId="77777777" w:rsidR="00C4723B" w:rsidRDefault="00365C08">
      <w:r>
        <w:t>Certain underlying assumptions follow the modeling methodology:</w:t>
      </w:r>
    </w:p>
    <w:p w14:paraId="41B0D46D" w14:textId="77777777" w:rsidR="00365C08" w:rsidRDefault="00365C08" w:rsidP="00365C08">
      <w:pPr>
        <w:pStyle w:val="ListParagraph"/>
        <w:numPr>
          <w:ilvl w:val="0"/>
          <w:numId w:val="1"/>
        </w:numPr>
      </w:pPr>
      <w:r>
        <w:t>Units of Load are in MWh</w:t>
      </w:r>
    </w:p>
    <w:p w14:paraId="37D22B1F" w14:textId="77777777" w:rsidR="00365C08" w:rsidRDefault="00365C08" w:rsidP="00365C08">
      <w:pPr>
        <w:pStyle w:val="ListParagraph"/>
        <w:numPr>
          <w:ilvl w:val="0"/>
          <w:numId w:val="1"/>
        </w:numPr>
      </w:pPr>
      <w:r>
        <w:t>Fluctuations in the load data over days is negligible</w:t>
      </w:r>
    </w:p>
    <w:p w14:paraId="14CD0FB8" w14:textId="77777777" w:rsidR="00365C08" w:rsidRDefault="00365C08" w:rsidP="00365C08">
      <w:pPr>
        <w:pStyle w:val="ListParagraph"/>
        <w:numPr>
          <w:ilvl w:val="0"/>
          <w:numId w:val="1"/>
        </w:numPr>
      </w:pPr>
      <w:r>
        <w:t>Excess load has been manually set for base loads of 14000 MWh,17000 MWh and 20000 MWh</w:t>
      </w:r>
    </w:p>
    <w:p w14:paraId="19E0B5F3" w14:textId="77777777" w:rsidR="00365C08" w:rsidRDefault="00365C08" w:rsidP="00365C08">
      <w:r>
        <w:t>Battery capacity for second use batteries have been evaluated taking into account the following values:</w:t>
      </w:r>
    </w:p>
    <w:tbl>
      <w:tblPr>
        <w:tblStyle w:val="TableGrid"/>
        <w:tblW w:w="0" w:type="auto"/>
        <w:tblLook w:val="04A0" w:firstRow="1" w:lastRow="0" w:firstColumn="1" w:lastColumn="0" w:noHBand="0" w:noVBand="1"/>
      </w:tblPr>
      <w:tblGrid>
        <w:gridCol w:w="4675"/>
        <w:gridCol w:w="4675"/>
      </w:tblGrid>
      <w:tr w:rsidR="00365C08" w14:paraId="6A84D113" w14:textId="77777777" w:rsidTr="00365C08">
        <w:tc>
          <w:tcPr>
            <w:tcW w:w="4675" w:type="dxa"/>
          </w:tcPr>
          <w:p w14:paraId="5CB0F647" w14:textId="77777777" w:rsidR="00365C08" w:rsidRDefault="00365C08" w:rsidP="00365C08">
            <w:r>
              <w:t>First use battery capacity</w:t>
            </w:r>
          </w:p>
        </w:tc>
        <w:tc>
          <w:tcPr>
            <w:tcW w:w="4675" w:type="dxa"/>
          </w:tcPr>
          <w:p w14:paraId="0BE4FB2E" w14:textId="77777777" w:rsidR="00365C08" w:rsidRDefault="00365C08" w:rsidP="00365C08">
            <w:r>
              <w:t>85 kWh</w:t>
            </w:r>
          </w:p>
        </w:tc>
      </w:tr>
      <w:tr w:rsidR="00365C08" w14:paraId="464BFA4E" w14:textId="77777777" w:rsidTr="00365C08">
        <w:tc>
          <w:tcPr>
            <w:tcW w:w="4675" w:type="dxa"/>
          </w:tcPr>
          <w:p w14:paraId="0455BD0B" w14:textId="77777777" w:rsidR="00365C08" w:rsidRDefault="00365C08" w:rsidP="00365C08">
            <w:r>
              <w:t>Working capacity of 2</w:t>
            </w:r>
            <w:r w:rsidRPr="00365C08">
              <w:rPr>
                <w:vertAlign w:val="superscript"/>
              </w:rPr>
              <w:t>nd</w:t>
            </w:r>
            <w:r>
              <w:t xml:space="preserve"> use battery</w:t>
            </w:r>
          </w:p>
        </w:tc>
        <w:tc>
          <w:tcPr>
            <w:tcW w:w="4675" w:type="dxa"/>
          </w:tcPr>
          <w:p w14:paraId="6841FB20" w14:textId="77777777" w:rsidR="00365C08" w:rsidRDefault="00365C08" w:rsidP="00365C08">
            <w:r>
              <w:t xml:space="preserve">70% </w:t>
            </w:r>
            <w:sdt>
              <w:sdtPr>
                <w:id w:val="-662692780"/>
                <w:citation/>
              </w:sdtPr>
              <w:sdtContent>
                <w:r>
                  <w:fldChar w:fldCharType="begin"/>
                </w:r>
                <w:r>
                  <w:instrText xml:space="preserve"> CITATION Han \l 1033 </w:instrText>
                </w:r>
                <w:r>
                  <w:fldChar w:fldCharType="separate"/>
                </w:r>
                <w:r>
                  <w:rPr>
                    <w:noProof/>
                  </w:rPr>
                  <w:t>(Ambrose, n.d.)</w:t>
                </w:r>
                <w:r>
                  <w:fldChar w:fldCharType="end"/>
                </w:r>
              </w:sdtContent>
            </w:sdt>
          </w:p>
        </w:tc>
      </w:tr>
      <w:tr w:rsidR="00365C08" w14:paraId="27449079" w14:textId="77777777" w:rsidTr="00365C08">
        <w:tc>
          <w:tcPr>
            <w:tcW w:w="4675" w:type="dxa"/>
          </w:tcPr>
          <w:p w14:paraId="6BCE4997" w14:textId="77777777" w:rsidR="00365C08" w:rsidRDefault="00365C08" w:rsidP="00365C08">
            <w:r>
              <w:t>Maximum charge</w:t>
            </w:r>
          </w:p>
        </w:tc>
        <w:tc>
          <w:tcPr>
            <w:tcW w:w="4675" w:type="dxa"/>
          </w:tcPr>
          <w:p w14:paraId="63EA1C17" w14:textId="77777777" w:rsidR="00365C08" w:rsidRDefault="00365C08" w:rsidP="00365C08">
            <w:r>
              <w:t>80%</w:t>
            </w:r>
          </w:p>
        </w:tc>
      </w:tr>
    </w:tbl>
    <w:p w14:paraId="0C673DF0" w14:textId="77777777" w:rsidR="00365C08" w:rsidRDefault="00365C08" w:rsidP="00365C08">
      <w:r>
        <w:t xml:space="preserve"> </w:t>
      </w:r>
    </w:p>
    <w:p w14:paraId="6FBFDAB4" w14:textId="77777777" w:rsidR="00365C08" w:rsidRDefault="00365C08" w:rsidP="00365C08">
      <w:r>
        <w:t xml:space="preserve">Based on this, for </w:t>
      </w:r>
      <w:proofErr w:type="gramStart"/>
      <w:r>
        <w:t>a</w:t>
      </w:r>
      <w:proofErr w:type="gramEnd"/>
      <w:r>
        <w:t xml:space="preserve"> ‘x’ MWh of excess load, number of second use batteries are estimated as:</w:t>
      </w:r>
    </w:p>
    <w:p w14:paraId="2E362646" w14:textId="77777777" w:rsidR="00365C08" w:rsidRDefault="00365C08" w:rsidP="00365C08">
      <w:pPr>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x*1000</m:t>
            </m:r>
          </m:num>
          <m:den>
            <m:r>
              <w:rPr>
                <w:rFonts w:ascii="Cambria Math" w:hAnsi="Cambria Math"/>
              </w:rPr>
              <m:t>85*0.7*0.8</m:t>
            </m:r>
          </m:den>
        </m:f>
      </m:oMath>
      <w:r>
        <w:rPr>
          <w:rFonts w:eastAsiaTheme="minorEastAsia"/>
        </w:rPr>
        <w:t xml:space="preserve"> </w:t>
      </w:r>
    </w:p>
    <w:p w14:paraId="6E672112" w14:textId="77777777" w:rsidR="00365C08" w:rsidRDefault="00365C08" w:rsidP="00365C08">
      <w:pPr>
        <w:rPr>
          <w:rFonts w:eastAsiaTheme="minorEastAsia"/>
        </w:rPr>
      </w:pPr>
      <w:r>
        <w:rPr>
          <w:rFonts w:eastAsiaTheme="minorEastAsia"/>
        </w:rPr>
        <w:t>The value is then rounded off to the next integer.</w:t>
      </w:r>
    </w:p>
    <w:p w14:paraId="056CA0FC" w14:textId="77777777" w:rsidR="00365C08" w:rsidRDefault="00365C08" w:rsidP="00365C08">
      <w:pPr>
        <w:rPr>
          <w:rFonts w:eastAsiaTheme="minorEastAsia"/>
        </w:rPr>
      </w:pPr>
      <w:proofErr w:type="spellStart"/>
      <w:r>
        <w:rPr>
          <w:rFonts w:eastAsiaTheme="minorEastAsia"/>
        </w:rPr>
        <w:t>i</w:t>
      </w:r>
      <w:proofErr w:type="spellEnd"/>
      <w:r>
        <w:rPr>
          <w:rFonts w:eastAsiaTheme="minorEastAsia"/>
        </w:rPr>
        <w:t>. Base load: 14000 MWh</w:t>
      </w:r>
    </w:p>
    <w:tbl>
      <w:tblPr>
        <w:tblStyle w:val="PlainTable1"/>
        <w:tblW w:w="7754" w:type="dxa"/>
        <w:tblLook w:val="04A0" w:firstRow="1" w:lastRow="0" w:firstColumn="1" w:lastColumn="0" w:noHBand="0" w:noVBand="1"/>
      </w:tblPr>
      <w:tblGrid>
        <w:gridCol w:w="960"/>
        <w:gridCol w:w="960"/>
        <w:gridCol w:w="1034"/>
        <w:gridCol w:w="960"/>
        <w:gridCol w:w="960"/>
        <w:gridCol w:w="960"/>
        <w:gridCol w:w="960"/>
        <w:gridCol w:w="960"/>
      </w:tblGrid>
      <w:tr w:rsidR="00365C08" w:rsidRPr="00365C08" w14:paraId="1EC86664" w14:textId="77777777" w:rsidTr="00D91E6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689753" w14:textId="77777777" w:rsidR="00365C08" w:rsidRPr="00365C08" w:rsidRDefault="00365C08" w:rsidP="00365C08">
            <w:pPr>
              <w:rPr>
                <w:rFonts w:ascii="Times New Roman" w:eastAsia="Times New Roman" w:hAnsi="Times New Roman" w:cs="Times New Roman"/>
                <w:sz w:val="24"/>
                <w:szCs w:val="24"/>
              </w:rPr>
            </w:pPr>
          </w:p>
        </w:tc>
        <w:tc>
          <w:tcPr>
            <w:tcW w:w="960" w:type="dxa"/>
            <w:noWrap/>
            <w:hideMark/>
          </w:tcPr>
          <w:p w14:paraId="4E821255" w14:textId="77777777" w:rsidR="00365C08" w:rsidRPr="00365C08" w:rsidRDefault="00365C08" w:rsidP="00365C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January</w:t>
            </w:r>
          </w:p>
        </w:tc>
        <w:tc>
          <w:tcPr>
            <w:tcW w:w="1034" w:type="dxa"/>
            <w:noWrap/>
            <w:hideMark/>
          </w:tcPr>
          <w:p w14:paraId="6F063625" w14:textId="77777777" w:rsidR="00365C08" w:rsidRPr="00365C08" w:rsidRDefault="00365C08" w:rsidP="00365C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February</w:t>
            </w:r>
          </w:p>
        </w:tc>
        <w:tc>
          <w:tcPr>
            <w:tcW w:w="960" w:type="dxa"/>
            <w:noWrap/>
            <w:hideMark/>
          </w:tcPr>
          <w:p w14:paraId="5C581F87" w14:textId="77777777" w:rsidR="00365C08" w:rsidRPr="00365C08" w:rsidRDefault="00365C08" w:rsidP="00365C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March</w:t>
            </w:r>
          </w:p>
        </w:tc>
        <w:tc>
          <w:tcPr>
            <w:tcW w:w="960" w:type="dxa"/>
            <w:noWrap/>
            <w:hideMark/>
          </w:tcPr>
          <w:p w14:paraId="3BBE6213" w14:textId="77777777" w:rsidR="00365C08" w:rsidRPr="00365C08" w:rsidRDefault="00365C08" w:rsidP="00365C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April</w:t>
            </w:r>
          </w:p>
        </w:tc>
        <w:tc>
          <w:tcPr>
            <w:tcW w:w="960" w:type="dxa"/>
            <w:noWrap/>
            <w:hideMark/>
          </w:tcPr>
          <w:p w14:paraId="11C53930" w14:textId="77777777" w:rsidR="00365C08" w:rsidRPr="00365C08" w:rsidRDefault="00365C08" w:rsidP="00365C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May</w:t>
            </w:r>
          </w:p>
        </w:tc>
        <w:tc>
          <w:tcPr>
            <w:tcW w:w="960" w:type="dxa"/>
            <w:noWrap/>
            <w:hideMark/>
          </w:tcPr>
          <w:p w14:paraId="562FA873" w14:textId="77777777" w:rsidR="00365C08" w:rsidRPr="00365C08" w:rsidRDefault="00365C08" w:rsidP="00365C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June</w:t>
            </w:r>
          </w:p>
        </w:tc>
        <w:tc>
          <w:tcPr>
            <w:tcW w:w="960" w:type="dxa"/>
            <w:noWrap/>
            <w:hideMark/>
          </w:tcPr>
          <w:p w14:paraId="7D5E1E96" w14:textId="77777777" w:rsidR="00365C08" w:rsidRPr="00365C08" w:rsidRDefault="00365C08" w:rsidP="00365C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July</w:t>
            </w:r>
          </w:p>
        </w:tc>
      </w:tr>
      <w:tr w:rsidR="00365C08" w:rsidRPr="00365C08" w14:paraId="2DB58F9D"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0CD496"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1</w:t>
            </w:r>
          </w:p>
        </w:tc>
        <w:tc>
          <w:tcPr>
            <w:tcW w:w="960" w:type="dxa"/>
            <w:noWrap/>
            <w:hideMark/>
          </w:tcPr>
          <w:p w14:paraId="4C443231"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9698</w:t>
            </w:r>
          </w:p>
        </w:tc>
        <w:tc>
          <w:tcPr>
            <w:tcW w:w="1034" w:type="dxa"/>
            <w:noWrap/>
            <w:hideMark/>
          </w:tcPr>
          <w:p w14:paraId="6F466860"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9266</w:t>
            </w:r>
          </w:p>
        </w:tc>
        <w:tc>
          <w:tcPr>
            <w:tcW w:w="960" w:type="dxa"/>
            <w:noWrap/>
            <w:hideMark/>
          </w:tcPr>
          <w:p w14:paraId="7B1F1E43"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3138</w:t>
            </w:r>
          </w:p>
        </w:tc>
        <w:tc>
          <w:tcPr>
            <w:tcW w:w="960" w:type="dxa"/>
            <w:noWrap/>
            <w:hideMark/>
          </w:tcPr>
          <w:p w14:paraId="73D8E60D"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2658</w:t>
            </w:r>
          </w:p>
        </w:tc>
        <w:tc>
          <w:tcPr>
            <w:tcW w:w="960" w:type="dxa"/>
            <w:noWrap/>
            <w:hideMark/>
          </w:tcPr>
          <w:p w14:paraId="62FE6859"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2661</w:t>
            </w:r>
          </w:p>
        </w:tc>
        <w:tc>
          <w:tcPr>
            <w:tcW w:w="960" w:type="dxa"/>
            <w:noWrap/>
            <w:hideMark/>
          </w:tcPr>
          <w:p w14:paraId="54F60043"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11756</w:t>
            </w:r>
          </w:p>
        </w:tc>
        <w:tc>
          <w:tcPr>
            <w:tcW w:w="960" w:type="dxa"/>
            <w:noWrap/>
            <w:hideMark/>
          </w:tcPr>
          <w:p w14:paraId="7C74F3B0"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28145</w:t>
            </w:r>
          </w:p>
        </w:tc>
      </w:tr>
      <w:tr w:rsidR="00365C08" w:rsidRPr="00365C08" w14:paraId="546863EB"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534A6F"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2</w:t>
            </w:r>
          </w:p>
        </w:tc>
        <w:tc>
          <w:tcPr>
            <w:tcW w:w="960" w:type="dxa"/>
            <w:noWrap/>
            <w:hideMark/>
          </w:tcPr>
          <w:p w14:paraId="7B5B5A57"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7534</w:t>
            </w:r>
          </w:p>
        </w:tc>
        <w:tc>
          <w:tcPr>
            <w:tcW w:w="1034" w:type="dxa"/>
            <w:noWrap/>
            <w:hideMark/>
          </w:tcPr>
          <w:p w14:paraId="7AA5A986"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7220</w:t>
            </w:r>
          </w:p>
        </w:tc>
        <w:tc>
          <w:tcPr>
            <w:tcW w:w="960" w:type="dxa"/>
            <w:noWrap/>
            <w:hideMark/>
          </w:tcPr>
          <w:p w14:paraId="40656580"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2726</w:t>
            </w:r>
          </w:p>
        </w:tc>
        <w:tc>
          <w:tcPr>
            <w:tcW w:w="960" w:type="dxa"/>
            <w:noWrap/>
            <w:hideMark/>
          </w:tcPr>
          <w:p w14:paraId="0CF3C807"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2572</w:t>
            </w:r>
          </w:p>
        </w:tc>
        <w:tc>
          <w:tcPr>
            <w:tcW w:w="960" w:type="dxa"/>
            <w:noWrap/>
            <w:hideMark/>
          </w:tcPr>
          <w:p w14:paraId="7F4D76ED"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2558</w:t>
            </w:r>
          </w:p>
        </w:tc>
        <w:tc>
          <w:tcPr>
            <w:tcW w:w="960" w:type="dxa"/>
            <w:noWrap/>
            <w:hideMark/>
          </w:tcPr>
          <w:p w14:paraId="59D85FC0"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8121</w:t>
            </w:r>
          </w:p>
        </w:tc>
        <w:tc>
          <w:tcPr>
            <w:tcW w:w="960" w:type="dxa"/>
            <w:noWrap/>
            <w:hideMark/>
          </w:tcPr>
          <w:p w14:paraId="5CDE3A1D"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23600</w:t>
            </w:r>
          </w:p>
        </w:tc>
      </w:tr>
      <w:tr w:rsidR="00365C08" w:rsidRPr="00365C08" w14:paraId="3AC4CFA1"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CE121A"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lastRenderedPageBreak/>
              <w:t>3</w:t>
            </w:r>
          </w:p>
        </w:tc>
        <w:tc>
          <w:tcPr>
            <w:tcW w:w="960" w:type="dxa"/>
            <w:noWrap/>
            <w:hideMark/>
          </w:tcPr>
          <w:p w14:paraId="53994038"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6329</w:t>
            </w:r>
          </w:p>
        </w:tc>
        <w:tc>
          <w:tcPr>
            <w:tcW w:w="1034" w:type="dxa"/>
            <w:noWrap/>
            <w:hideMark/>
          </w:tcPr>
          <w:p w14:paraId="394176D7"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6083</w:t>
            </w:r>
          </w:p>
        </w:tc>
        <w:tc>
          <w:tcPr>
            <w:tcW w:w="960" w:type="dxa"/>
            <w:noWrap/>
            <w:hideMark/>
          </w:tcPr>
          <w:p w14:paraId="1F78EF6C"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2674</w:t>
            </w:r>
          </w:p>
        </w:tc>
        <w:tc>
          <w:tcPr>
            <w:tcW w:w="960" w:type="dxa"/>
            <w:noWrap/>
            <w:hideMark/>
          </w:tcPr>
          <w:p w14:paraId="7D85C97D"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2520</w:t>
            </w:r>
          </w:p>
        </w:tc>
        <w:tc>
          <w:tcPr>
            <w:tcW w:w="960" w:type="dxa"/>
            <w:noWrap/>
            <w:hideMark/>
          </w:tcPr>
          <w:p w14:paraId="108FB6A6"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2491</w:t>
            </w:r>
          </w:p>
        </w:tc>
        <w:tc>
          <w:tcPr>
            <w:tcW w:w="960" w:type="dxa"/>
            <w:noWrap/>
            <w:hideMark/>
          </w:tcPr>
          <w:p w14:paraId="745ECA0E"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5641</w:t>
            </w:r>
          </w:p>
        </w:tc>
        <w:tc>
          <w:tcPr>
            <w:tcW w:w="960" w:type="dxa"/>
            <w:noWrap/>
            <w:hideMark/>
          </w:tcPr>
          <w:p w14:paraId="737A6D6C"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20333</w:t>
            </w:r>
          </w:p>
        </w:tc>
      </w:tr>
      <w:tr w:rsidR="00365C08" w:rsidRPr="00365C08" w14:paraId="22D046CD"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5E3605"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4</w:t>
            </w:r>
          </w:p>
        </w:tc>
        <w:tc>
          <w:tcPr>
            <w:tcW w:w="960" w:type="dxa"/>
            <w:noWrap/>
            <w:hideMark/>
          </w:tcPr>
          <w:p w14:paraId="584B322F"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5960</w:t>
            </w:r>
          </w:p>
        </w:tc>
        <w:tc>
          <w:tcPr>
            <w:tcW w:w="1034" w:type="dxa"/>
            <w:noWrap/>
            <w:hideMark/>
          </w:tcPr>
          <w:p w14:paraId="57D12325"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5754</w:t>
            </w:r>
          </w:p>
        </w:tc>
        <w:tc>
          <w:tcPr>
            <w:tcW w:w="960" w:type="dxa"/>
            <w:noWrap/>
            <w:hideMark/>
          </w:tcPr>
          <w:p w14:paraId="0D3E15C4"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2658</w:t>
            </w:r>
          </w:p>
        </w:tc>
        <w:tc>
          <w:tcPr>
            <w:tcW w:w="960" w:type="dxa"/>
            <w:noWrap/>
            <w:hideMark/>
          </w:tcPr>
          <w:p w14:paraId="21D5B315"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2496</w:t>
            </w:r>
          </w:p>
        </w:tc>
        <w:tc>
          <w:tcPr>
            <w:tcW w:w="960" w:type="dxa"/>
            <w:noWrap/>
            <w:hideMark/>
          </w:tcPr>
          <w:p w14:paraId="1E43ECEB"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2455</w:t>
            </w:r>
          </w:p>
        </w:tc>
        <w:tc>
          <w:tcPr>
            <w:tcW w:w="960" w:type="dxa"/>
            <w:noWrap/>
            <w:hideMark/>
          </w:tcPr>
          <w:p w14:paraId="2EE4C75E"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4098</w:t>
            </w:r>
          </w:p>
        </w:tc>
        <w:tc>
          <w:tcPr>
            <w:tcW w:w="960" w:type="dxa"/>
            <w:noWrap/>
            <w:hideMark/>
          </w:tcPr>
          <w:p w14:paraId="19C12C61"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18239</w:t>
            </w:r>
          </w:p>
        </w:tc>
      </w:tr>
      <w:tr w:rsidR="00365C08" w:rsidRPr="00365C08" w14:paraId="63A18EA5"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38FDD7"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5</w:t>
            </w:r>
          </w:p>
        </w:tc>
        <w:tc>
          <w:tcPr>
            <w:tcW w:w="960" w:type="dxa"/>
            <w:noWrap/>
            <w:hideMark/>
          </w:tcPr>
          <w:p w14:paraId="446EF301"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6876</w:t>
            </w:r>
          </w:p>
        </w:tc>
        <w:tc>
          <w:tcPr>
            <w:tcW w:w="1034" w:type="dxa"/>
            <w:noWrap/>
            <w:hideMark/>
          </w:tcPr>
          <w:p w14:paraId="6F6D354B"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6643</w:t>
            </w:r>
          </w:p>
        </w:tc>
        <w:tc>
          <w:tcPr>
            <w:tcW w:w="960" w:type="dxa"/>
            <w:noWrap/>
            <w:hideMark/>
          </w:tcPr>
          <w:p w14:paraId="4BA26679"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2688</w:t>
            </w:r>
          </w:p>
        </w:tc>
        <w:tc>
          <w:tcPr>
            <w:tcW w:w="960" w:type="dxa"/>
            <w:noWrap/>
            <w:hideMark/>
          </w:tcPr>
          <w:p w14:paraId="3041FCE9"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2510</w:t>
            </w:r>
          </w:p>
        </w:tc>
        <w:tc>
          <w:tcPr>
            <w:tcW w:w="960" w:type="dxa"/>
            <w:noWrap/>
            <w:hideMark/>
          </w:tcPr>
          <w:p w14:paraId="6E903F06"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2460</w:t>
            </w:r>
          </w:p>
        </w:tc>
        <w:tc>
          <w:tcPr>
            <w:tcW w:w="960" w:type="dxa"/>
            <w:noWrap/>
            <w:hideMark/>
          </w:tcPr>
          <w:p w14:paraId="2ECEB4DA"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3679</w:t>
            </w:r>
          </w:p>
        </w:tc>
        <w:tc>
          <w:tcPr>
            <w:tcW w:w="960" w:type="dxa"/>
            <w:noWrap/>
            <w:hideMark/>
          </w:tcPr>
          <w:p w14:paraId="4AFCE9C9"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17452</w:t>
            </w:r>
          </w:p>
        </w:tc>
      </w:tr>
      <w:tr w:rsidR="00365C08" w:rsidRPr="00365C08" w14:paraId="76CE2ADE"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EA4CD9"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6</w:t>
            </w:r>
          </w:p>
        </w:tc>
        <w:tc>
          <w:tcPr>
            <w:tcW w:w="960" w:type="dxa"/>
            <w:noWrap/>
            <w:hideMark/>
          </w:tcPr>
          <w:p w14:paraId="0292F2CF"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10227</w:t>
            </w:r>
          </w:p>
        </w:tc>
        <w:tc>
          <w:tcPr>
            <w:tcW w:w="1034" w:type="dxa"/>
            <w:noWrap/>
            <w:hideMark/>
          </w:tcPr>
          <w:p w14:paraId="5A7997BC"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9834</w:t>
            </w:r>
          </w:p>
        </w:tc>
        <w:tc>
          <w:tcPr>
            <w:tcW w:w="960" w:type="dxa"/>
            <w:noWrap/>
            <w:hideMark/>
          </w:tcPr>
          <w:p w14:paraId="05BEEB68"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2960</w:t>
            </w:r>
          </w:p>
        </w:tc>
        <w:tc>
          <w:tcPr>
            <w:tcW w:w="960" w:type="dxa"/>
            <w:noWrap/>
            <w:hideMark/>
          </w:tcPr>
          <w:p w14:paraId="0859B2AD"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2593</w:t>
            </w:r>
          </w:p>
        </w:tc>
        <w:tc>
          <w:tcPr>
            <w:tcW w:w="960" w:type="dxa"/>
            <w:noWrap/>
            <w:hideMark/>
          </w:tcPr>
          <w:p w14:paraId="74284BAB"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2512</w:t>
            </w:r>
          </w:p>
        </w:tc>
        <w:tc>
          <w:tcPr>
            <w:tcW w:w="960" w:type="dxa"/>
            <w:noWrap/>
            <w:hideMark/>
          </w:tcPr>
          <w:p w14:paraId="48EBE17F"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4416</w:t>
            </w:r>
          </w:p>
        </w:tc>
        <w:tc>
          <w:tcPr>
            <w:tcW w:w="960" w:type="dxa"/>
            <w:noWrap/>
            <w:hideMark/>
          </w:tcPr>
          <w:p w14:paraId="1C36A114"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18339</w:t>
            </w:r>
          </w:p>
        </w:tc>
      </w:tr>
      <w:tr w:rsidR="00365C08" w:rsidRPr="00365C08" w14:paraId="7DA7D6DF"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4F861A"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7</w:t>
            </w:r>
          </w:p>
        </w:tc>
        <w:tc>
          <w:tcPr>
            <w:tcW w:w="960" w:type="dxa"/>
            <w:noWrap/>
            <w:hideMark/>
          </w:tcPr>
          <w:p w14:paraId="2BD86C3D"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16285</w:t>
            </w:r>
          </w:p>
        </w:tc>
        <w:tc>
          <w:tcPr>
            <w:tcW w:w="1034" w:type="dxa"/>
            <w:noWrap/>
            <w:hideMark/>
          </w:tcPr>
          <w:p w14:paraId="28BD1D01"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15604</w:t>
            </w:r>
          </w:p>
        </w:tc>
        <w:tc>
          <w:tcPr>
            <w:tcW w:w="960" w:type="dxa"/>
            <w:noWrap/>
            <w:hideMark/>
          </w:tcPr>
          <w:p w14:paraId="7A0E75B8"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7844</w:t>
            </w:r>
          </w:p>
        </w:tc>
        <w:tc>
          <w:tcPr>
            <w:tcW w:w="960" w:type="dxa"/>
            <w:noWrap/>
            <w:hideMark/>
          </w:tcPr>
          <w:p w14:paraId="17C70331"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2709</w:t>
            </w:r>
          </w:p>
        </w:tc>
        <w:tc>
          <w:tcPr>
            <w:tcW w:w="960" w:type="dxa"/>
            <w:noWrap/>
            <w:hideMark/>
          </w:tcPr>
          <w:p w14:paraId="48D21F47"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2606</w:t>
            </w:r>
          </w:p>
        </w:tc>
        <w:tc>
          <w:tcPr>
            <w:tcW w:w="960" w:type="dxa"/>
            <w:noWrap/>
            <w:hideMark/>
          </w:tcPr>
          <w:p w14:paraId="4006D4A3"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7581</w:t>
            </w:r>
          </w:p>
        </w:tc>
        <w:tc>
          <w:tcPr>
            <w:tcW w:w="960" w:type="dxa"/>
            <w:noWrap/>
            <w:hideMark/>
          </w:tcPr>
          <w:p w14:paraId="611855FE"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21546</w:t>
            </w:r>
          </w:p>
        </w:tc>
      </w:tr>
      <w:tr w:rsidR="00365C08" w:rsidRPr="00365C08" w14:paraId="7780CD78"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EB34E8"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8</w:t>
            </w:r>
          </w:p>
        </w:tc>
        <w:tc>
          <w:tcPr>
            <w:tcW w:w="960" w:type="dxa"/>
            <w:noWrap/>
            <w:hideMark/>
          </w:tcPr>
          <w:p w14:paraId="1C59608E"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20996</w:t>
            </w:r>
          </w:p>
        </w:tc>
        <w:tc>
          <w:tcPr>
            <w:tcW w:w="1034" w:type="dxa"/>
            <w:noWrap/>
            <w:hideMark/>
          </w:tcPr>
          <w:p w14:paraId="2BD9EAE0"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19710</w:t>
            </w:r>
          </w:p>
        </w:tc>
        <w:tc>
          <w:tcPr>
            <w:tcW w:w="960" w:type="dxa"/>
            <w:noWrap/>
            <w:hideMark/>
          </w:tcPr>
          <w:p w14:paraId="62144B32"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11492</w:t>
            </w:r>
          </w:p>
        </w:tc>
        <w:tc>
          <w:tcPr>
            <w:tcW w:w="960" w:type="dxa"/>
            <w:noWrap/>
            <w:hideMark/>
          </w:tcPr>
          <w:p w14:paraId="3F95A35E"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3216</w:t>
            </w:r>
          </w:p>
        </w:tc>
        <w:tc>
          <w:tcPr>
            <w:tcW w:w="960" w:type="dxa"/>
            <w:noWrap/>
            <w:hideMark/>
          </w:tcPr>
          <w:p w14:paraId="6AA91DB2"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2729</w:t>
            </w:r>
          </w:p>
        </w:tc>
        <w:tc>
          <w:tcPr>
            <w:tcW w:w="960" w:type="dxa"/>
            <w:noWrap/>
            <w:hideMark/>
          </w:tcPr>
          <w:p w14:paraId="74E5199E"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12383</w:t>
            </w:r>
          </w:p>
        </w:tc>
        <w:tc>
          <w:tcPr>
            <w:tcW w:w="960" w:type="dxa"/>
            <w:noWrap/>
            <w:hideMark/>
          </w:tcPr>
          <w:p w14:paraId="1414A814"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27265</w:t>
            </w:r>
          </w:p>
        </w:tc>
      </w:tr>
      <w:tr w:rsidR="00365C08" w:rsidRPr="00365C08" w14:paraId="758F2885"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577C5E"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9</w:t>
            </w:r>
          </w:p>
        </w:tc>
        <w:tc>
          <w:tcPr>
            <w:tcW w:w="960" w:type="dxa"/>
            <w:noWrap/>
            <w:hideMark/>
          </w:tcPr>
          <w:p w14:paraId="6E4ADAB8"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22782</w:t>
            </w:r>
          </w:p>
        </w:tc>
        <w:tc>
          <w:tcPr>
            <w:tcW w:w="1034" w:type="dxa"/>
            <w:noWrap/>
            <w:hideMark/>
          </w:tcPr>
          <w:p w14:paraId="48B5A401"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21547</w:t>
            </w:r>
          </w:p>
        </w:tc>
        <w:tc>
          <w:tcPr>
            <w:tcW w:w="960" w:type="dxa"/>
            <w:noWrap/>
            <w:hideMark/>
          </w:tcPr>
          <w:p w14:paraId="7B618836"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13379</w:t>
            </w:r>
          </w:p>
        </w:tc>
        <w:tc>
          <w:tcPr>
            <w:tcW w:w="960" w:type="dxa"/>
            <w:noWrap/>
            <w:hideMark/>
          </w:tcPr>
          <w:p w14:paraId="67B37541"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5251</w:t>
            </w:r>
          </w:p>
        </w:tc>
        <w:tc>
          <w:tcPr>
            <w:tcW w:w="960" w:type="dxa"/>
            <w:noWrap/>
            <w:hideMark/>
          </w:tcPr>
          <w:p w14:paraId="6AA61F58"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3486</w:t>
            </w:r>
          </w:p>
        </w:tc>
        <w:tc>
          <w:tcPr>
            <w:tcW w:w="960" w:type="dxa"/>
            <w:noWrap/>
            <w:hideMark/>
          </w:tcPr>
          <w:p w14:paraId="020D5FEB"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16932</w:t>
            </w:r>
          </w:p>
        </w:tc>
        <w:tc>
          <w:tcPr>
            <w:tcW w:w="960" w:type="dxa"/>
            <w:noWrap/>
            <w:hideMark/>
          </w:tcPr>
          <w:p w14:paraId="562571E4"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33275</w:t>
            </w:r>
          </w:p>
        </w:tc>
      </w:tr>
      <w:tr w:rsidR="00365C08" w:rsidRPr="00365C08" w14:paraId="11BC71FF"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126E5B"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10</w:t>
            </w:r>
          </w:p>
        </w:tc>
        <w:tc>
          <w:tcPr>
            <w:tcW w:w="960" w:type="dxa"/>
            <w:noWrap/>
            <w:hideMark/>
          </w:tcPr>
          <w:p w14:paraId="2E204C3C"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23666</w:t>
            </w:r>
          </w:p>
        </w:tc>
        <w:tc>
          <w:tcPr>
            <w:tcW w:w="1034" w:type="dxa"/>
            <w:noWrap/>
            <w:hideMark/>
          </w:tcPr>
          <w:p w14:paraId="281975F6"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22386</w:t>
            </w:r>
          </w:p>
        </w:tc>
        <w:tc>
          <w:tcPr>
            <w:tcW w:w="960" w:type="dxa"/>
            <w:noWrap/>
            <w:hideMark/>
          </w:tcPr>
          <w:p w14:paraId="73CF21E0"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14060</w:t>
            </w:r>
          </w:p>
        </w:tc>
        <w:tc>
          <w:tcPr>
            <w:tcW w:w="960" w:type="dxa"/>
            <w:noWrap/>
            <w:hideMark/>
          </w:tcPr>
          <w:p w14:paraId="6C538176"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6314</w:t>
            </w:r>
          </w:p>
        </w:tc>
        <w:tc>
          <w:tcPr>
            <w:tcW w:w="960" w:type="dxa"/>
            <w:noWrap/>
            <w:hideMark/>
          </w:tcPr>
          <w:p w14:paraId="5A9A8C11"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4997</w:t>
            </w:r>
          </w:p>
        </w:tc>
        <w:tc>
          <w:tcPr>
            <w:tcW w:w="960" w:type="dxa"/>
            <w:noWrap/>
            <w:hideMark/>
          </w:tcPr>
          <w:p w14:paraId="75FC6048"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20498</w:t>
            </w:r>
          </w:p>
        </w:tc>
        <w:tc>
          <w:tcPr>
            <w:tcW w:w="960" w:type="dxa"/>
            <w:noWrap/>
            <w:hideMark/>
          </w:tcPr>
          <w:p w14:paraId="6E06B0E0"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38620</w:t>
            </w:r>
          </w:p>
        </w:tc>
      </w:tr>
      <w:tr w:rsidR="00365C08" w:rsidRPr="00365C08" w14:paraId="71888D21"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6DF76B"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11</w:t>
            </w:r>
          </w:p>
        </w:tc>
        <w:tc>
          <w:tcPr>
            <w:tcW w:w="960" w:type="dxa"/>
            <w:noWrap/>
            <w:hideMark/>
          </w:tcPr>
          <w:p w14:paraId="66B964B0"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23801</w:t>
            </w:r>
          </w:p>
        </w:tc>
        <w:tc>
          <w:tcPr>
            <w:tcW w:w="1034" w:type="dxa"/>
            <w:noWrap/>
            <w:hideMark/>
          </w:tcPr>
          <w:p w14:paraId="7158A334"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22554</w:t>
            </w:r>
          </w:p>
        </w:tc>
        <w:tc>
          <w:tcPr>
            <w:tcW w:w="960" w:type="dxa"/>
            <w:noWrap/>
            <w:hideMark/>
          </w:tcPr>
          <w:p w14:paraId="7079F7FA"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14151</w:t>
            </w:r>
          </w:p>
        </w:tc>
        <w:tc>
          <w:tcPr>
            <w:tcW w:w="960" w:type="dxa"/>
            <w:noWrap/>
            <w:hideMark/>
          </w:tcPr>
          <w:p w14:paraId="122B15DA"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6864</w:t>
            </w:r>
          </w:p>
        </w:tc>
        <w:tc>
          <w:tcPr>
            <w:tcW w:w="960" w:type="dxa"/>
            <w:noWrap/>
            <w:hideMark/>
          </w:tcPr>
          <w:p w14:paraId="19F2128E"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6022</w:t>
            </w:r>
          </w:p>
        </w:tc>
        <w:tc>
          <w:tcPr>
            <w:tcW w:w="960" w:type="dxa"/>
            <w:noWrap/>
            <w:hideMark/>
          </w:tcPr>
          <w:p w14:paraId="76BE9A90"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23719</w:t>
            </w:r>
          </w:p>
        </w:tc>
        <w:tc>
          <w:tcPr>
            <w:tcW w:w="960" w:type="dxa"/>
            <w:noWrap/>
            <w:hideMark/>
          </w:tcPr>
          <w:p w14:paraId="093C835F"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43516</w:t>
            </w:r>
          </w:p>
        </w:tc>
      </w:tr>
      <w:tr w:rsidR="00365C08" w:rsidRPr="00365C08" w14:paraId="09F4F533"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9B1EFB"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12</w:t>
            </w:r>
          </w:p>
        </w:tc>
        <w:tc>
          <w:tcPr>
            <w:tcW w:w="960" w:type="dxa"/>
            <w:noWrap/>
            <w:hideMark/>
          </w:tcPr>
          <w:p w14:paraId="40003D8E"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23601</w:t>
            </w:r>
          </w:p>
        </w:tc>
        <w:tc>
          <w:tcPr>
            <w:tcW w:w="1034" w:type="dxa"/>
            <w:noWrap/>
            <w:hideMark/>
          </w:tcPr>
          <w:p w14:paraId="6446372B"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22242</w:t>
            </w:r>
          </w:p>
        </w:tc>
        <w:tc>
          <w:tcPr>
            <w:tcW w:w="960" w:type="dxa"/>
            <w:noWrap/>
            <w:hideMark/>
          </w:tcPr>
          <w:p w14:paraId="74BF4A81"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13958</w:t>
            </w:r>
          </w:p>
        </w:tc>
        <w:tc>
          <w:tcPr>
            <w:tcW w:w="960" w:type="dxa"/>
            <w:noWrap/>
            <w:hideMark/>
          </w:tcPr>
          <w:p w14:paraId="699A278E"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7163</w:t>
            </w:r>
          </w:p>
        </w:tc>
        <w:tc>
          <w:tcPr>
            <w:tcW w:w="960" w:type="dxa"/>
            <w:noWrap/>
            <w:hideMark/>
          </w:tcPr>
          <w:p w14:paraId="59EC539E"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6929</w:t>
            </w:r>
          </w:p>
        </w:tc>
        <w:tc>
          <w:tcPr>
            <w:tcW w:w="960" w:type="dxa"/>
            <w:noWrap/>
            <w:hideMark/>
          </w:tcPr>
          <w:p w14:paraId="5A50B6DA"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26536</w:t>
            </w:r>
          </w:p>
        </w:tc>
        <w:tc>
          <w:tcPr>
            <w:tcW w:w="960" w:type="dxa"/>
            <w:noWrap/>
            <w:hideMark/>
          </w:tcPr>
          <w:p w14:paraId="6583BCF5"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47944</w:t>
            </w:r>
          </w:p>
        </w:tc>
      </w:tr>
      <w:tr w:rsidR="00365C08" w:rsidRPr="00365C08" w14:paraId="2E6D50DB"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6F521D"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13</w:t>
            </w:r>
          </w:p>
        </w:tc>
        <w:tc>
          <w:tcPr>
            <w:tcW w:w="960" w:type="dxa"/>
            <w:noWrap/>
            <w:hideMark/>
          </w:tcPr>
          <w:p w14:paraId="6AADD8EE"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23237</w:t>
            </w:r>
          </w:p>
        </w:tc>
        <w:tc>
          <w:tcPr>
            <w:tcW w:w="1034" w:type="dxa"/>
            <w:noWrap/>
            <w:hideMark/>
          </w:tcPr>
          <w:p w14:paraId="2A681DB8"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21710</w:t>
            </w:r>
          </w:p>
        </w:tc>
        <w:tc>
          <w:tcPr>
            <w:tcW w:w="960" w:type="dxa"/>
            <w:noWrap/>
            <w:hideMark/>
          </w:tcPr>
          <w:p w14:paraId="7748EDF6"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13506</w:t>
            </w:r>
          </w:p>
        </w:tc>
        <w:tc>
          <w:tcPr>
            <w:tcW w:w="960" w:type="dxa"/>
            <w:noWrap/>
            <w:hideMark/>
          </w:tcPr>
          <w:p w14:paraId="43DDF991"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7239</w:t>
            </w:r>
          </w:p>
        </w:tc>
        <w:tc>
          <w:tcPr>
            <w:tcW w:w="960" w:type="dxa"/>
            <w:noWrap/>
            <w:hideMark/>
          </w:tcPr>
          <w:p w14:paraId="35BC0B9D"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7704</w:t>
            </w:r>
          </w:p>
        </w:tc>
        <w:tc>
          <w:tcPr>
            <w:tcW w:w="960" w:type="dxa"/>
            <w:noWrap/>
            <w:hideMark/>
          </w:tcPr>
          <w:p w14:paraId="0A165B02"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28901</w:t>
            </w:r>
          </w:p>
        </w:tc>
        <w:tc>
          <w:tcPr>
            <w:tcW w:w="960" w:type="dxa"/>
            <w:noWrap/>
            <w:hideMark/>
          </w:tcPr>
          <w:p w14:paraId="16AE0E75"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51526</w:t>
            </w:r>
          </w:p>
        </w:tc>
      </w:tr>
      <w:tr w:rsidR="00365C08" w:rsidRPr="00365C08" w14:paraId="0D5748FA"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C3BDCC"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14</w:t>
            </w:r>
          </w:p>
        </w:tc>
        <w:tc>
          <w:tcPr>
            <w:tcW w:w="960" w:type="dxa"/>
            <w:noWrap/>
            <w:hideMark/>
          </w:tcPr>
          <w:p w14:paraId="1A550597"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23129</w:t>
            </w:r>
          </w:p>
        </w:tc>
        <w:tc>
          <w:tcPr>
            <w:tcW w:w="1034" w:type="dxa"/>
            <w:noWrap/>
            <w:hideMark/>
          </w:tcPr>
          <w:p w14:paraId="4AC43A76"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21338</w:t>
            </w:r>
          </w:p>
        </w:tc>
        <w:tc>
          <w:tcPr>
            <w:tcW w:w="960" w:type="dxa"/>
            <w:noWrap/>
            <w:hideMark/>
          </w:tcPr>
          <w:p w14:paraId="65039B14"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13011</w:t>
            </w:r>
          </w:p>
        </w:tc>
        <w:tc>
          <w:tcPr>
            <w:tcW w:w="960" w:type="dxa"/>
            <w:noWrap/>
            <w:hideMark/>
          </w:tcPr>
          <w:p w14:paraId="566142C7"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6842</w:t>
            </w:r>
          </w:p>
        </w:tc>
        <w:tc>
          <w:tcPr>
            <w:tcW w:w="960" w:type="dxa"/>
            <w:noWrap/>
            <w:hideMark/>
          </w:tcPr>
          <w:p w14:paraId="6C4BB770"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8039</w:t>
            </w:r>
          </w:p>
        </w:tc>
        <w:tc>
          <w:tcPr>
            <w:tcW w:w="960" w:type="dxa"/>
            <w:noWrap/>
            <w:hideMark/>
          </w:tcPr>
          <w:p w14:paraId="2FC93A27"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30758</w:t>
            </w:r>
          </w:p>
        </w:tc>
        <w:tc>
          <w:tcPr>
            <w:tcW w:w="960" w:type="dxa"/>
            <w:noWrap/>
            <w:hideMark/>
          </w:tcPr>
          <w:p w14:paraId="55C8A463"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54376</w:t>
            </w:r>
          </w:p>
        </w:tc>
      </w:tr>
      <w:tr w:rsidR="00365C08" w:rsidRPr="00365C08" w14:paraId="4E97BCF0"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975E95"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15</w:t>
            </w:r>
          </w:p>
        </w:tc>
        <w:tc>
          <w:tcPr>
            <w:tcW w:w="960" w:type="dxa"/>
            <w:noWrap/>
            <w:hideMark/>
          </w:tcPr>
          <w:p w14:paraId="12146A13"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23205</w:t>
            </w:r>
          </w:p>
        </w:tc>
        <w:tc>
          <w:tcPr>
            <w:tcW w:w="1034" w:type="dxa"/>
            <w:noWrap/>
            <w:hideMark/>
          </w:tcPr>
          <w:p w14:paraId="34361C9E"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21084</w:t>
            </w:r>
          </w:p>
        </w:tc>
        <w:tc>
          <w:tcPr>
            <w:tcW w:w="960" w:type="dxa"/>
            <w:noWrap/>
            <w:hideMark/>
          </w:tcPr>
          <w:p w14:paraId="1AF49857"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12417</w:t>
            </w:r>
          </w:p>
        </w:tc>
        <w:tc>
          <w:tcPr>
            <w:tcW w:w="960" w:type="dxa"/>
            <w:noWrap/>
            <w:hideMark/>
          </w:tcPr>
          <w:p w14:paraId="34850B43"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6173</w:t>
            </w:r>
          </w:p>
        </w:tc>
        <w:tc>
          <w:tcPr>
            <w:tcW w:w="960" w:type="dxa"/>
            <w:noWrap/>
            <w:hideMark/>
          </w:tcPr>
          <w:p w14:paraId="6F0DD205"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8108</w:t>
            </w:r>
          </w:p>
        </w:tc>
        <w:tc>
          <w:tcPr>
            <w:tcW w:w="960" w:type="dxa"/>
            <w:noWrap/>
            <w:hideMark/>
          </w:tcPr>
          <w:p w14:paraId="003EEB01"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31999</w:t>
            </w:r>
          </w:p>
        </w:tc>
        <w:tc>
          <w:tcPr>
            <w:tcW w:w="960" w:type="dxa"/>
            <w:noWrap/>
            <w:hideMark/>
          </w:tcPr>
          <w:p w14:paraId="08CA291C"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56340</w:t>
            </w:r>
          </w:p>
        </w:tc>
      </w:tr>
      <w:tr w:rsidR="00365C08" w:rsidRPr="00365C08" w14:paraId="6A8C8857"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381A05"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16</w:t>
            </w:r>
          </w:p>
        </w:tc>
        <w:tc>
          <w:tcPr>
            <w:tcW w:w="960" w:type="dxa"/>
            <w:noWrap/>
            <w:hideMark/>
          </w:tcPr>
          <w:p w14:paraId="394B1060"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24133</w:t>
            </w:r>
          </w:p>
        </w:tc>
        <w:tc>
          <w:tcPr>
            <w:tcW w:w="1034" w:type="dxa"/>
            <w:noWrap/>
            <w:hideMark/>
          </w:tcPr>
          <w:p w14:paraId="0FC0158F"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21701</w:t>
            </w:r>
          </w:p>
        </w:tc>
        <w:tc>
          <w:tcPr>
            <w:tcW w:w="960" w:type="dxa"/>
            <w:noWrap/>
            <w:hideMark/>
          </w:tcPr>
          <w:p w14:paraId="5707CAE4"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12380</w:t>
            </w:r>
          </w:p>
        </w:tc>
        <w:tc>
          <w:tcPr>
            <w:tcW w:w="960" w:type="dxa"/>
            <w:noWrap/>
            <w:hideMark/>
          </w:tcPr>
          <w:p w14:paraId="60FF72A7"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5882</w:t>
            </w:r>
          </w:p>
        </w:tc>
        <w:tc>
          <w:tcPr>
            <w:tcW w:w="960" w:type="dxa"/>
            <w:noWrap/>
            <w:hideMark/>
          </w:tcPr>
          <w:p w14:paraId="42DE6B1A"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8347</w:t>
            </w:r>
          </w:p>
        </w:tc>
        <w:tc>
          <w:tcPr>
            <w:tcW w:w="960" w:type="dxa"/>
            <w:noWrap/>
            <w:hideMark/>
          </w:tcPr>
          <w:p w14:paraId="69BF96A4"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33185</w:t>
            </w:r>
          </w:p>
        </w:tc>
        <w:tc>
          <w:tcPr>
            <w:tcW w:w="960" w:type="dxa"/>
            <w:noWrap/>
            <w:hideMark/>
          </w:tcPr>
          <w:p w14:paraId="7602F561"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57888</w:t>
            </w:r>
          </w:p>
        </w:tc>
      </w:tr>
      <w:tr w:rsidR="00365C08" w:rsidRPr="00365C08" w14:paraId="43DE8E57"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57666C"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17</w:t>
            </w:r>
          </w:p>
        </w:tc>
        <w:tc>
          <w:tcPr>
            <w:tcW w:w="960" w:type="dxa"/>
            <w:noWrap/>
            <w:hideMark/>
          </w:tcPr>
          <w:p w14:paraId="3000F788"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26849</w:t>
            </w:r>
          </w:p>
        </w:tc>
        <w:tc>
          <w:tcPr>
            <w:tcW w:w="1034" w:type="dxa"/>
            <w:noWrap/>
            <w:hideMark/>
          </w:tcPr>
          <w:p w14:paraId="3024DC06"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23738</w:t>
            </w:r>
          </w:p>
        </w:tc>
        <w:tc>
          <w:tcPr>
            <w:tcW w:w="960" w:type="dxa"/>
            <w:noWrap/>
            <w:hideMark/>
          </w:tcPr>
          <w:p w14:paraId="11198DD3"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13650</w:t>
            </w:r>
          </w:p>
        </w:tc>
        <w:tc>
          <w:tcPr>
            <w:tcW w:w="960" w:type="dxa"/>
            <w:noWrap/>
            <w:hideMark/>
          </w:tcPr>
          <w:p w14:paraId="1C62A19C"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6679</w:t>
            </w:r>
          </w:p>
        </w:tc>
        <w:tc>
          <w:tcPr>
            <w:tcW w:w="960" w:type="dxa"/>
            <w:noWrap/>
            <w:hideMark/>
          </w:tcPr>
          <w:p w14:paraId="0EDE9BDE"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9468</w:t>
            </w:r>
          </w:p>
        </w:tc>
        <w:tc>
          <w:tcPr>
            <w:tcW w:w="960" w:type="dxa"/>
            <w:noWrap/>
            <w:hideMark/>
          </w:tcPr>
          <w:p w14:paraId="0D0E3DFD"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34549</w:t>
            </w:r>
          </w:p>
        </w:tc>
        <w:tc>
          <w:tcPr>
            <w:tcW w:w="960" w:type="dxa"/>
            <w:noWrap/>
            <w:hideMark/>
          </w:tcPr>
          <w:p w14:paraId="766CB812"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59106</w:t>
            </w:r>
          </w:p>
        </w:tc>
      </w:tr>
      <w:tr w:rsidR="00365C08" w:rsidRPr="00365C08" w14:paraId="18690004"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076690"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18</w:t>
            </w:r>
          </w:p>
        </w:tc>
        <w:tc>
          <w:tcPr>
            <w:tcW w:w="960" w:type="dxa"/>
            <w:noWrap/>
            <w:hideMark/>
          </w:tcPr>
          <w:p w14:paraId="52F67CAD"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30770</w:t>
            </w:r>
          </w:p>
        </w:tc>
        <w:tc>
          <w:tcPr>
            <w:tcW w:w="1034" w:type="dxa"/>
            <w:noWrap/>
            <w:hideMark/>
          </w:tcPr>
          <w:p w14:paraId="5519D4EF"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27208</w:t>
            </w:r>
          </w:p>
        </w:tc>
        <w:tc>
          <w:tcPr>
            <w:tcW w:w="960" w:type="dxa"/>
            <w:noWrap/>
            <w:hideMark/>
          </w:tcPr>
          <w:p w14:paraId="5B0AB7BA"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16036</w:t>
            </w:r>
          </w:p>
        </w:tc>
        <w:tc>
          <w:tcPr>
            <w:tcW w:w="960" w:type="dxa"/>
            <w:noWrap/>
            <w:hideMark/>
          </w:tcPr>
          <w:p w14:paraId="453751C8"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8657</w:t>
            </w:r>
          </w:p>
        </w:tc>
        <w:tc>
          <w:tcPr>
            <w:tcW w:w="960" w:type="dxa"/>
            <w:noWrap/>
            <w:hideMark/>
          </w:tcPr>
          <w:p w14:paraId="76493F1E"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11336</w:t>
            </w:r>
          </w:p>
        </w:tc>
        <w:tc>
          <w:tcPr>
            <w:tcW w:w="960" w:type="dxa"/>
            <w:noWrap/>
            <w:hideMark/>
          </w:tcPr>
          <w:p w14:paraId="73075D74"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35549</w:t>
            </w:r>
          </w:p>
        </w:tc>
        <w:tc>
          <w:tcPr>
            <w:tcW w:w="960" w:type="dxa"/>
            <w:noWrap/>
            <w:hideMark/>
          </w:tcPr>
          <w:p w14:paraId="7C991935"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59570</w:t>
            </w:r>
          </w:p>
        </w:tc>
      </w:tr>
      <w:tr w:rsidR="00365C08" w:rsidRPr="00365C08" w14:paraId="3ACAD775"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325360"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19</w:t>
            </w:r>
          </w:p>
        </w:tc>
        <w:tc>
          <w:tcPr>
            <w:tcW w:w="960" w:type="dxa"/>
            <w:noWrap/>
            <w:hideMark/>
          </w:tcPr>
          <w:p w14:paraId="18B54D03"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30603</w:t>
            </w:r>
          </w:p>
        </w:tc>
        <w:tc>
          <w:tcPr>
            <w:tcW w:w="1034" w:type="dxa"/>
            <w:noWrap/>
            <w:hideMark/>
          </w:tcPr>
          <w:p w14:paraId="7E583C56"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28957</w:t>
            </w:r>
          </w:p>
        </w:tc>
        <w:tc>
          <w:tcPr>
            <w:tcW w:w="960" w:type="dxa"/>
            <w:noWrap/>
            <w:hideMark/>
          </w:tcPr>
          <w:p w14:paraId="1A0F9DB0"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17852</w:t>
            </w:r>
          </w:p>
        </w:tc>
        <w:tc>
          <w:tcPr>
            <w:tcW w:w="960" w:type="dxa"/>
            <w:noWrap/>
            <w:hideMark/>
          </w:tcPr>
          <w:p w14:paraId="642138E2"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9840</w:t>
            </w:r>
          </w:p>
        </w:tc>
        <w:tc>
          <w:tcPr>
            <w:tcW w:w="960" w:type="dxa"/>
            <w:noWrap/>
            <w:hideMark/>
          </w:tcPr>
          <w:p w14:paraId="69902F09"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12046</w:t>
            </w:r>
          </w:p>
        </w:tc>
        <w:tc>
          <w:tcPr>
            <w:tcW w:w="960" w:type="dxa"/>
            <w:noWrap/>
            <w:hideMark/>
          </w:tcPr>
          <w:p w14:paraId="5B694C8D"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34534</w:t>
            </w:r>
          </w:p>
        </w:tc>
        <w:tc>
          <w:tcPr>
            <w:tcW w:w="960" w:type="dxa"/>
            <w:noWrap/>
            <w:hideMark/>
          </w:tcPr>
          <w:p w14:paraId="71AAA6B8"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57809</w:t>
            </w:r>
          </w:p>
        </w:tc>
      </w:tr>
      <w:tr w:rsidR="00365C08" w:rsidRPr="00365C08" w14:paraId="23CAE05A"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B86BAA"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20</w:t>
            </w:r>
          </w:p>
        </w:tc>
        <w:tc>
          <w:tcPr>
            <w:tcW w:w="960" w:type="dxa"/>
            <w:noWrap/>
            <w:hideMark/>
          </w:tcPr>
          <w:p w14:paraId="48070929"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28909</w:t>
            </w:r>
          </w:p>
        </w:tc>
        <w:tc>
          <w:tcPr>
            <w:tcW w:w="1034" w:type="dxa"/>
            <w:noWrap/>
            <w:hideMark/>
          </w:tcPr>
          <w:p w14:paraId="50F750C5"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27585</w:t>
            </w:r>
          </w:p>
        </w:tc>
        <w:tc>
          <w:tcPr>
            <w:tcW w:w="960" w:type="dxa"/>
            <w:noWrap/>
            <w:hideMark/>
          </w:tcPr>
          <w:p w14:paraId="3AE27E77"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19041</w:t>
            </w:r>
          </w:p>
        </w:tc>
        <w:tc>
          <w:tcPr>
            <w:tcW w:w="960" w:type="dxa"/>
            <w:noWrap/>
            <w:hideMark/>
          </w:tcPr>
          <w:p w14:paraId="1E1A8076"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11031</w:t>
            </w:r>
          </w:p>
        </w:tc>
        <w:tc>
          <w:tcPr>
            <w:tcW w:w="960" w:type="dxa"/>
            <w:noWrap/>
            <w:hideMark/>
          </w:tcPr>
          <w:p w14:paraId="79BEF18D"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11865</w:t>
            </w:r>
          </w:p>
        </w:tc>
        <w:tc>
          <w:tcPr>
            <w:tcW w:w="960" w:type="dxa"/>
            <w:noWrap/>
            <w:hideMark/>
          </w:tcPr>
          <w:p w14:paraId="2D45A164"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31895</w:t>
            </w:r>
          </w:p>
        </w:tc>
        <w:tc>
          <w:tcPr>
            <w:tcW w:w="960" w:type="dxa"/>
            <w:noWrap/>
            <w:hideMark/>
          </w:tcPr>
          <w:p w14:paraId="634D33D8"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54096</w:t>
            </w:r>
          </w:p>
        </w:tc>
      </w:tr>
      <w:tr w:rsidR="00365C08" w:rsidRPr="00365C08" w14:paraId="19FCE3E9"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0DB257"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21</w:t>
            </w:r>
          </w:p>
        </w:tc>
        <w:tc>
          <w:tcPr>
            <w:tcW w:w="960" w:type="dxa"/>
            <w:noWrap/>
            <w:hideMark/>
          </w:tcPr>
          <w:p w14:paraId="5D7F7EAF"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26450</w:t>
            </w:r>
          </w:p>
        </w:tc>
        <w:tc>
          <w:tcPr>
            <w:tcW w:w="1034" w:type="dxa"/>
            <w:noWrap/>
            <w:hideMark/>
          </w:tcPr>
          <w:p w14:paraId="7F2BD98F"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25261</w:t>
            </w:r>
          </w:p>
        </w:tc>
        <w:tc>
          <w:tcPr>
            <w:tcW w:w="960" w:type="dxa"/>
            <w:noWrap/>
            <w:hideMark/>
          </w:tcPr>
          <w:p w14:paraId="504648EC"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17630</w:t>
            </w:r>
          </w:p>
        </w:tc>
        <w:tc>
          <w:tcPr>
            <w:tcW w:w="960" w:type="dxa"/>
            <w:noWrap/>
            <w:hideMark/>
          </w:tcPr>
          <w:p w14:paraId="336856E2"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11604</w:t>
            </w:r>
          </w:p>
        </w:tc>
        <w:tc>
          <w:tcPr>
            <w:tcW w:w="960" w:type="dxa"/>
            <w:noWrap/>
            <w:hideMark/>
          </w:tcPr>
          <w:p w14:paraId="44D9EB13"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12179</w:t>
            </w:r>
          </w:p>
        </w:tc>
        <w:tc>
          <w:tcPr>
            <w:tcW w:w="960" w:type="dxa"/>
            <w:noWrap/>
            <w:hideMark/>
          </w:tcPr>
          <w:p w14:paraId="771C22F9"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29392</w:t>
            </w:r>
          </w:p>
        </w:tc>
        <w:tc>
          <w:tcPr>
            <w:tcW w:w="960" w:type="dxa"/>
            <w:noWrap/>
            <w:hideMark/>
          </w:tcPr>
          <w:p w14:paraId="0D7699F4"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50585</w:t>
            </w:r>
          </w:p>
        </w:tc>
      </w:tr>
      <w:tr w:rsidR="00365C08" w:rsidRPr="00365C08" w14:paraId="03EB2CCA"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C012F3"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22</w:t>
            </w:r>
          </w:p>
        </w:tc>
        <w:tc>
          <w:tcPr>
            <w:tcW w:w="960" w:type="dxa"/>
            <w:noWrap/>
            <w:hideMark/>
          </w:tcPr>
          <w:p w14:paraId="04A3BBB0"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22826</w:t>
            </w:r>
          </w:p>
        </w:tc>
        <w:tc>
          <w:tcPr>
            <w:tcW w:w="1034" w:type="dxa"/>
            <w:noWrap/>
            <w:hideMark/>
          </w:tcPr>
          <w:p w14:paraId="18640663"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21858</w:t>
            </w:r>
          </w:p>
        </w:tc>
        <w:tc>
          <w:tcPr>
            <w:tcW w:w="960" w:type="dxa"/>
            <w:noWrap/>
            <w:hideMark/>
          </w:tcPr>
          <w:p w14:paraId="5055C753"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14380</w:t>
            </w:r>
          </w:p>
        </w:tc>
        <w:tc>
          <w:tcPr>
            <w:tcW w:w="960" w:type="dxa"/>
            <w:noWrap/>
            <w:hideMark/>
          </w:tcPr>
          <w:p w14:paraId="05CCA04F"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9252</w:t>
            </w:r>
          </w:p>
        </w:tc>
        <w:tc>
          <w:tcPr>
            <w:tcW w:w="960" w:type="dxa"/>
            <w:noWrap/>
            <w:hideMark/>
          </w:tcPr>
          <w:p w14:paraId="162EB26C"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10524</w:t>
            </w:r>
          </w:p>
        </w:tc>
        <w:tc>
          <w:tcPr>
            <w:tcW w:w="960" w:type="dxa"/>
            <w:noWrap/>
            <w:hideMark/>
          </w:tcPr>
          <w:p w14:paraId="187F83CC"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27583</w:t>
            </w:r>
          </w:p>
        </w:tc>
        <w:tc>
          <w:tcPr>
            <w:tcW w:w="960" w:type="dxa"/>
            <w:noWrap/>
            <w:hideMark/>
          </w:tcPr>
          <w:p w14:paraId="6EEFE32D"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47665</w:t>
            </w:r>
          </w:p>
        </w:tc>
      </w:tr>
      <w:tr w:rsidR="00365C08" w:rsidRPr="00365C08" w14:paraId="5F010ACE"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21E32C"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23</w:t>
            </w:r>
          </w:p>
        </w:tc>
        <w:tc>
          <w:tcPr>
            <w:tcW w:w="960" w:type="dxa"/>
            <w:noWrap/>
            <w:hideMark/>
          </w:tcPr>
          <w:p w14:paraId="5F150C1D"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18006</w:t>
            </w:r>
          </w:p>
        </w:tc>
        <w:tc>
          <w:tcPr>
            <w:tcW w:w="1034" w:type="dxa"/>
            <w:noWrap/>
            <w:hideMark/>
          </w:tcPr>
          <w:p w14:paraId="457E9B90"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17367</w:t>
            </w:r>
          </w:p>
        </w:tc>
        <w:tc>
          <w:tcPr>
            <w:tcW w:w="960" w:type="dxa"/>
            <w:noWrap/>
            <w:hideMark/>
          </w:tcPr>
          <w:p w14:paraId="2522B3CA"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10223</w:t>
            </w:r>
          </w:p>
        </w:tc>
        <w:tc>
          <w:tcPr>
            <w:tcW w:w="960" w:type="dxa"/>
            <w:noWrap/>
            <w:hideMark/>
          </w:tcPr>
          <w:p w14:paraId="3F580302"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5917</w:t>
            </w:r>
          </w:p>
        </w:tc>
        <w:tc>
          <w:tcPr>
            <w:tcW w:w="960" w:type="dxa"/>
            <w:noWrap/>
            <w:hideMark/>
          </w:tcPr>
          <w:p w14:paraId="2E78272A"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6819</w:t>
            </w:r>
          </w:p>
        </w:tc>
        <w:tc>
          <w:tcPr>
            <w:tcW w:w="960" w:type="dxa"/>
            <w:noWrap/>
            <w:hideMark/>
          </w:tcPr>
          <w:p w14:paraId="52833C04"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22825</w:t>
            </w:r>
          </w:p>
        </w:tc>
        <w:tc>
          <w:tcPr>
            <w:tcW w:w="960" w:type="dxa"/>
            <w:noWrap/>
            <w:hideMark/>
          </w:tcPr>
          <w:p w14:paraId="0FA2436B" w14:textId="77777777" w:rsidR="00365C08" w:rsidRPr="00365C08" w:rsidRDefault="00365C08" w:rsidP="00365C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41618</w:t>
            </w:r>
          </w:p>
        </w:tc>
      </w:tr>
      <w:tr w:rsidR="00365C08" w:rsidRPr="00365C08" w14:paraId="65D950C0"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085DBF" w14:textId="77777777" w:rsidR="00365C08" w:rsidRPr="00365C08" w:rsidRDefault="00365C08" w:rsidP="00365C08">
            <w:pPr>
              <w:jc w:val="right"/>
              <w:rPr>
                <w:rFonts w:ascii="Calibri" w:eastAsia="Times New Roman" w:hAnsi="Calibri" w:cs="Calibri"/>
                <w:color w:val="000000"/>
              </w:rPr>
            </w:pPr>
            <w:r w:rsidRPr="00365C08">
              <w:rPr>
                <w:rFonts w:ascii="Calibri" w:eastAsia="Times New Roman" w:hAnsi="Calibri" w:cs="Calibri"/>
                <w:color w:val="000000"/>
              </w:rPr>
              <w:t>24</w:t>
            </w:r>
          </w:p>
        </w:tc>
        <w:tc>
          <w:tcPr>
            <w:tcW w:w="960" w:type="dxa"/>
            <w:noWrap/>
            <w:hideMark/>
          </w:tcPr>
          <w:p w14:paraId="4A014B38"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13250</w:t>
            </w:r>
          </w:p>
        </w:tc>
        <w:tc>
          <w:tcPr>
            <w:tcW w:w="1034" w:type="dxa"/>
            <w:noWrap/>
            <w:hideMark/>
          </w:tcPr>
          <w:p w14:paraId="2EAF6D39"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12799</w:t>
            </w:r>
          </w:p>
        </w:tc>
        <w:tc>
          <w:tcPr>
            <w:tcW w:w="960" w:type="dxa"/>
            <w:noWrap/>
            <w:hideMark/>
          </w:tcPr>
          <w:p w14:paraId="1AFE014C"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6081</w:t>
            </w:r>
          </w:p>
        </w:tc>
        <w:tc>
          <w:tcPr>
            <w:tcW w:w="960" w:type="dxa"/>
            <w:noWrap/>
            <w:hideMark/>
          </w:tcPr>
          <w:p w14:paraId="1D846F11"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2787</w:t>
            </w:r>
          </w:p>
        </w:tc>
        <w:tc>
          <w:tcPr>
            <w:tcW w:w="960" w:type="dxa"/>
            <w:noWrap/>
            <w:hideMark/>
          </w:tcPr>
          <w:p w14:paraId="7CA5AA53"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2851</w:t>
            </w:r>
          </w:p>
        </w:tc>
        <w:tc>
          <w:tcPr>
            <w:tcW w:w="960" w:type="dxa"/>
            <w:noWrap/>
            <w:hideMark/>
          </w:tcPr>
          <w:p w14:paraId="7A843978"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17260</w:t>
            </w:r>
          </w:p>
        </w:tc>
        <w:tc>
          <w:tcPr>
            <w:tcW w:w="960" w:type="dxa"/>
            <w:noWrap/>
            <w:hideMark/>
          </w:tcPr>
          <w:p w14:paraId="3D9DB298" w14:textId="77777777" w:rsidR="00365C08" w:rsidRPr="00365C08" w:rsidRDefault="00365C08" w:rsidP="00365C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65C08">
              <w:rPr>
                <w:rFonts w:ascii="Calibri" w:eastAsia="Times New Roman" w:hAnsi="Calibri" w:cs="Calibri"/>
                <w:color w:val="000000"/>
              </w:rPr>
              <w:t>34783</w:t>
            </w:r>
          </w:p>
        </w:tc>
      </w:tr>
    </w:tbl>
    <w:p w14:paraId="5CFBC64A" w14:textId="77777777" w:rsidR="00D91E61" w:rsidRDefault="00D91E61" w:rsidP="00365C08">
      <w:pPr>
        <w:rPr>
          <w:noProof/>
        </w:rPr>
      </w:pPr>
    </w:p>
    <w:p w14:paraId="41F2FE57" w14:textId="77777777" w:rsidR="00D91E61" w:rsidRDefault="00D91E61" w:rsidP="00365C08">
      <w:pPr>
        <w:rPr>
          <w:noProof/>
        </w:rPr>
      </w:pPr>
      <w:r>
        <w:rPr>
          <w:noProof/>
        </w:rPr>
        <w:t>ii. Base load: 17000 MWh</w:t>
      </w:r>
    </w:p>
    <w:tbl>
      <w:tblPr>
        <w:tblStyle w:val="PlainTable1"/>
        <w:tblW w:w="7680" w:type="dxa"/>
        <w:tblLook w:val="04A0" w:firstRow="1" w:lastRow="0" w:firstColumn="1" w:lastColumn="0" w:noHBand="0" w:noVBand="1"/>
      </w:tblPr>
      <w:tblGrid>
        <w:gridCol w:w="960"/>
        <w:gridCol w:w="960"/>
        <w:gridCol w:w="1034"/>
        <w:gridCol w:w="960"/>
        <w:gridCol w:w="960"/>
        <w:gridCol w:w="960"/>
        <w:gridCol w:w="960"/>
        <w:gridCol w:w="960"/>
      </w:tblGrid>
      <w:tr w:rsidR="00D91E61" w:rsidRPr="00D91E61" w14:paraId="7F0BED55" w14:textId="77777777" w:rsidTr="00D91E6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143A4E" w14:textId="77777777" w:rsidR="00D91E61" w:rsidRPr="00D91E61" w:rsidRDefault="00D91E61" w:rsidP="00D91E61">
            <w:pPr>
              <w:rPr>
                <w:rFonts w:ascii="Times New Roman" w:eastAsia="Times New Roman" w:hAnsi="Times New Roman" w:cs="Times New Roman"/>
                <w:sz w:val="24"/>
                <w:szCs w:val="24"/>
              </w:rPr>
            </w:pPr>
          </w:p>
        </w:tc>
        <w:tc>
          <w:tcPr>
            <w:tcW w:w="960" w:type="dxa"/>
            <w:noWrap/>
            <w:hideMark/>
          </w:tcPr>
          <w:p w14:paraId="7D0D8EFC" w14:textId="77777777" w:rsidR="00D91E61" w:rsidRPr="00D91E61" w:rsidRDefault="00D91E61" w:rsidP="00D91E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January</w:t>
            </w:r>
          </w:p>
        </w:tc>
        <w:tc>
          <w:tcPr>
            <w:tcW w:w="960" w:type="dxa"/>
            <w:noWrap/>
            <w:hideMark/>
          </w:tcPr>
          <w:p w14:paraId="0C3352C9" w14:textId="77777777" w:rsidR="00D91E61" w:rsidRPr="00D91E61" w:rsidRDefault="00D91E61" w:rsidP="00D91E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February</w:t>
            </w:r>
          </w:p>
        </w:tc>
        <w:tc>
          <w:tcPr>
            <w:tcW w:w="960" w:type="dxa"/>
            <w:noWrap/>
            <w:hideMark/>
          </w:tcPr>
          <w:p w14:paraId="27FB989A" w14:textId="77777777" w:rsidR="00D91E61" w:rsidRPr="00D91E61" w:rsidRDefault="00D91E61" w:rsidP="00D91E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March</w:t>
            </w:r>
          </w:p>
        </w:tc>
        <w:tc>
          <w:tcPr>
            <w:tcW w:w="960" w:type="dxa"/>
            <w:noWrap/>
            <w:hideMark/>
          </w:tcPr>
          <w:p w14:paraId="7A1A0C88" w14:textId="77777777" w:rsidR="00D91E61" w:rsidRPr="00D91E61" w:rsidRDefault="00D91E61" w:rsidP="00D91E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April</w:t>
            </w:r>
          </w:p>
        </w:tc>
        <w:tc>
          <w:tcPr>
            <w:tcW w:w="960" w:type="dxa"/>
            <w:noWrap/>
            <w:hideMark/>
          </w:tcPr>
          <w:p w14:paraId="545FAD46" w14:textId="77777777" w:rsidR="00D91E61" w:rsidRPr="00D91E61" w:rsidRDefault="00D91E61" w:rsidP="00D91E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May</w:t>
            </w:r>
          </w:p>
        </w:tc>
        <w:tc>
          <w:tcPr>
            <w:tcW w:w="960" w:type="dxa"/>
            <w:noWrap/>
            <w:hideMark/>
          </w:tcPr>
          <w:p w14:paraId="7587379C" w14:textId="77777777" w:rsidR="00D91E61" w:rsidRPr="00D91E61" w:rsidRDefault="00D91E61" w:rsidP="00D91E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June</w:t>
            </w:r>
          </w:p>
        </w:tc>
        <w:tc>
          <w:tcPr>
            <w:tcW w:w="960" w:type="dxa"/>
            <w:noWrap/>
            <w:hideMark/>
          </w:tcPr>
          <w:p w14:paraId="5F6D4C10" w14:textId="77777777" w:rsidR="00D91E61" w:rsidRPr="00D91E61" w:rsidRDefault="00D91E61" w:rsidP="00D91E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July</w:t>
            </w:r>
          </w:p>
        </w:tc>
      </w:tr>
      <w:tr w:rsidR="00D91E61" w:rsidRPr="00D91E61" w14:paraId="49244E80"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9CC8D3"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w:t>
            </w:r>
          </w:p>
        </w:tc>
        <w:tc>
          <w:tcPr>
            <w:tcW w:w="960" w:type="dxa"/>
            <w:noWrap/>
            <w:hideMark/>
          </w:tcPr>
          <w:p w14:paraId="24D0EC58"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3101</w:t>
            </w:r>
          </w:p>
        </w:tc>
        <w:tc>
          <w:tcPr>
            <w:tcW w:w="960" w:type="dxa"/>
            <w:noWrap/>
            <w:hideMark/>
          </w:tcPr>
          <w:p w14:paraId="7E07AD74"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3082</w:t>
            </w:r>
          </w:p>
        </w:tc>
        <w:tc>
          <w:tcPr>
            <w:tcW w:w="960" w:type="dxa"/>
            <w:noWrap/>
            <w:hideMark/>
          </w:tcPr>
          <w:p w14:paraId="079631E8"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2816</w:t>
            </w:r>
          </w:p>
        </w:tc>
        <w:tc>
          <w:tcPr>
            <w:tcW w:w="960" w:type="dxa"/>
            <w:noWrap/>
            <w:hideMark/>
          </w:tcPr>
          <w:p w14:paraId="28054103"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2658</w:t>
            </w:r>
          </w:p>
        </w:tc>
        <w:tc>
          <w:tcPr>
            <w:tcW w:w="960" w:type="dxa"/>
            <w:noWrap/>
            <w:hideMark/>
          </w:tcPr>
          <w:p w14:paraId="6C9BDE9D"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2661</w:t>
            </w:r>
          </w:p>
        </w:tc>
        <w:tc>
          <w:tcPr>
            <w:tcW w:w="960" w:type="dxa"/>
            <w:noWrap/>
            <w:hideMark/>
          </w:tcPr>
          <w:p w14:paraId="32B814AA"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3191</w:t>
            </w:r>
          </w:p>
        </w:tc>
        <w:tc>
          <w:tcPr>
            <w:tcW w:w="960" w:type="dxa"/>
            <w:noWrap/>
            <w:hideMark/>
          </w:tcPr>
          <w:p w14:paraId="5AFD7953"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14940</w:t>
            </w:r>
          </w:p>
        </w:tc>
      </w:tr>
      <w:tr w:rsidR="00D91E61" w:rsidRPr="00D91E61" w14:paraId="6DA88D4F"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E46D2E"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2</w:t>
            </w:r>
          </w:p>
        </w:tc>
        <w:tc>
          <w:tcPr>
            <w:tcW w:w="960" w:type="dxa"/>
            <w:noWrap/>
            <w:hideMark/>
          </w:tcPr>
          <w:p w14:paraId="263D27AC"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3007</w:t>
            </w:r>
          </w:p>
        </w:tc>
        <w:tc>
          <w:tcPr>
            <w:tcW w:w="960" w:type="dxa"/>
            <w:noWrap/>
            <w:hideMark/>
          </w:tcPr>
          <w:p w14:paraId="1327C089"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2993</w:t>
            </w:r>
          </w:p>
        </w:tc>
        <w:tc>
          <w:tcPr>
            <w:tcW w:w="960" w:type="dxa"/>
            <w:noWrap/>
            <w:hideMark/>
          </w:tcPr>
          <w:p w14:paraId="77121372"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2726</w:t>
            </w:r>
          </w:p>
        </w:tc>
        <w:tc>
          <w:tcPr>
            <w:tcW w:w="960" w:type="dxa"/>
            <w:noWrap/>
            <w:hideMark/>
          </w:tcPr>
          <w:p w14:paraId="0B80E7CA"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2572</w:t>
            </w:r>
          </w:p>
        </w:tc>
        <w:tc>
          <w:tcPr>
            <w:tcW w:w="960" w:type="dxa"/>
            <w:noWrap/>
            <w:hideMark/>
          </w:tcPr>
          <w:p w14:paraId="6B48EF18"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2558</w:t>
            </w:r>
          </w:p>
        </w:tc>
        <w:tc>
          <w:tcPr>
            <w:tcW w:w="960" w:type="dxa"/>
            <w:noWrap/>
            <w:hideMark/>
          </w:tcPr>
          <w:p w14:paraId="68096D31"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3033</w:t>
            </w:r>
          </w:p>
        </w:tc>
        <w:tc>
          <w:tcPr>
            <w:tcW w:w="960" w:type="dxa"/>
            <w:noWrap/>
            <w:hideMark/>
          </w:tcPr>
          <w:p w14:paraId="4CAEEC35"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10395</w:t>
            </w:r>
          </w:p>
        </w:tc>
      </w:tr>
      <w:tr w:rsidR="00D91E61" w:rsidRPr="00D91E61" w14:paraId="049B17B7"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6420AA7"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3</w:t>
            </w:r>
          </w:p>
        </w:tc>
        <w:tc>
          <w:tcPr>
            <w:tcW w:w="960" w:type="dxa"/>
            <w:noWrap/>
            <w:hideMark/>
          </w:tcPr>
          <w:p w14:paraId="5E9FABB7"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2955</w:t>
            </w:r>
          </w:p>
        </w:tc>
        <w:tc>
          <w:tcPr>
            <w:tcW w:w="960" w:type="dxa"/>
            <w:noWrap/>
            <w:hideMark/>
          </w:tcPr>
          <w:p w14:paraId="2E8B7FD8"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2944</w:t>
            </w:r>
          </w:p>
        </w:tc>
        <w:tc>
          <w:tcPr>
            <w:tcW w:w="960" w:type="dxa"/>
            <w:noWrap/>
            <w:hideMark/>
          </w:tcPr>
          <w:p w14:paraId="38B45EAE"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2674</w:t>
            </w:r>
          </w:p>
        </w:tc>
        <w:tc>
          <w:tcPr>
            <w:tcW w:w="960" w:type="dxa"/>
            <w:noWrap/>
            <w:hideMark/>
          </w:tcPr>
          <w:p w14:paraId="7AA1118C"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2520</w:t>
            </w:r>
          </w:p>
        </w:tc>
        <w:tc>
          <w:tcPr>
            <w:tcW w:w="960" w:type="dxa"/>
            <w:noWrap/>
            <w:hideMark/>
          </w:tcPr>
          <w:p w14:paraId="102B2DFC"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2491</w:t>
            </w:r>
          </w:p>
        </w:tc>
        <w:tc>
          <w:tcPr>
            <w:tcW w:w="960" w:type="dxa"/>
            <w:noWrap/>
            <w:hideMark/>
          </w:tcPr>
          <w:p w14:paraId="638FD56A"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2926</w:t>
            </w:r>
          </w:p>
        </w:tc>
        <w:tc>
          <w:tcPr>
            <w:tcW w:w="960" w:type="dxa"/>
            <w:noWrap/>
            <w:hideMark/>
          </w:tcPr>
          <w:p w14:paraId="1FFB3E8B"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7128</w:t>
            </w:r>
          </w:p>
        </w:tc>
      </w:tr>
      <w:tr w:rsidR="00D91E61" w:rsidRPr="00D91E61" w14:paraId="3FD1AC95"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E98A51"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4</w:t>
            </w:r>
          </w:p>
        </w:tc>
        <w:tc>
          <w:tcPr>
            <w:tcW w:w="960" w:type="dxa"/>
            <w:noWrap/>
            <w:hideMark/>
          </w:tcPr>
          <w:p w14:paraId="366C202A"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2939</w:t>
            </w:r>
          </w:p>
        </w:tc>
        <w:tc>
          <w:tcPr>
            <w:tcW w:w="960" w:type="dxa"/>
            <w:noWrap/>
            <w:hideMark/>
          </w:tcPr>
          <w:p w14:paraId="6D1AC3D2"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2930</w:t>
            </w:r>
          </w:p>
        </w:tc>
        <w:tc>
          <w:tcPr>
            <w:tcW w:w="960" w:type="dxa"/>
            <w:noWrap/>
            <w:hideMark/>
          </w:tcPr>
          <w:p w14:paraId="36D743F4"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2658</w:t>
            </w:r>
          </w:p>
        </w:tc>
        <w:tc>
          <w:tcPr>
            <w:tcW w:w="960" w:type="dxa"/>
            <w:noWrap/>
            <w:hideMark/>
          </w:tcPr>
          <w:p w14:paraId="7B56BA6F"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2496</w:t>
            </w:r>
          </w:p>
        </w:tc>
        <w:tc>
          <w:tcPr>
            <w:tcW w:w="960" w:type="dxa"/>
            <w:noWrap/>
            <w:hideMark/>
          </w:tcPr>
          <w:p w14:paraId="493B2983"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2455</w:t>
            </w:r>
          </w:p>
        </w:tc>
        <w:tc>
          <w:tcPr>
            <w:tcW w:w="960" w:type="dxa"/>
            <w:noWrap/>
            <w:hideMark/>
          </w:tcPr>
          <w:p w14:paraId="7DB463B9"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2859</w:t>
            </w:r>
          </w:p>
        </w:tc>
        <w:tc>
          <w:tcPr>
            <w:tcW w:w="960" w:type="dxa"/>
            <w:noWrap/>
            <w:hideMark/>
          </w:tcPr>
          <w:p w14:paraId="0C62A7F2"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5034</w:t>
            </w:r>
          </w:p>
        </w:tc>
      </w:tr>
      <w:tr w:rsidR="00D91E61" w:rsidRPr="00D91E61" w14:paraId="6C8F4090"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D69669"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5</w:t>
            </w:r>
          </w:p>
        </w:tc>
        <w:tc>
          <w:tcPr>
            <w:tcW w:w="960" w:type="dxa"/>
            <w:noWrap/>
            <w:hideMark/>
          </w:tcPr>
          <w:p w14:paraId="68552284"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2979</w:t>
            </w:r>
          </w:p>
        </w:tc>
        <w:tc>
          <w:tcPr>
            <w:tcW w:w="960" w:type="dxa"/>
            <w:noWrap/>
            <w:hideMark/>
          </w:tcPr>
          <w:p w14:paraId="251A2322"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2969</w:t>
            </w:r>
          </w:p>
        </w:tc>
        <w:tc>
          <w:tcPr>
            <w:tcW w:w="960" w:type="dxa"/>
            <w:noWrap/>
            <w:hideMark/>
          </w:tcPr>
          <w:p w14:paraId="76C28885"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2688</w:t>
            </w:r>
          </w:p>
        </w:tc>
        <w:tc>
          <w:tcPr>
            <w:tcW w:w="960" w:type="dxa"/>
            <w:noWrap/>
            <w:hideMark/>
          </w:tcPr>
          <w:p w14:paraId="1FFC46DC"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2510</w:t>
            </w:r>
          </w:p>
        </w:tc>
        <w:tc>
          <w:tcPr>
            <w:tcW w:w="960" w:type="dxa"/>
            <w:noWrap/>
            <w:hideMark/>
          </w:tcPr>
          <w:p w14:paraId="2C37392B"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2460</w:t>
            </w:r>
          </w:p>
        </w:tc>
        <w:tc>
          <w:tcPr>
            <w:tcW w:w="960" w:type="dxa"/>
            <w:noWrap/>
            <w:hideMark/>
          </w:tcPr>
          <w:p w14:paraId="5D98F8E4"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2841</w:t>
            </w:r>
          </w:p>
        </w:tc>
        <w:tc>
          <w:tcPr>
            <w:tcW w:w="960" w:type="dxa"/>
            <w:noWrap/>
            <w:hideMark/>
          </w:tcPr>
          <w:p w14:paraId="50912D9A"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4247</w:t>
            </w:r>
          </w:p>
        </w:tc>
      </w:tr>
      <w:tr w:rsidR="00D91E61" w:rsidRPr="00D91E61" w14:paraId="4F4A9E49"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ACC96D"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6</w:t>
            </w:r>
          </w:p>
        </w:tc>
        <w:tc>
          <w:tcPr>
            <w:tcW w:w="960" w:type="dxa"/>
            <w:noWrap/>
            <w:hideMark/>
          </w:tcPr>
          <w:p w14:paraId="55B830D7"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3125</w:t>
            </w:r>
          </w:p>
        </w:tc>
        <w:tc>
          <w:tcPr>
            <w:tcW w:w="960" w:type="dxa"/>
            <w:noWrap/>
            <w:hideMark/>
          </w:tcPr>
          <w:p w14:paraId="16368492"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3108</w:t>
            </w:r>
          </w:p>
        </w:tc>
        <w:tc>
          <w:tcPr>
            <w:tcW w:w="960" w:type="dxa"/>
            <w:noWrap/>
            <w:hideMark/>
          </w:tcPr>
          <w:p w14:paraId="44888E0F"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2809</w:t>
            </w:r>
          </w:p>
        </w:tc>
        <w:tc>
          <w:tcPr>
            <w:tcW w:w="960" w:type="dxa"/>
            <w:noWrap/>
            <w:hideMark/>
          </w:tcPr>
          <w:p w14:paraId="45BEB80E"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2593</w:t>
            </w:r>
          </w:p>
        </w:tc>
        <w:tc>
          <w:tcPr>
            <w:tcW w:w="960" w:type="dxa"/>
            <w:noWrap/>
            <w:hideMark/>
          </w:tcPr>
          <w:p w14:paraId="40A7CC6C"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2512</w:t>
            </w:r>
          </w:p>
        </w:tc>
        <w:tc>
          <w:tcPr>
            <w:tcW w:w="960" w:type="dxa"/>
            <w:noWrap/>
            <w:hideMark/>
          </w:tcPr>
          <w:p w14:paraId="005A3530"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2873</w:t>
            </w:r>
          </w:p>
        </w:tc>
        <w:tc>
          <w:tcPr>
            <w:tcW w:w="960" w:type="dxa"/>
            <w:noWrap/>
            <w:hideMark/>
          </w:tcPr>
          <w:p w14:paraId="1FB71FC5"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5134</w:t>
            </w:r>
          </w:p>
        </w:tc>
      </w:tr>
      <w:tr w:rsidR="00D91E61" w:rsidRPr="00D91E61" w14:paraId="3B53FB8A"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A736F3"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7</w:t>
            </w:r>
          </w:p>
        </w:tc>
        <w:tc>
          <w:tcPr>
            <w:tcW w:w="960" w:type="dxa"/>
            <w:noWrap/>
            <w:hideMark/>
          </w:tcPr>
          <w:p w14:paraId="35F3FFB7"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3388</w:t>
            </w:r>
          </w:p>
        </w:tc>
        <w:tc>
          <w:tcPr>
            <w:tcW w:w="960" w:type="dxa"/>
            <w:noWrap/>
            <w:hideMark/>
          </w:tcPr>
          <w:p w14:paraId="6CA5D7A2"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3359</w:t>
            </w:r>
          </w:p>
        </w:tc>
        <w:tc>
          <w:tcPr>
            <w:tcW w:w="960" w:type="dxa"/>
            <w:noWrap/>
            <w:hideMark/>
          </w:tcPr>
          <w:p w14:paraId="314E5EFC"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3022</w:t>
            </w:r>
          </w:p>
        </w:tc>
        <w:tc>
          <w:tcPr>
            <w:tcW w:w="960" w:type="dxa"/>
            <w:noWrap/>
            <w:hideMark/>
          </w:tcPr>
          <w:p w14:paraId="269EAA36"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2709</w:t>
            </w:r>
          </w:p>
        </w:tc>
        <w:tc>
          <w:tcPr>
            <w:tcW w:w="960" w:type="dxa"/>
            <w:noWrap/>
            <w:hideMark/>
          </w:tcPr>
          <w:p w14:paraId="2FF4AA17"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2606</w:t>
            </w:r>
          </w:p>
        </w:tc>
        <w:tc>
          <w:tcPr>
            <w:tcW w:w="960" w:type="dxa"/>
            <w:noWrap/>
            <w:hideMark/>
          </w:tcPr>
          <w:p w14:paraId="582E1157"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3011</w:t>
            </w:r>
          </w:p>
        </w:tc>
        <w:tc>
          <w:tcPr>
            <w:tcW w:w="960" w:type="dxa"/>
            <w:noWrap/>
            <w:hideMark/>
          </w:tcPr>
          <w:p w14:paraId="7A5C2067"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8341</w:t>
            </w:r>
          </w:p>
        </w:tc>
      </w:tr>
      <w:tr w:rsidR="00D91E61" w:rsidRPr="00D91E61" w14:paraId="67C833B3"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E5BB2C"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8</w:t>
            </w:r>
          </w:p>
        </w:tc>
        <w:tc>
          <w:tcPr>
            <w:tcW w:w="960" w:type="dxa"/>
            <w:noWrap/>
            <w:hideMark/>
          </w:tcPr>
          <w:p w14:paraId="4B4A38E3"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7791</w:t>
            </w:r>
          </w:p>
        </w:tc>
        <w:tc>
          <w:tcPr>
            <w:tcW w:w="960" w:type="dxa"/>
            <w:noWrap/>
            <w:hideMark/>
          </w:tcPr>
          <w:p w14:paraId="79753540"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6505</w:t>
            </w:r>
          </w:p>
        </w:tc>
        <w:tc>
          <w:tcPr>
            <w:tcW w:w="960" w:type="dxa"/>
            <w:noWrap/>
            <w:hideMark/>
          </w:tcPr>
          <w:p w14:paraId="2088E1D2"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3180</w:t>
            </w:r>
          </w:p>
        </w:tc>
        <w:tc>
          <w:tcPr>
            <w:tcW w:w="960" w:type="dxa"/>
            <w:noWrap/>
            <w:hideMark/>
          </w:tcPr>
          <w:p w14:paraId="3E4BFBA6"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2821</w:t>
            </w:r>
          </w:p>
        </w:tc>
        <w:tc>
          <w:tcPr>
            <w:tcW w:w="960" w:type="dxa"/>
            <w:noWrap/>
            <w:hideMark/>
          </w:tcPr>
          <w:p w14:paraId="0401D84A"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2729</w:t>
            </w:r>
          </w:p>
        </w:tc>
        <w:tc>
          <w:tcPr>
            <w:tcW w:w="960" w:type="dxa"/>
            <w:noWrap/>
            <w:hideMark/>
          </w:tcPr>
          <w:p w14:paraId="55D33F36"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3220</w:t>
            </w:r>
          </w:p>
        </w:tc>
        <w:tc>
          <w:tcPr>
            <w:tcW w:w="960" w:type="dxa"/>
            <w:noWrap/>
            <w:hideMark/>
          </w:tcPr>
          <w:p w14:paraId="242CDA87"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14060</w:t>
            </w:r>
          </w:p>
        </w:tc>
      </w:tr>
      <w:tr w:rsidR="00D91E61" w:rsidRPr="00D91E61" w14:paraId="7068A752"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743EE2"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9</w:t>
            </w:r>
          </w:p>
        </w:tc>
        <w:tc>
          <w:tcPr>
            <w:tcW w:w="960" w:type="dxa"/>
            <w:noWrap/>
            <w:hideMark/>
          </w:tcPr>
          <w:p w14:paraId="349D2A4F"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9577</w:t>
            </w:r>
          </w:p>
        </w:tc>
        <w:tc>
          <w:tcPr>
            <w:tcW w:w="960" w:type="dxa"/>
            <w:noWrap/>
            <w:hideMark/>
          </w:tcPr>
          <w:p w14:paraId="0C6CFA1C"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8342</w:t>
            </w:r>
          </w:p>
        </w:tc>
        <w:tc>
          <w:tcPr>
            <w:tcW w:w="960" w:type="dxa"/>
            <w:noWrap/>
            <w:hideMark/>
          </w:tcPr>
          <w:p w14:paraId="4BC3BCBE"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3263</w:t>
            </w:r>
          </w:p>
        </w:tc>
        <w:tc>
          <w:tcPr>
            <w:tcW w:w="960" w:type="dxa"/>
            <w:noWrap/>
            <w:hideMark/>
          </w:tcPr>
          <w:p w14:paraId="2F2CA42F"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2909</w:t>
            </w:r>
          </w:p>
        </w:tc>
        <w:tc>
          <w:tcPr>
            <w:tcW w:w="960" w:type="dxa"/>
            <w:noWrap/>
            <w:hideMark/>
          </w:tcPr>
          <w:p w14:paraId="5EA36CC6"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2833</w:t>
            </w:r>
          </w:p>
        </w:tc>
        <w:tc>
          <w:tcPr>
            <w:tcW w:w="960" w:type="dxa"/>
            <w:noWrap/>
            <w:hideMark/>
          </w:tcPr>
          <w:p w14:paraId="3E90CFA1"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3727</w:t>
            </w:r>
          </w:p>
        </w:tc>
        <w:tc>
          <w:tcPr>
            <w:tcW w:w="960" w:type="dxa"/>
            <w:noWrap/>
            <w:hideMark/>
          </w:tcPr>
          <w:p w14:paraId="547A3C50"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20070</w:t>
            </w:r>
          </w:p>
        </w:tc>
      </w:tr>
      <w:tr w:rsidR="00D91E61" w:rsidRPr="00D91E61" w14:paraId="5B34E4DF"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E7E1F5"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10</w:t>
            </w:r>
          </w:p>
        </w:tc>
        <w:tc>
          <w:tcPr>
            <w:tcW w:w="960" w:type="dxa"/>
            <w:noWrap/>
            <w:hideMark/>
          </w:tcPr>
          <w:p w14:paraId="4FD466DE"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10461</w:t>
            </w:r>
          </w:p>
        </w:tc>
        <w:tc>
          <w:tcPr>
            <w:tcW w:w="960" w:type="dxa"/>
            <w:noWrap/>
            <w:hideMark/>
          </w:tcPr>
          <w:p w14:paraId="227B3E06"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9181</w:t>
            </w:r>
          </w:p>
        </w:tc>
        <w:tc>
          <w:tcPr>
            <w:tcW w:w="960" w:type="dxa"/>
            <w:noWrap/>
            <w:hideMark/>
          </w:tcPr>
          <w:p w14:paraId="6D072AD1"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3292</w:t>
            </w:r>
          </w:p>
        </w:tc>
        <w:tc>
          <w:tcPr>
            <w:tcW w:w="960" w:type="dxa"/>
            <w:noWrap/>
            <w:hideMark/>
          </w:tcPr>
          <w:p w14:paraId="47028E6F"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2956</w:t>
            </w:r>
          </w:p>
        </w:tc>
        <w:tc>
          <w:tcPr>
            <w:tcW w:w="960" w:type="dxa"/>
            <w:noWrap/>
            <w:hideMark/>
          </w:tcPr>
          <w:p w14:paraId="481F1190"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2899</w:t>
            </w:r>
          </w:p>
        </w:tc>
        <w:tc>
          <w:tcPr>
            <w:tcW w:w="960" w:type="dxa"/>
            <w:noWrap/>
            <w:hideMark/>
          </w:tcPr>
          <w:p w14:paraId="6AF1A7F6"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7293</w:t>
            </w:r>
          </w:p>
        </w:tc>
        <w:tc>
          <w:tcPr>
            <w:tcW w:w="960" w:type="dxa"/>
            <w:noWrap/>
            <w:hideMark/>
          </w:tcPr>
          <w:p w14:paraId="53C582B9"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25415</w:t>
            </w:r>
          </w:p>
        </w:tc>
      </w:tr>
      <w:tr w:rsidR="00D91E61" w:rsidRPr="00D91E61" w14:paraId="4E7ADC7A"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3D2DE9"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11</w:t>
            </w:r>
          </w:p>
        </w:tc>
        <w:tc>
          <w:tcPr>
            <w:tcW w:w="960" w:type="dxa"/>
            <w:noWrap/>
            <w:hideMark/>
          </w:tcPr>
          <w:p w14:paraId="2116F087"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10596</w:t>
            </w:r>
          </w:p>
        </w:tc>
        <w:tc>
          <w:tcPr>
            <w:tcW w:w="960" w:type="dxa"/>
            <w:noWrap/>
            <w:hideMark/>
          </w:tcPr>
          <w:p w14:paraId="08163D51"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9348</w:t>
            </w:r>
          </w:p>
        </w:tc>
        <w:tc>
          <w:tcPr>
            <w:tcW w:w="960" w:type="dxa"/>
            <w:noWrap/>
            <w:hideMark/>
          </w:tcPr>
          <w:p w14:paraId="583B10D6"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3296</w:t>
            </w:r>
          </w:p>
        </w:tc>
        <w:tc>
          <w:tcPr>
            <w:tcW w:w="960" w:type="dxa"/>
            <w:noWrap/>
            <w:hideMark/>
          </w:tcPr>
          <w:p w14:paraId="6D01B55C"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2980</w:t>
            </w:r>
          </w:p>
        </w:tc>
        <w:tc>
          <w:tcPr>
            <w:tcW w:w="960" w:type="dxa"/>
            <w:noWrap/>
            <w:hideMark/>
          </w:tcPr>
          <w:p w14:paraId="75977F88"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2944</w:t>
            </w:r>
          </w:p>
        </w:tc>
        <w:tc>
          <w:tcPr>
            <w:tcW w:w="960" w:type="dxa"/>
            <w:noWrap/>
            <w:hideMark/>
          </w:tcPr>
          <w:p w14:paraId="50048103"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10514</w:t>
            </w:r>
          </w:p>
        </w:tc>
        <w:tc>
          <w:tcPr>
            <w:tcW w:w="960" w:type="dxa"/>
            <w:noWrap/>
            <w:hideMark/>
          </w:tcPr>
          <w:p w14:paraId="57D62CA0"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30311</w:t>
            </w:r>
          </w:p>
        </w:tc>
      </w:tr>
      <w:tr w:rsidR="00D91E61" w:rsidRPr="00D91E61" w14:paraId="46C966A0"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6912CE"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12</w:t>
            </w:r>
          </w:p>
        </w:tc>
        <w:tc>
          <w:tcPr>
            <w:tcW w:w="960" w:type="dxa"/>
            <w:noWrap/>
            <w:hideMark/>
          </w:tcPr>
          <w:p w14:paraId="0C03448D"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10396</w:t>
            </w:r>
          </w:p>
        </w:tc>
        <w:tc>
          <w:tcPr>
            <w:tcW w:w="960" w:type="dxa"/>
            <w:noWrap/>
            <w:hideMark/>
          </w:tcPr>
          <w:p w14:paraId="74699549"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9037</w:t>
            </w:r>
          </w:p>
        </w:tc>
        <w:tc>
          <w:tcPr>
            <w:tcW w:w="960" w:type="dxa"/>
            <w:noWrap/>
            <w:hideMark/>
          </w:tcPr>
          <w:p w14:paraId="1190F6FA"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3288</w:t>
            </w:r>
          </w:p>
        </w:tc>
        <w:tc>
          <w:tcPr>
            <w:tcW w:w="960" w:type="dxa"/>
            <w:noWrap/>
            <w:hideMark/>
          </w:tcPr>
          <w:p w14:paraId="015F8634"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2993</w:t>
            </w:r>
          </w:p>
        </w:tc>
        <w:tc>
          <w:tcPr>
            <w:tcW w:w="960" w:type="dxa"/>
            <w:noWrap/>
            <w:hideMark/>
          </w:tcPr>
          <w:p w14:paraId="48AC20E7"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2983</w:t>
            </w:r>
          </w:p>
        </w:tc>
        <w:tc>
          <w:tcPr>
            <w:tcW w:w="960" w:type="dxa"/>
            <w:noWrap/>
            <w:hideMark/>
          </w:tcPr>
          <w:p w14:paraId="0E77179D"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13331</w:t>
            </w:r>
          </w:p>
        </w:tc>
        <w:tc>
          <w:tcPr>
            <w:tcW w:w="960" w:type="dxa"/>
            <w:noWrap/>
            <w:hideMark/>
          </w:tcPr>
          <w:p w14:paraId="09D18AE0"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34739</w:t>
            </w:r>
          </w:p>
        </w:tc>
      </w:tr>
      <w:tr w:rsidR="00D91E61" w:rsidRPr="00D91E61" w14:paraId="00D47792"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72EB42"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13</w:t>
            </w:r>
          </w:p>
        </w:tc>
        <w:tc>
          <w:tcPr>
            <w:tcW w:w="960" w:type="dxa"/>
            <w:noWrap/>
            <w:hideMark/>
          </w:tcPr>
          <w:p w14:paraId="4EB8025E"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10032</w:t>
            </w:r>
          </w:p>
        </w:tc>
        <w:tc>
          <w:tcPr>
            <w:tcW w:w="960" w:type="dxa"/>
            <w:noWrap/>
            <w:hideMark/>
          </w:tcPr>
          <w:p w14:paraId="043F9D41"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8505</w:t>
            </w:r>
          </w:p>
        </w:tc>
        <w:tc>
          <w:tcPr>
            <w:tcW w:w="960" w:type="dxa"/>
            <w:noWrap/>
            <w:hideMark/>
          </w:tcPr>
          <w:p w14:paraId="17807692"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3269</w:t>
            </w:r>
          </w:p>
        </w:tc>
        <w:tc>
          <w:tcPr>
            <w:tcW w:w="960" w:type="dxa"/>
            <w:noWrap/>
            <w:hideMark/>
          </w:tcPr>
          <w:p w14:paraId="36517C1B"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2997</w:t>
            </w:r>
          </w:p>
        </w:tc>
        <w:tc>
          <w:tcPr>
            <w:tcW w:w="960" w:type="dxa"/>
            <w:noWrap/>
            <w:hideMark/>
          </w:tcPr>
          <w:p w14:paraId="6F12F312"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3017</w:t>
            </w:r>
          </w:p>
        </w:tc>
        <w:tc>
          <w:tcPr>
            <w:tcW w:w="960" w:type="dxa"/>
            <w:noWrap/>
            <w:hideMark/>
          </w:tcPr>
          <w:p w14:paraId="4503DC85"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15696</w:t>
            </w:r>
          </w:p>
        </w:tc>
        <w:tc>
          <w:tcPr>
            <w:tcW w:w="960" w:type="dxa"/>
            <w:noWrap/>
            <w:hideMark/>
          </w:tcPr>
          <w:p w14:paraId="402FB235"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38321</w:t>
            </w:r>
          </w:p>
        </w:tc>
      </w:tr>
      <w:tr w:rsidR="00D91E61" w:rsidRPr="00D91E61" w14:paraId="1AAD2D2B"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FBC71F"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14</w:t>
            </w:r>
          </w:p>
        </w:tc>
        <w:tc>
          <w:tcPr>
            <w:tcW w:w="960" w:type="dxa"/>
            <w:noWrap/>
            <w:hideMark/>
          </w:tcPr>
          <w:p w14:paraId="6312DB1C"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9924</w:t>
            </w:r>
          </w:p>
        </w:tc>
        <w:tc>
          <w:tcPr>
            <w:tcW w:w="960" w:type="dxa"/>
            <w:noWrap/>
            <w:hideMark/>
          </w:tcPr>
          <w:p w14:paraId="656CA74C"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8132</w:t>
            </w:r>
          </w:p>
        </w:tc>
        <w:tc>
          <w:tcPr>
            <w:tcW w:w="960" w:type="dxa"/>
            <w:noWrap/>
            <w:hideMark/>
          </w:tcPr>
          <w:p w14:paraId="145AFE8E"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3248</w:t>
            </w:r>
          </w:p>
        </w:tc>
        <w:tc>
          <w:tcPr>
            <w:tcW w:w="960" w:type="dxa"/>
            <w:noWrap/>
            <w:hideMark/>
          </w:tcPr>
          <w:p w14:paraId="01E44F4D"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2980</w:t>
            </w:r>
          </w:p>
        </w:tc>
        <w:tc>
          <w:tcPr>
            <w:tcW w:w="960" w:type="dxa"/>
            <w:noWrap/>
            <w:hideMark/>
          </w:tcPr>
          <w:p w14:paraId="2EC2FBEA"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3032</w:t>
            </w:r>
          </w:p>
        </w:tc>
        <w:tc>
          <w:tcPr>
            <w:tcW w:w="960" w:type="dxa"/>
            <w:noWrap/>
            <w:hideMark/>
          </w:tcPr>
          <w:p w14:paraId="094709AB"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17553</w:t>
            </w:r>
          </w:p>
        </w:tc>
        <w:tc>
          <w:tcPr>
            <w:tcW w:w="960" w:type="dxa"/>
            <w:noWrap/>
            <w:hideMark/>
          </w:tcPr>
          <w:p w14:paraId="054A9E72"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41171</w:t>
            </w:r>
          </w:p>
        </w:tc>
      </w:tr>
      <w:tr w:rsidR="00D91E61" w:rsidRPr="00D91E61" w14:paraId="2D9C956F"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AA957B"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15</w:t>
            </w:r>
          </w:p>
        </w:tc>
        <w:tc>
          <w:tcPr>
            <w:tcW w:w="960" w:type="dxa"/>
            <w:noWrap/>
            <w:hideMark/>
          </w:tcPr>
          <w:p w14:paraId="2B352E68"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10000</w:t>
            </w:r>
          </w:p>
        </w:tc>
        <w:tc>
          <w:tcPr>
            <w:tcW w:w="960" w:type="dxa"/>
            <w:noWrap/>
            <w:hideMark/>
          </w:tcPr>
          <w:p w14:paraId="32421164"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7879</w:t>
            </w:r>
          </w:p>
        </w:tc>
        <w:tc>
          <w:tcPr>
            <w:tcW w:w="960" w:type="dxa"/>
            <w:noWrap/>
            <w:hideMark/>
          </w:tcPr>
          <w:p w14:paraId="2BA204DB"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3222</w:t>
            </w:r>
          </w:p>
        </w:tc>
        <w:tc>
          <w:tcPr>
            <w:tcW w:w="960" w:type="dxa"/>
            <w:noWrap/>
            <w:hideMark/>
          </w:tcPr>
          <w:p w14:paraId="01A10763"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2951</w:t>
            </w:r>
          </w:p>
        </w:tc>
        <w:tc>
          <w:tcPr>
            <w:tcW w:w="960" w:type="dxa"/>
            <w:noWrap/>
            <w:hideMark/>
          </w:tcPr>
          <w:p w14:paraId="19A5172E"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3035</w:t>
            </w:r>
          </w:p>
        </w:tc>
        <w:tc>
          <w:tcPr>
            <w:tcW w:w="960" w:type="dxa"/>
            <w:noWrap/>
            <w:hideMark/>
          </w:tcPr>
          <w:p w14:paraId="6D76F000"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18794</w:t>
            </w:r>
          </w:p>
        </w:tc>
        <w:tc>
          <w:tcPr>
            <w:tcW w:w="960" w:type="dxa"/>
            <w:noWrap/>
            <w:hideMark/>
          </w:tcPr>
          <w:p w14:paraId="06E22B1C"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43135</w:t>
            </w:r>
          </w:p>
        </w:tc>
      </w:tr>
      <w:tr w:rsidR="00D91E61" w:rsidRPr="00D91E61" w14:paraId="1D996B81"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1D8901"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16</w:t>
            </w:r>
          </w:p>
        </w:tc>
        <w:tc>
          <w:tcPr>
            <w:tcW w:w="960" w:type="dxa"/>
            <w:noWrap/>
            <w:hideMark/>
          </w:tcPr>
          <w:p w14:paraId="671DE8B7"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10928</w:t>
            </w:r>
          </w:p>
        </w:tc>
        <w:tc>
          <w:tcPr>
            <w:tcW w:w="960" w:type="dxa"/>
            <w:noWrap/>
            <w:hideMark/>
          </w:tcPr>
          <w:p w14:paraId="0175B057"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8496</w:t>
            </w:r>
          </w:p>
        </w:tc>
        <w:tc>
          <w:tcPr>
            <w:tcW w:w="960" w:type="dxa"/>
            <w:noWrap/>
            <w:hideMark/>
          </w:tcPr>
          <w:p w14:paraId="1AFAB6C0"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3220</w:t>
            </w:r>
          </w:p>
        </w:tc>
        <w:tc>
          <w:tcPr>
            <w:tcW w:w="960" w:type="dxa"/>
            <w:noWrap/>
            <w:hideMark/>
          </w:tcPr>
          <w:p w14:paraId="1F419F9F"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2938</w:t>
            </w:r>
          </w:p>
        </w:tc>
        <w:tc>
          <w:tcPr>
            <w:tcW w:w="960" w:type="dxa"/>
            <w:noWrap/>
            <w:hideMark/>
          </w:tcPr>
          <w:p w14:paraId="33955AC3"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3046</w:t>
            </w:r>
          </w:p>
        </w:tc>
        <w:tc>
          <w:tcPr>
            <w:tcW w:w="960" w:type="dxa"/>
            <w:noWrap/>
            <w:hideMark/>
          </w:tcPr>
          <w:p w14:paraId="03C7AB52"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19980</w:t>
            </w:r>
          </w:p>
        </w:tc>
        <w:tc>
          <w:tcPr>
            <w:tcW w:w="960" w:type="dxa"/>
            <w:noWrap/>
            <w:hideMark/>
          </w:tcPr>
          <w:p w14:paraId="1E0414A9"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44683</w:t>
            </w:r>
          </w:p>
        </w:tc>
      </w:tr>
      <w:tr w:rsidR="00D91E61" w:rsidRPr="00D91E61" w14:paraId="2E51CCB5"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BDF65D"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17</w:t>
            </w:r>
          </w:p>
        </w:tc>
        <w:tc>
          <w:tcPr>
            <w:tcW w:w="960" w:type="dxa"/>
            <w:noWrap/>
            <w:hideMark/>
          </w:tcPr>
          <w:p w14:paraId="0FA11C5A"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13644</w:t>
            </w:r>
          </w:p>
        </w:tc>
        <w:tc>
          <w:tcPr>
            <w:tcW w:w="960" w:type="dxa"/>
            <w:noWrap/>
            <w:hideMark/>
          </w:tcPr>
          <w:p w14:paraId="32C95A43"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10533</w:t>
            </w:r>
          </w:p>
        </w:tc>
        <w:tc>
          <w:tcPr>
            <w:tcW w:w="960" w:type="dxa"/>
            <w:noWrap/>
            <w:hideMark/>
          </w:tcPr>
          <w:p w14:paraId="719888F4"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3276</w:t>
            </w:r>
          </w:p>
        </w:tc>
        <w:tc>
          <w:tcPr>
            <w:tcW w:w="960" w:type="dxa"/>
            <w:noWrap/>
            <w:hideMark/>
          </w:tcPr>
          <w:p w14:paraId="03CADB36"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2973</w:t>
            </w:r>
          </w:p>
        </w:tc>
        <w:tc>
          <w:tcPr>
            <w:tcW w:w="960" w:type="dxa"/>
            <w:noWrap/>
            <w:hideMark/>
          </w:tcPr>
          <w:p w14:paraId="18486B54"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3094</w:t>
            </w:r>
          </w:p>
        </w:tc>
        <w:tc>
          <w:tcPr>
            <w:tcW w:w="960" w:type="dxa"/>
            <w:noWrap/>
            <w:hideMark/>
          </w:tcPr>
          <w:p w14:paraId="2D4A3EA6"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21343</w:t>
            </w:r>
          </w:p>
        </w:tc>
        <w:tc>
          <w:tcPr>
            <w:tcW w:w="960" w:type="dxa"/>
            <w:noWrap/>
            <w:hideMark/>
          </w:tcPr>
          <w:p w14:paraId="14522493"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45901</w:t>
            </w:r>
          </w:p>
        </w:tc>
      </w:tr>
      <w:tr w:rsidR="00D91E61" w:rsidRPr="00D91E61" w14:paraId="77B716F4"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27032A"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lastRenderedPageBreak/>
              <w:t>18</w:t>
            </w:r>
          </w:p>
        </w:tc>
        <w:tc>
          <w:tcPr>
            <w:tcW w:w="960" w:type="dxa"/>
            <w:noWrap/>
            <w:hideMark/>
          </w:tcPr>
          <w:p w14:paraId="5AB119B4"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17565</w:t>
            </w:r>
          </w:p>
        </w:tc>
        <w:tc>
          <w:tcPr>
            <w:tcW w:w="960" w:type="dxa"/>
            <w:noWrap/>
            <w:hideMark/>
          </w:tcPr>
          <w:p w14:paraId="5733F81D"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14003</w:t>
            </w:r>
          </w:p>
        </w:tc>
        <w:tc>
          <w:tcPr>
            <w:tcW w:w="960" w:type="dxa"/>
            <w:noWrap/>
            <w:hideMark/>
          </w:tcPr>
          <w:p w14:paraId="7FC255AF"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3380</w:t>
            </w:r>
          </w:p>
        </w:tc>
        <w:tc>
          <w:tcPr>
            <w:tcW w:w="960" w:type="dxa"/>
            <w:noWrap/>
            <w:hideMark/>
          </w:tcPr>
          <w:p w14:paraId="5D5E2304"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3059</w:t>
            </w:r>
          </w:p>
        </w:tc>
        <w:tc>
          <w:tcPr>
            <w:tcW w:w="960" w:type="dxa"/>
            <w:noWrap/>
            <w:hideMark/>
          </w:tcPr>
          <w:p w14:paraId="7F7247CF"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3176</w:t>
            </w:r>
          </w:p>
        </w:tc>
        <w:tc>
          <w:tcPr>
            <w:tcW w:w="960" w:type="dxa"/>
            <w:noWrap/>
            <w:hideMark/>
          </w:tcPr>
          <w:p w14:paraId="5E39DDF6"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22344</w:t>
            </w:r>
          </w:p>
        </w:tc>
        <w:tc>
          <w:tcPr>
            <w:tcW w:w="960" w:type="dxa"/>
            <w:noWrap/>
            <w:hideMark/>
          </w:tcPr>
          <w:p w14:paraId="6D0519AE"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46364</w:t>
            </w:r>
          </w:p>
        </w:tc>
      </w:tr>
      <w:tr w:rsidR="00D91E61" w:rsidRPr="00D91E61" w14:paraId="61565E2E"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F87A76"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19</w:t>
            </w:r>
          </w:p>
        </w:tc>
        <w:tc>
          <w:tcPr>
            <w:tcW w:w="960" w:type="dxa"/>
            <w:noWrap/>
            <w:hideMark/>
          </w:tcPr>
          <w:p w14:paraId="687EE964"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17398</w:t>
            </w:r>
          </w:p>
        </w:tc>
        <w:tc>
          <w:tcPr>
            <w:tcW w:w="960" w:type="dxa"/>
            <w:noWrap/>
            <w:hideMark/>
          </w:tcPr>
          <w:p w14:paraId="67CC8A13"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15751</w:t>
            </w:r>
          </w:p>
        </w:tc>
        <w:tc>
          <w:tcPr>
            <w:tcW w:w="960" w:type="dxa"/>
            <w:noWrap/>
            <w:hideMark/>
          </w:tcPr>
          <w:p w14:paraId="2CD9F88F"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4647</w:t>
            </w:r>
          </w:p>
        </w:tc>
        <w:tc>
          <w:tcPr>
            <w:tcW w:w="960" w:type="dxa"/>
            <w:noWrap/>
            <w:hideMark/>
          </w:tcPr>
          <w:p w14:paraId="412150E1"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3111</w:t>
            </w:r>
          </w:p>
        </w:tc>
        <w:tc>
          <w:tcPr>
            <w:tcW w:w="960" w:type="dxa"/>
            <w:noWrap/>
            <w:hideMark/>
          </w:tcPr>
          <w:p w14:paraId="362893CB"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3207</w:t>
            </w:r>
          </w:p>
        </w:tc>
        <w:tc>
          <w:tcPr>
            <w:tcW w:w="960" w:type="dxa"/>
            <w:noWrap/>
            <w:hideMark/>
          </w:tcPr>
          <w:p w14:paraId="4DBA943C"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21329</w:t>
            </w:r>
          </w:p>
        </w:tc>
        <w:tc>
          <w:tcPr>
            <w:tcW w:w="960" w:type="dxa"/>
            <w:noWrap/>
            <w:hideMark/>
          </w:tcPr>
          <w:p w14:paraId="09D59233"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44604</w:t>
            </w:r>
          </w:p>
        </w:tc>
      </w:tr>
      <w:tr w:rsidR="00D91E61" w:rsidRPr="00D91E61" w14:paraId="4A7E0AEB"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67F8A1"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20</w:t>
            </w:r>
          </w:p>
        </w:tc>
        <w:tc>
          <w:tcPr>
            <w:tcW w:w="960" w:type="dxa"/>
            <w:noWrap/>
            <w:hideMark/>
          </w:tcPr>
          <w:p w14:paraId="34BA243C"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15704</w:t>
            </w:r>
          </w:p>
        </w:tc>
        <w:tc>
          <w:tcPr>
            <w:tcW w:w="960" w:type="dxa"/>
            <w:noWrap/>
            <w:hideMark/>
          </w:tcPr>
          <w:p w14:paraId="640CF347"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14380</w:t>
            </w:r>
          </w:p>
        </w:tc>
        <w:tc>
          <w:tcPr>
            <w:tcW w:w="960" w:type="dxa"/>
            <w:noWrap/>
            <w:hideMark/>
          </w:tcPr>
          <w:p w14:paraId="5FDDD0B2"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5836</w:t>
            </w:r>
          </w:p>
        </w:tc>
        <w:tc>
          <w:tcPr>
            <w:tcW w:w="960" w:type="dxa"/>
            <w:noWrap/>
            <w:hideMark/>
          </w:tcPr>
          <w:p w14:paraId="5B9C17B3"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3163</w:t>
            </w:r>
          </w:p>
        </w:tc>
        <w:tc>
          <w:tcPr>
            <w:tcW w:w="960" w:type="dxa"/>
            <w:noWrap/>
            <w:hideMark/>
          </w:tcPr>
          <w:p w14:paraId="0E462278"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3199</w:t>
            </w:r>
          </w:p>
        </w:tc>
        <w:tc>
          <w:tcPr>
            <w:tcW w:w="960" w:type="dxa"/>
            <w:noWrap/>
            <w:hideMark/>
          </w:tcPr>
          <w:p w14:paraId="33A51369"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18690</w:t>
            </w:r>
          </w:p>
        </w:tc>
        <w:tc>
          <w:tcPr>
            <w:tcW w:w="960" w:type="dxa"/>
            <w:noWrap/>
            <w:hideMark/>
          </w:tcPr>
          <w:p w14:paraId="5EE6775D"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40891</w:t>
            </w:r>
          </w:p>
        </w:tc>
      </w:tr>
      <w:tr w:rsidR="00D91E61" w:rsidRPr="00D91E61" w14:paraId="6F64AECF"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75B4EF"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21</w:t>
            </w:r>
          </w:p>
        </w:tc>
        <w:tc>
          <w:tcPr>
            <w:tcW w:w="960" w:type="dxa"/>
            <w:noWrap/>
            <w:hideMark/>
          </w:tcPr>
          <w:p w14:paraId="1EAB0D51"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13245</w:t>
            </w:r>
          </w:p>
        </w:tc>
        <w:tc>
          <w:tcPr>
            <w:tcW w:w="960" w:type="dxa"/>
            <w:noWrap/>
            <w:hideMark/>
          </w:tcPr>
          <w:p w14:paraId="232AA3C2"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12056</w:t>
            </w:r>
          </w:p>
        </w:tc>
        <w:tc>
          <w:tcPr>
            <w:tcW w:w="960" w:type="dxa"/>
            <w:noWrap/>
            <w:hideMark/>
          </w:tcPr>
          <w:p w14:paraId="35D92052"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4425</w:t>
            </w:r>
          </w:p>
        </w:tc>
        <w:tc>
          <w:tcPr>
            <w:tcW w:w="960" w:type="dxa"/>
            <w:noWrap/>
            <w:hideMark/>
          </w:tcPr>
          <w:p w14:paraId="65B9B145"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3188</w:t>
            </w:r>
          </w:p>
        </w:tc>
        <w:tc>
          <w:tcPr>
            <w:tcW w:w="960" w:type="dxa"/>
            <w:noWrap/>
            <w:hideMark/>
          </w:tcPr>
          <w:p w14:paraId="1FD288D9"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3213</w:t>
            </w:r>
          </w:p>
        </w:tc>
        <w:tc>
          <w:tcPr>
            <w:tcW w:w="960" w:type="dxa"/>
            <w:noWrap/>
            <w:hideMark/>
          </w:tcPr>
          <w:p w14:paraId="6AD8AC12"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16187</w:t>
            </w:r>
          </w:p>
        </w:tc>
        <w:tc>
          <w:tcPr>
            <w:tcW w:w="960" w:type="dxa"/>
            <w:noWrap/>
            <w:hideMark/>
          </w:tcPr>
          <w:p w14:paraId="154E1412"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37379</w:t>
            </w:r>
          </w:p>
        </w:tc>
      </w:tr>
      <w:tr w:rsidR="00D91E61" w:rsidRPr="00D91E61" w14:paraId="197630E7"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9324DA"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22</w:t>
            </w:r>
          </w:p>
        </w:tc>
        <w:tc>
          <w:tcPr>
            <w:tcW w:w="960" w:type="dxa"/>
            <w:noWrap/>
            <w:hideMark/>
          </w:tcPr>
          <w:p w14:paraId="1BF9772B"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9621</w:t>
            </w:r>
          </w:p>
        </w:tc>
        <w:tc>
          <w:tcPr>
            <w:tcW w:w="960" w:type="dxa"/>
            <w:noWrap/>
            <w:hideMark/>
          </w:tcPr>
          <w:p w14:paraId="4C5D7A65"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8653</w:t>
            </w:r>
          </w:p>
        </w:tc>
        <w:tc>
          <w:tcPr>
            <w:tcW w:w="960" w:type="dxa"/>
            <w:noWrap/>
            <w:hideMark/>
          </w:tcPr>
          <w:p w14:paraId="392D635C"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3309</w:t>
            </w:r>
          </w:p>
        </w:tc>
        <w:tc>
          <w:tcPr>
            <w:tcW w:w="960" w:type="dxa"/>
            <w:noWrap/>
            <w:hideMark/>
          </w:tcPr>
          <w:p w14:paraId="1D49A521"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3086</w:t>
            </w:r>
          </w:p>
        </w:tc>
        <w:tc>
          <w:tcPr>
            <w:tcW w:w="960" w:type="dxa"/>
            <w:noWrap/>
            <w:hideMark/>
          </w:tcPr>
          <w:p w14:paraId="2D509B43"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3141</w:t>
            </w:r>
          </w:p>
        </w:tc>
        <w:tc>
          <w:tcPr>
            <w:tcW w:w="960" w:type="dxa"/>
            <w:noWrap/>
            <w:hideMark/>
          </w:tcPr>
          <w:p w14:paraId="08611CA1"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14378</w:t>
            </w:r>
          </w:p>
        </w:tc>
        <w:tc>
          <w:tcPr>
            <w:tcW w:w="960" w:type="dxa"/>
            <w:noWrap/>
            <w:hideMark/>
          </w:tcPr>
          <w:p w14:paraId="10940450"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34460</w:t>
            </w:r>
          </w:p>
        </w:tc>
      </w:tr>
      <w:tr w:rsidR="00D91E61" w:rsidRPr="00D91E61" w14:paraId="15EAF673"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3EDE77"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23</w:t>
            </w:r>
          </w:p>
        </w:tc>
        <w:tc>
          <w:tcPr>
            <w:tcW w:w="960" w:type="dxa"/>
            <w:noWrap/>
            <w:hideMark/>
          </w:tcPr>
          <w:p w14:paraId="14E95F30"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4801</w:t>
            </w:r>
          </w:p>
        </w:tc>
        <w:tc>
          <w:tcPr>
            <w:tcW w:w="960" w:type="dxa"/>
            <w:noWrap/>
            <w:hideMark/>
          </w:tcPr>
          <w:p w14:paraId="57F573C0"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4162</w:t>
            </w:r>
          </w:p>
        </w:tc>
        <w:tc>
          <w:tcPr>
            <w:tcW w:w="960" w:type="dxa"/>
            <w:noWrap/>
            <w:hideMark/>
          </w:tcPr>
          <w:p w14:paraId="7E66793E"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3128</w:t>
            </w:r>
          </w:p>
        </w:tc>
        <w:tc>
          <w:tcPr>
            <w:tcW w:w="960" w:type="dxa"/>
            <w:noWrap/>
            <w:hideMark/>
          </w:tcPr>
          <w:p w14:paraId="3C464053"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2941</w:t>
            </w:r>
          </w:p>
        </w:tc>
        <w:tc>
          <w:tcPr>
            <w:tcW w:w="960" w:type="dxa"/>
            <w:noWrap/>
            <w:hideMark/>
          </w:tcPr>
          <w:p w14:paraId="6E1E9348"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2981</w:t>
            </w:r>
          </w:p>
        </w:tc>
        <w:tc>
          <w:tcPr>
            <w:tcW w:w="960" w:type="dxa"/>
            <w:noWrap/>
            <w:hideMark/>
          </w:tcPr>
          <w:p w14:paraId="260516E9"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9620</w:t>
            </w:r>
          </w:p>
        </w:tc>
        <w:tc>
          <w:tcPr>
            <w:tcW w:w="960" w:type="dxa"/>
            <w:noWrap/>
            <w:hideMark/>
          </w:tcPr>
          <w:p w14:paraId="2C4CB5E6"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28413</w:t>
            </w:r>
          </w:p>
        </w:tc>
      </w:tr>
      <w:tr w:rsidR="00D91E61" w:rsidRPr="00D91E61" w14:paraId="2F8AB394"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FD4E99"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24</w:t>
            </w:r>
          </w:p>
        </w:tc>
        <w:tc>
          <w:tcPr>
            <w:tcW w:w="960" w:type="dxa"/>
            <w:noWrap/>
            <w:hideMark/>
          </w:tcPr>
          <w:p w14:paraId="1DBD45F6"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3259</w:t>
            </w:r>
          </w:p>
        </w:tc>
        <w:tc>
          <w:tcPr>
            <w:tcW w:w="960" w:type="dxa"/>
            <w:noWrap/>
            <w:hideMark/>
          </w:tcPr>
          <w:p w14:paraId="0131A3F2"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3240</w:t>
            </w:r>
          </w:p>
        </w:tc>
        <w:tc>
          <w:tcPr>
            <w:tcW w:w="960" w:type="dxa"/>
            <w:noWrap/>
            <w:hideMark/>
          </w:tcPr>
          <w:p w14:paraId="686B2984"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2948</w:t>
            </w:r>
          </w:p>
        </w:tc>
        <w:tc>
          <w:tcPr>
            <w:tcW w:w="960" w:type="dxa"/>
            <w:noWrap/>
            <w:hideMark/>
          </w:tcPr>
          <w:p w14:paraId="7224AC68"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2787</w:t>
            </w:r>
          </w:p>
        </w:tc>
        <w:tc>
          <w:tcPr>
            <w:tcW w:w="960" w:type="dxa"/>
            <w:noWrap/>
            <w:hideMark/>
          </w:tcPr>
          <w:p w14:paraId="03F6F5F7"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2808</w:t>
            </w:r>
          </w:p>
        </w:tc>
        <w:tc>
          <w:tcPr>
            <w:tcW w:w="960" w:type="dxa"/>
            <w:noWrap/>
            <w:hideMark/>
          </w:tcPr>
          <w:p w14:paraId="3446B2AA"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4055</w:t>
            </w:r>
          </w:p>
        </w:tc>
        <w:tc>
          <w:tcPr>
            <w:tcW w:w="960" w:type="dxa"/>
            <w:noWrap/>
            <w:hideMark/>
          </w:tcPr>
          <w:p w14:paraId="1740E480"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21578</w:t>
            </w:r>
          </w:p>
        </w:tc>
      </w:tr>
    </w:tbl>
    <w:p w14:paraId="77180DA1" w14:textId="77777777" w:rsidR="00D91E61" w:rsidRDefault="00D91E61" w:rsidP="00365C08"/>
    <w:p w14:paraId="70CFC3A9" w14:textId="677E0559" w:rsidR="00D91E61" w:rsidRDefault="00255C7C" w:rsidP="00365C08">
      <w:r>
        <w:t>iii. Base load: 20000 MW</w:t>
      </w:r>
      <w:r w:rsidR="00D91E61">
        <w:t>h</w:t>
      </w:r>
    </w:p>
    <w:tbl>
      <w:tblPr>
        <w:tblStyle w:val="PlainTable1"/>
        <w:tblW w:w="7680" w:type="dxa"/>
        <w:tblLook w:val="04A0" w:firstRow="1" w:lastRow="0" w:firstColumn="1" w:lastColumn="0" w:noHBand="0" w:noVBand="1"/>
      </w:tblPr>
      <w:tblGrid>
        <w:gridCol w:w="960"/>
        <w:gridCol w:w="960"/>
        <w:gridCol w:w="1034"/>
        <w:gridCol w:w="960"/>
        <w:gridCol w:w="960"/>
        <w:gridCol w:w="960"/>
        <w:gridCol w:w="960"/>
        <w:gridCol w:w="960"/>
      </w:tblGrid>
      <w:tr w:rsidR="00D91E61" w:rsidRPr="00D91E61" w14:paraId="654C3734" w14:textId="77777777" w:rsidTr="00D91E6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921311" w14:textId="77777777" w:rsidR="00D91E61" w:rsidRPr="00D91E61" w:rsidRDefault="00D91E61" w:rsidP="00D91E61">
            <w:pPr>
              <w:rPr>
                <w:rFonts w:ascii="Times New Roman" w:eastAsia="Times New Roman" w:hAnsi="Times New Roman" w:cs="Times New Roman"/>
                <w:sz w:val="24"/>
                <w:szCs w:val="24"/>
              </w:rPr>
            </w:pPr>
          </w:p>
        </w:tc>
        <w:tc>
          <w:tcPr>
            <w:tcW w:w="960" w:type="dxa"/>
            <w:noWrap/>
            <w:hideMark/>
          </w:tcPr>
          <w:p w14:paraId="17F269F1" w14:textId="77777777" w:rsidR="00D91E61" w:rsidRPr="00D91E61" w:rsidRDefault="00D91E61" w:rsidP="00D91E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January</w:t>
            </w:r>
          </w:p>
        </w:tc>
        <w:tc>
          <w:tcPr>
            <w:tcW w:w="960" w:type="dxa"/>
            <w:noWrap/>
            <w:hideMark/>
          </w:tcPr>
          <w:p w14:paraId="49D6F248" w14:textId="77777777" w:rsidR="00D91E61" w:rsidRPr="00D91E61" w:rsidRDefault="00D91E61" w:rsidP="00D91E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February</w:t>
            </w:r>
          </w:p>
        </w:tc>
        <w:tc>
          <w:tcPr>
            <w:tcW w:w="960" w:type="dxa"/>
            <w:noWrap/>
            <w:hideMark/>
          </w:tcPr>
          <w:p w14:paraId="561982AE" w14:textId="77777777" w:rsidR="00D91E61" w:rsidRPr="00D91E61" w:rsidRDefault="00D91E61" w:rsidP="00D91E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March</w:t>
            </w:r>
          </w:p>
        </w:tc>
        <w:tc>
          <w:tcPr>
            <w:tcW w:w="960" w:type="dxa"/>
            <w:noWrap/>
            <w:hideMark/>
          </w:tcPr>
          <w:p w14:paraId="2BB734D7" w14:textId="77777777" w:rsidR="00D91E61" w:rsidRPr="00D91E61" w:rsidRDefault="00D91E61" w:rsidP="00D91E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April</w:t>
            </w:r>
          </w:p>
        </w:tc>
        <w:tc>
          <w:tcPr>
            <w:tcW w:w="960" w:type="dxa"/>
            <w:noWrap/>
            <w:hideMark/>
          </w:tcPr>
          <w:p w14:paraId="2E72D79A" w14:textId="77777777" w:rsidR="00D91E61" w:rsidRPr="00D91E61" w:rsidRDefault="00D91E61" w:rsidP="00D91E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May</w:t>
            </w:r>
          </w:p>
        </w:tc>
        <w:tc>
          <w:tcPr>
            <w:tcW w:w="960" w:type="dxa"/>
            <w:noWrap/>
            <w:hideMark/>
          </w:tcPr>
          <w:p w14:paraId="06C5EAF7" w14:textId="77777777" w:rsidR="00D91E61" w:rsidRPr="00D91E61" w:rsidRDefault="00D91E61" w:rsidP="00D91E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June</w:t>
            </w:r>
          </w:p>
        </w:tc>
        <w:tc>
          <w:tcPr>
            <w:tcW w:w="960" w:type="dxa"/>
            <w:noWrap/>
            <w:hideMark/>
          </w:tcPr>
          <w:p w14:paraId="71D3CC29" w14:textId="77777777" w:rsidR="00D91E61" w:rsidRPr="00D91E61" w:rsidRDefault="00D91E61" w:rsidP="00D91E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July</w:t>
            </w:r>
          </w:p>
        </w:tc>
      </w:tr>
      <w:tr w:rsidR="00D91E61" w:rsidRPr="00D91E61" w14:paraId="126840B6"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EEBEE7"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w:t>
            </w:r>
          </w:p>
        </w:tc>
        <w:tc>
          <w:tcPr>
            <w:tcW w:w="960" w:type="dxa"/>
            <w:noWrap/>
            <w:hideMark/>
          </w:tcPr>
          <w:p w14:paraId="5D1E64CE"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3101</w:t>
            </w:r>
          </w:p>
        </w:tc>
        <w:tc>
          <w:tcPr>
            <w:tcW w:w="960" w:type="dxa"/>
            <w:noWrap/>
            <w:hideMark/>
          </w:tcPr>
          <w:p w14:paraId="720E1836"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3082</w:t>
            </w:r>
          </w:p>
        </w:tc>
        <w:tc>
          <w:tcPr>
            <w:tcW w:w="960" w:type="dxa"/>
            <w:noWrap/>
            <w:hideMark/>
          </w:tcPr>
          <w:p w14:paraId="21C3C69B"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2816</w:t>
            </w:r>
          </w:p>
        </w:tc>
        <w:tc>
          <w:tcPr>
            <w:tcW w:w="960" w:type="dxa"/>
            <w:noWrap/>
            <w:hideMark/>
          </w:tcPr>
          <w:p w14:paraId="6EA6ECDE"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2658</w:t>
            </w:r>
          </w:p>
        </w:tc>
        <w:tc>
          <w:tcPr>
            <w:tcW w:w="960" w:type="dxa"/>
            <w:noWrap/>
            <w:hideMark/>
          </w:tcPr>
          <w:p w14:paraId="14D9E235"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2661</w:t>
            </w:r>
          </w:p>
        </w:tc>
        <w:tc>
          <w:tcPr>
            <w:tcW w:w="960" w:type="dxa"/>
            <w:noWrap/>
            <w:hideMark/>
          </w:tcPr>
          <w:p w14:paraId="05C7D1EA"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3191</w:t>
            </w:r>
          </w:p>
        </w:tc>
        <w:tc>
          <w:tcPr>
            <w:tcW w:w="960" w:type="dxa"/>
            <w:noWrap/>
            <w:hideMark/>
          </w:tcPr>
          <w:p w14:paraId="5DCCBC7F"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3904</w:t>
            </w:r>
          </w:p>
        </w:tc>
      </w:tr>
      <w:tr w:rsidR="00D91E61" w:rsidRPr="00D91E61" w14:paraId="30CDBDF8"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874129"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2</w:t>
            </w:r>
          </w:p>
        </w:tc>
        <w:tc>
          <w:tcPr>
            <w:tcW w:w="960" w:type="dxa"/>
            <w:noWrap/>
            <w:hideMark/>
          </w:tcPr>
          <w:p w14:paraId="13DBA0D5"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3007</w:t>
            </w:r>
          </w:p>
        </w:tc>
        <w:tc>
          <w:tcPr>
            <w:tcW w:w="960" w:type="dxa"/>
            <w:noWrap/>
            <w:hideMark/>
          </w:tcPr>
          <w:p w14:paraId="6BB5C42C"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2993</w:t>
            </w:r>
          </w:p>
        </w:tc>
        <w:tc>
          <w:tcPr>
            <w:tcW w:w="960" w:type="dxa"/>
            <w:noWrap/>
            <w:hideMark/>
          </w:tcPr>
          <w:p w14:paraId="3733C00D"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2726</w:t>
            </w:r>
          </w:p>
        </w:tc>
        <w:tc>
          <w:tcPr>
            <w:tcW w:w="960" w:type="dxa"/>
            <w:noWrap/>
            <w:hideMark/>
          </w:tcPr>
          <w:p w14:paraId="575B7422"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2572</w:t>
            </w:r>
          </w:p>
        </w:tc>
        <w:tc>
          <w:tcPr>
            <w:tcW w:w="960" w:type="dxa"/>
            <w:noWrap/>
            <w:hideMark/>
          </w:tcPr>
          <w:p w14:paraId="6A832C24"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2558</w:t>
            </w:r>
          </w:p>
        </w:tc>
        <w:tc>
          <w:tcPr>
            <w:tcW w:w="960" w:type="dxa"/>
            <w:noWrap/>
            <w:hideMark/>
          </w:tcPr>
          <w:p w14:paraId="45416195"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3033</w:t>
            </w:r>
          </w:p>
        </w:tc>
        <w:tc>
          <w:tcPr>
            <w:tcW w:w="960" w:type="dxa"/>
            <w:noWrap/>
            <w:hideMark/>
          </w:tcPr>
          <w:p w14:paraId="7849584F"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3706</w:t>
            </w:r>
          </w:p>
        </w:tc>
      </w:tr>
      <w:tr w:rsidR="00D91E61" w:rsidRPr="00D91E61" w14:paraId="33369490"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FDA2E4"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3</w:t>
            </w:r>
          </w:p>
        </w:tc>
        <w:tc>
          <w:tcPr>
            <w:tcW w:w="960" w:type="dxa"/>
            <w:noWrap/>
            <w:hideMark/>
          </w:tcPr>
          <w:p w14:paraId="205EEFD4"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2955</w:t>
            </w:r>
          </w:p>
        </w:tc>
        <w:tc>
          <w:tcPr>
            <w:tcW w:w="960" w:type="dxa"/>
            <w:noWrap/>
            <w:hideMark/>
          </w:tcPr>
          <w:p w14:paraId="75235A2D"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2944</w:t>
            </w:r>
          </w:p>
        </w:tc>
        <w:tc>
          <w:tcPr>
            <w:tcW w:w="960" w:type="dxa"/>
            <w:noWrap/>
            <w:hideMark/>
          </w:tcPr>
          <w:p w14:paraId="68475918"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2674</w:t>
            </w:r>
          </w:p>
        </w:tc>
        <w:tc>
          <w:tcPr>
            <w:tcW w:w="960" w:type="dxa"/>
            <w:noWrap/>
            <w:hideMark/>
          </w:tcPr>
          <w:p w14:paraId="1431EB87"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2520</w:t>
            </w:r>
          </w:p>
        </w:tc>
        <w:tc>
          <w:tcPr>
            <w:tcW w:w="960" w:type="dxa"/>
            <w:noWrap/>
            <w:hideMark/>
          </w:tcPr>
          <w:p w14:paraId="5A254C8B"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2491</w:t>
            </w:r>
          </w:p>
        </w:tc>
        <w:tc>
          <w:tcPr>
            <w:tcW w:w="960" w:type="dxa"/>
            <w:noWrap/>
            <w:hideMark/>
          </w:tcPr>
          <w:p w14:paraId="63F65AAB"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2926</w:t>
            </w:r>
          </w:p>
        </w:tc>
        <w:tc>
          <w:tcPr>
            <w:tcW w:w="960" w:type="dxa"/>
            <w:noWrap/>
            <w:hideMark/>
          </w:tcPr>
          <w:p w14:paraId="7D013AB8"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3564</w:t>
            </w:r>
          </w:p>
        </w:tc>
      </w:tr>
      <w:tr w:rsidR="00D91E61" w:rsidRPr="00D91E61" w14:paraId="2C75E58B"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EE2B8F"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4</w:t>
            </w:r>
          </w:p>
        </w:tc>
        <w:tc>
          <w:tcPr>
            <w:tcW w:w="960" w:type="dxa"/>
            <w:noWrap/>
            <w:hideMark/>
          </w:tcPr>
          <w:p w14:paraId="7F09DF38"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2939</w:t>
            </w:r>
          </w:p>
        </w:tc>
        <w:tc>
          <w:tcPr>
            <w:tcW w:w="960" w:type="dxa"/>
            <w:noWrap/>
            <w:hideMark/>
          </w:tcPr>
          <w:p w14:paraId="38C5521E"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2930</w:t>
            </w:r>
          </w:p>
        </w:tc>
        <w:tc>
          <w:tcPr>
            <w:tcW w:w="960" w:type="dxa"/>
            <w:noWrap/>
            <w:hideMark/>
          </w:tcPr>
          <w:p w14:paraId="04EC1C99"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2658</w:t>
            </w:r>
          </w:p>
        </w:tc>
        <w:tc>
          <w:tcPr>
            <w:tcW w:w="960" w:type="dxa"/>
            <w:noWrap/>
            <w:hideMark/>
          </w:tcPr>
          <w:p w14:paraId="7111C8EF"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2496</w:t>
            </w:r>
          </w:p>
        </w:tc>
        <w:tc>
          <w:tcPr>
            <w:tcW w:w="960" w:type="dxa"/>
            <w:noWrap/>
            <w:hideMark/>
          </w:tcPr>
          <w:p w14:paraId="5256713C"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2455</w:t>
            </w:r>
          </w:p>
        </w:tc>
        <w:tc>
          <w:tcPr>
            <w:tcW w:w="960" w:type="dxa"/>
            <w:noWrap/>
            <w:hideMark/>
          </w:tcPr>
          <w:p w14:paraId="5942E0BD"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2859</w:t>
            </w:r>
          </w:p>
        </w:tc>
        <w:tc>
          <w:tcPr>
            <w:tcW w:w="960" w:type="dxa"/>
            <w:noWrap/>
            <w:hideMark/>
          </w:tcPr>
          <w:p w14:paraId="75B4999C"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3474</w:t>
            </w:r>
          </w:p>
        </w:tc>
      </w:tr>
      <w:tr w:rsidR="00D91E61" w:rsidRPr="00D91E61" w14:paraId="58D17969"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F3C051"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5</w:t>
            </w:r>
          </w:p>
        </w:tc>
        <w:tc>
          <w:tcPr>
            <w:tcW w:w="960" w:type="dxa"/>
            <w:noWrap/>
            <w:hideMark/>
          </w:tcPr>
          <w:p w14:paraId="3F25AD75"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2979</w:t>
            </w:r>
          </w:p>
        </w:tc>
        <w:tc>
          <w:tcPr>
            <w:tcW w:w="960" w:type="dxa"/>
            <w:noWrap/>
            <w:hideMark/>
          </w:tcPr>
          <w:p w14:paraId="237C26AA"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2969</w:t>
            </w:r>
          </w:p>
        </w:tc>
        <w:tc>
          <w:tcPr>
            <w:tcW w:w="960" w:type="dxa"/>
            <w:noWrap/>
            <w:hideMark/>
          </w:tcPr>
          <w:p w14:paraId="6CE41455"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2688</w:t>
            </w:r>
          </w:p>
        </w:tc>
        <w:tc>
          <w:tcPr>
            <w:tcW w:w="960" w:type="dxa"/>
            <w:noWrap/>
            <w:hideMark/>
          </w:tcPr>
          <w:p w14:paraId="04ECF326"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2510</w:t>
            </w:r>
          </w:p>
        </w:tc>
        <w:tc>
          <w:tcPr>
            <w:tcW w:w="960" w:type="dxa"/>
            <w:noWrap/>
            <w:hideMark/>
          </w:tcPr>
          <w:p w14:paraId="1138AC6F"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2460</w:t>
            </w:r>
          </w:p>
        </w:tc>
        <w:tc>
          <w:tcPr>
            <w:tcW w:w="960" w:type="dxa"/>
            <w:noWrap/>
            <w:hideMark/>
          </w:tcPr>
          <w:p w14:paraId="463BD792"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2841</w:t>
            </w:r>
          </w:p>
        </w:tc>
        <w:tc>
          <w:tcPr>
            <w:tcW w:w="960" w:type="dxa"/>
            <w:noWrap/>
            <w:hideMark/>
          </w:tcPr>
          <w:p w14:paraId="00C9CD31"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3440</w:t>
            </w:r>
          </w:p>
        </w:tc>
      </w:tr>
      <w:tr w:rsidR="00D91E61" w:rsidRPr="00D91E61" w14:paraId="3183AC01"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2B9C37"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6</w:t>
            </w:r>
          </w:p>
        </w:tc>
        <w:tc>
          <w:tcPr>
            <w:tcW w:w="960" w:type="dxa"/>
            <w:noWrap/>
            <w:hideMark/>
          </w:tcPr>
          <w:p w14:paraId="5F14E4F0"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3125</w:t>
            </w:r>
          </w:p>
        </w:tc>
        <w:tc>
          <w:tcPr>
            <w:tcW w:w="960" w:type="dxa"/>
            <w:noWrap/>
            <w:hideMark/>
          </w:tcPr>
          <w:p w14:paraId="3F9FA7E0"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3108</w:t>
            </w:r>
          </w:p>
        </w:tc>
        <w:tc>
          <w:tcPr>
            <w:tcW w:w="960" w:type="dxa"/>
            <w:noWrap/>
            <w:hideMark/>
          </w:tcPr>
          <w:p w14:paraId="6AF80A4C"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2809</w:t>
            </w:r>
          </w:p>
        </w:tc>
        <w:tc>
          <w:tcPr>
            <w:tcW w:w="960" w:type="dxa"/>
            <w:noWrap/>
            <w:hideMark/>
          </w:tcPr>
          <w:p w14:paraId="48B00237"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2593</w:t>
            </w:r>
          </w:p>
        </w:tc>
        <w:tc>
          <w:tcPr>
            <w:tcW w:w="960" w:type="dxa"/>
            <w:noWrap/>
            <w:hideMark/>
          </w:tcPr>
          <w:p w14:paraId="2351D485"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2512</w:t>
            </w:r>
          </w:p>
        </w:tc>
        <w:tc>
          <w:tcPr>
            <w:tcW w:w="960" w:type="dxa"/>
            <w:noWrap/>
            <w:hideMark/>
          </w:tcPr>
          <w:p w14:paraId="1552B24F"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2873</w:t>
            </w:r>
          </w:p>
        </w:tc>
        <w:tc>
          <w:tcPr>
            <w:tcW w:w="960" w:type="dxa"/>
            <w:noWrap/>
            <w:hideMark/>
          </w:tcPr>
          <w:p w14:paraId="208F38D3"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3478</w:t>
            </w:r>
          </w:p>
        </w:tc>
      </w:tr>
      <w:tr w:rsidR="00D91E61" w:rsidRPr="00D91E61" w14:paraId="269ACA75"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6A626E"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7</w:t>
            </w:r>
          </w:p>
        </w:tc>
        <w:tc>
          <w:tcPr>
            <w:tcW w:w="960" w:type="dxa"/>
            <w:noWrap/>
            <w:hideMark/>
          </w:tcPr>
          <w:p w14:paraId="434ED50D"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3388</w:t>
            </w:r>
          </w:p>
        </w:tc>
        <w:tc>
          <w:tcPr>
            <w:tcW w:w="960" w:type="dxa"/>
            <w:noWrap/>
            <w:hideMark/>
          </w:tcPr>
          <w:p w14:paraId="42502B50"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3359</w:t>
            </w:r>
          </w:p>
        </w:tc>
        <w:tc>
          <w:tcPr>
            <w:tcW w:w="960" w:type="dxa"/>
            <w:noWrap/>
            <w:hideMark/>
          </w:tcPr>
          <w:p w14:paraId="189A82DE"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3022</w:t>
            </w:r>
          </w:p>
        </w:tc>
        <w:tc>
          <w:tcPr>
            <w:tcW w:w="960" w:type="dxa"/>
            <w:noWrap/>
            <w:hideMark/>
          </w:tcPr>
          <w:p w14:paraId="7A9B3A37"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2709</w:t>
            </w:r>
          </w:p>
        </w:tc>
        <w:tc>
          <w:tcPr>
            <w:tcW w:w="960" w:type="dxa"/>
            <w:noWrap/>
            <w:hideMark/>
          </w:tcPr>
          <w:p w14:paraId="30153955"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2606</w:t>
            </w:r>
          </w:p>
        </w:tc>
        <w:tc>
          <w:tcPr>
            <w:tcW w:w="960" w:type="dxa"/>
            <w:noWrap/>
            <w:hideMark/>
          </w:tcPr>
          <w:p w14:paraId="39453457"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3011</w:t>
            </w:r>
          </w:p>
        </w:tc>
        <w:tc>
          <w:tcPr>
            <w:tcW w:w="960" w:type="dxa"/>
            <w:noWrap/>
            <w:hideMark/>
          </w:tcPr>
          <w:p w14:paraId="2EF5CBDE"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3618</w:t>
            </w:r>
          </w:p>
        </w:tc>
      </w:tr>
      <w:tr w:rsidR="00D91E61" w:rsidRPr="00D91E61" w14:paraId="5E48D1F5"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55B6EF"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8</w:t>
            </w:r>
          </w:p>
        </w:tc>
        <w:tc>
          <w:tcPr>
            <w:tcW w:w="960" w:type="dxa"/>
            <w:noWrap/>
            <w:hideMark/>
          </w:tcPr>
          <w:p w14:paraId="4257ACCA"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3593</w:t>
            </w:r>
          </w:p>
        </w:tc>
        <w:tc>
          <w:tcPr>
            <w:tcW w:w="960" w:type="dxa"/>
            <w:noWrap/>
            <w:hideMark/>
          </w:tcPr>
          <w:p w14:paraId="388CA38A"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3537</w:t>
            </w:r>
          </w:p>
        </w:tc>
        <w:tc>
          <w:tcPr>
            <w:tcW w:w="960" w:type="dxa"/>
            <w:noWrap/>
            <w:hideMark/>
          </w:tcPr>
          <w:p w14:paraId="066ABD07"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3180</w:t>
            </w:r>
          </w:p>
        </w:tc>
        <w:tc>
          <w:tcPr>
            <w:tcW w:w="960" w:type="dxa"/>
            <w:noWrap/>
            <w:hideMark/>
          </w:tcPr>
          <w:p w14:paraId="47E26B7E"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2821</w:t>
            </w:r>
          </w:p>
        </w:tc>
        <w:tc>
          <w:tcPr>
            <w:tcW w:w="960" w:type="dxa"/>
            <w:noWrap/>
            <w:hideMark/>
          </w:tcPr>
          <w:p w14:paraId="54429238"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2729</w:t>
            </w:r>
          </w:p>
        </w:tc>
        <w:tc>
          <w:tcPr>
            <w:tcW w:w="960" w:type="dxa"/>
            <w:noWrap/>
            <w:hideMark/>
          </w:tcPr>
          <w:p w14:paraId="18F05932"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3220</w:t>
            </w:r>
          </w:p>
        </w:tc>
        <w:tc>
          <w:tcPr>
            <w:tcW w:w="960" w:type="dxa"/>
            <w:noWrap/>
            <w:hideMark/>
          </w:tcPr>
          <w:p w14:paraId="579A8763"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3867</w:t>
            </w:r>
          </w:p>
        </w:tc>
      </w:tr>
      <w:tr w:rsidR="00D91E61" w:rsidRPr="00D91E61" w14:paraId="317FFA5E"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AB7A8C"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9</w:t>
            </w:r>
          </w:p>
        </w:tc>
        <w:tc>
          <w:tcPr>
            <w:tcW w:w="960" w:type="dxa"/>
            <w:noWrap/>
            <w:hideMark/>
          </w:tcPr>
          <w:p w14:paraId="0F891ED6"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3671</w:t>
            </w:r>
          </w:p>
        </w:tc>
        <w:tc>
          <w:tcPr>
            <w:tcW w:w="960" w:type="dxa"/>
            <w:noWrap/>
            <w:hideMark/>
          </w:tcPr>
          <w:p w14:paraId="1A70A048"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3617</w:t>
            </w:r>
          </w:p>
        </w:tc>
        <w:tc>
          <w:tcPr>
            <w:tcW w:w="960" w:type="dxa"/>
            <w:noWrap/>
            <w:hideMark/>
          </w:tcPr>
          <w:p w14:paraId="6DC1A7E5"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3263</w:t>
            </w:r>
          </w:p>
        </w:tc>
        <w:tc>
          <w:tcPr>
            <w:tcW w:w="960" w:type="dxa"/>
            <w:noWrap/>
            <w:hideMark/>
          </w:tcPr>
          <w:p w14:paraId="3952EFCE"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2909</w:t>
            </w:r>
          </w:p>
        </w:tc>
        <w:tc>
          <w:tcPr>
            <w:tcW w:w="960" w:type="dxa"/>
            <w:noWrap/>
            <w:hideMark/>
          </w:tcPr>
          <w:p w14:paraId="3DC6962A"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2833</w:t>
            </w:r>
          </w:p>
        </w:tc>
        <w:tc>
          <w:tcPr>
            <w:tcW w:w="960" w:type="dxa"/>
            <w:noWrap/>
            <w:hideMark/>
          </w:tcPr>
          <w:p w14:paraId="067BAB6B"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3418</w:t>
            </w:r>
          </w:p>
        </w:tc>
        <w:tc>
          <w:tcPr>
            <w:tcW w:w="960" w:type="dxa"/>
            <w:noWrap/>
            <w:hideMark/>
          </w:tcPr>
          <w:p w14:paraId="516BD966"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6865</w:t>
            </w:r>
          </w:p>
        </w:tc>
      </w:tr>
      <w:tr w:rsidR="00D91E61" w:rsidRPr="00D91E61" w14:paraId="03B6B32F"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B4B999"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10</w:t>
            </w:r>
          </w:p>
        </w:tc>
        <w:tc>
          <w:tcPr>
            <w:tcW w:w="960" w:type="dxa"/>
            <w:noWrap/>
            <w:hideMark/>
          </w:tcPr>
          <w:p w14:paraId="5140E711"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3709</w:t>
            </w:r>
          </w:p>
        </w:tc>
        <w:tc>
          <w:tcPr>
            <w:tcW w:w="960" w:type="dxa"/>
            <w:noWrap/>
            <w:hideMark/>
          </w:tcPr>
          <w:p w14:paraId="41ED51C4"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3654</w:t>
            </w:r>
          </w:p>
        </w:tc>
        <w:tc>
          <w:tcPr>
            <w:tcW w:w="960" w:type="dxa"/>
            <w:noWrap/>
            <w:hideMark/>
          </w:tcPr>
          <w:p w14:paraId="486696D5"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3292</w:t>
            </w:r>
          </w:p>
        </w:tc>
        <w:tc>
          <w:tcPr>
            <w:tcW w:w="960" w:type="dxa"/>
            <w:noWrap/>
            <w:hideMark/>
          </w:tcPr>
          <w:p w14:paraId="22B53FEC"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2956</w:t>
            </w:r>
          </w:p>
        </w:tc>
        <w:tc>
          <w:tcPr>
            <w:tcW w:w="960" w:type="dxa"/>
            <w:noWrap/>
            <w:hideMark/>
          </w:tcPr>
          <w:p w14:paraId="1E6212B5"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2899</w:t>
            </w:r>
          </w:p>
        </w:tc>
        <w:tc>
          <w:tcPr>
            <w:tcW w:w="960" w:type="dxa"/>
            <w:noWrap/>
            <w:hideMark/>
          </w:tcPr>
          <w:p w14:paraId="337478A8"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3573</w:t>
            </w:r>
          </w:p>
        </w:tc>
        <w:tc>
          <w:tcPr>
            <w:tcW w:w="960" w:type="dxa"/>
            <w:noWrap/>
            <w:hideMark/>
          </w:tcPr>
          <w:p w14:paraId="164582C6"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12210</w:t>
            </w:r>
          </w:p>
        </w:tc>
      </w:tr>
      <w:tr w:rsidR="00D91E61" w:rsidRPr="00D91E61" w14:paraId="662FBFFF"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04CFF8"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11</w:t>
            </w:r>
          </w:p>
        </w:tc>
        <w:tc>
          <w:tcPr>
            <w:tcW w:w="960" w:type="dxa"/>
            <w:noWrap/>
            <w:hideMark/>
          </w:tcPr>
          <w:p w14:paraId="3AAB11EB"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3716</w:t>
            </w:r>
          </w:p>
        </w:tc>
        <w:tc>
          <w:tcPr>
            <w:tcW w:w="960" w:type="dxa"/>
            <w:noWrap/>
            <w:hideMark/>
          </w:tcPr>
          <w:p w14:paraId="4FDB4062"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3661</w:t>
            </w:r>
          </w:p>
        </w:tc>
        <w:tc>
          <w:tcPr>
            <w:tcW w:w="960" w:type="dxa"/>
            <w:noWrap/>
            <w:hideMark/>
          </w:tcPr>
          <w:p w14:paraId="2941CB8A"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3296</w:t>
            </w:r>
          </w:p>
        </w:tc>
        <w:tc>
          <w:tcPr>
            <w:tcW w:w="960" w:type="dxa"/>
            <w:noWrap/>
            <w:hideMark/>
          </w:tcPr>
          <w:p w14:paraId="5C2A421A"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2980</w:t>
            </w:r>
          </w:p>
        </w:tc>
        <w:tc>
          <w:tcPr>
            <w:tcW w:w="960" w:type="dxa"/>
            <w:noWrap/>
            <w:hideMark/>
          </w:tcPr>
          <w:p w14:paraId="5C36B889"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2944</w:t>
            </w:r>
          </w:p>
        </w:tc>
        <w:tc>
          <w:tcPr>
            <w:tcW w:w="960" w:type="dxa"/>
            <w:noWrap/>
            <w:hideMark/>
          </w:tcPr>
          <w:p w14:paraId="3A52387C"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3713</w:t>
            </w:r>
          </w:p>
        </w:tc>
        <w:tc>
          <w:tcPr>
            <w:tcW w:w="960" w:type="dxa"/>
            <w:noWrap/>
            <w:hideMark/>
          </w:tcPr>
          <w:p w14:paraId="7F4DC948"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17106</w:t>
            </w:r>
          </w:p>
        </w:tc>
      </w:tr>
      <w:tr w:rsidR="00D91E61" w:rsidRPr="00D91E61" w14:paraId="36CD1684"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0E588C1"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12</w:t>
            </w:r>
          </w:p>
        </w:tc>
        <w:tc>
          <w:tcPr>
            <w:tcW w:w="960" w:type="dxa"/>
            <w:noWrap/>
            <w:hideMark/>
          </w:tcPr>
          <w:p w14:paraId="10BC3C44"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3707</w:t>
            </w:r>
          </w:p>
        </w:tc>
        <w:tc>
          <w:tcPr>
            <w:tcW w:w="960" w:type="dxa"/>
            <w:noWrap/>
            <w:hideMark/>
          </w:tcPr>
          <w:p w14:paraId="2060C29D"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3648</w:t>
            </w:r>
          </w:p>
        </w:tc>
        <w:tc>
          <w:tcPr>
            <w:tcW w:w="960" w:type="dxa"/>
            <w:noWrap/>
            <w:hideMark/>
          </w:tcPr>
          <w:p w14:paraId="3B16C692"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3288</w:t>
            </w:r>
          </w:p>
        </w:tc>
        <w:tc>
          <w:tcPr>
            <w:tcW w:w="960" w:type="dxa"/>
            <w:noWrap/>
            <w:hideMark/>
          </w:tcPr>
          <w:p w14:paraId="73CC9817"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2993</w:t>
            </w:r>
          </w:p>
        </w:tc>
        <w:tc>
          <w:tcPr>
            <w:tcW w:w="960" w:type="dxa"/>
            <w:noWrap/>
            <w:hideMark/>
          </w:tcPr>
          <w:p w14:paraId="0AF3AE62"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2983</w:t>
            </w:r>
          </w:p>
        </w:tc>
        <w:tc>
          <w:tcPr>
            <w:tcW w:w="960" w:type="dxa"/>
            <w:noWrap/>
            <w:hideMark/>
          </w:tcPr>
          <w:p w14:paraId="41759B2D"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3836</w:t>
            </w:r>
          </w:p>
        </w:tc>
        <w:tc>
          <w:tcPr>
            <w:tcW w:w="960" w:type="dxa"/>
            <w:noWrap/>
            <w:hideMark/>
          </w:tcPr>
          <w:p w14:paraId="57CEE251"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21534</w:t>
            </w:r>
          </w:p>
        </w:tc>
      </w:tr>
      <w:tr w:rsidR="00D91E61" w:rsidRPr="00D91E61" w14:paraId="617DD447"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E59EAA"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13</w:t>
            </w:r>
          </w:p>
        </w:tc>
        <w:tc>
          <w:tcPr>
            <w:tcW w:w="960" w:type="dxa"/>
            <w:noWrap/>
            <w:hideMark/>
          </w:tcPr>
          <w:p w14:paraId="2804E25C"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3691</w:t>
            </w:r>
          </w:p>
        </w:tc>
        <w:tc>
          <w:tcPr>
            <w:tcW w:w="960" w:type="dxa"/>
            <w:noWrap/>
            <w:hideMark/>
          </w:tcPr>
          <w:p w14:paraId="5E6CADF9"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3625</w:t>
            </w:r>
          </w:p>
        </w:tc>
        <w:tc>
          <w:tcPr>
            <w:tcW w:w="960" w:type="dxa"/>
            <w:noWrap/>
            <w:hideMark/>
          </w:tcPr>
          <w:p w14:paraId="0A5B1F66"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3269</w:t>
            </w:r>
          </w:p>
        </w:tc>
        <w:tc>
          <w:tcPr>
            <w:tcW w:w="960" w:type="dxa"/>
            <w:noWrap/>
            <w:hideMark/>
          </w:tcPr>
          <w:p w14:paraId="64D03BC8"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2997</w:t>
            </w:r>
          </w:p>
        </w:tc>
        <w:tc>
          <w:tcPr>
            <w:tcW w:w="960" w:type="dxa"/>
            <w:noWrap/>
            <w:hideMark/>
          </w:tcPr>
          <w:p w14:paraId="23925C8C"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3017</w:t>
            </w:r>
          </w:p>
        </w:tc>
        <w:tc>
          <w:tcPr>
            <w:tcW w:w="960" w:type="dxa"/>
            <w:noWrap/>
            <w:hideMark/>
          </w:tcPr>
          <w:p w14:paraId="40F5281F"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3939</w:t>
            </w:r>
          </w:p>
        </w:tc>
        <w:tc>
          <w:tcPr>
            <w:tcW w:w="960" w:type="dxa"/>
            <w:noWrap/>
            <w:hideMark/>
          </w:tcPr>
          <w:p w14:paraId="18110F1F"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25115</w:t>
            </w:r>
          </w:p>
        </w:tc>
      </w:tr>
      <w:tr w:rsidR="00D91E61" w:rsidRPr="00D91E61" w14:paraId="15431629"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459497"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14</w:t>
            </w:r>
          </w:p>
        </w:tc>
        <w:tc>
          <w:tcPr>
            <w:tcW w:w="960" w:type="dxa"/>
            <w:noWrap/>
            <w:hideMark/>
          </w:tcPr>
          <w:p w14:paraId="0F6234CF"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3687</w:t>
            </w:r>
          </w:p>
        </w:tc>
        <w:tc>
          <w:tcPr>
            <w:tcW w:w="960" w:type="dxa"/>
            <w:noWrap/>
            <w:hideMark/>
          </w:tcPr>
          <w:p w14:paraId="45909568"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3609</w:t>
            </w:r>
          </w:p>
        </w:tc>
        <w:tc>
          <w:tcPr>
            <w:tcW w:w="960" w:type="dxa"/>
            <w:noWrap/>
            <w:hideMark/>
          </w:tcPr>
          <w:p w14:paraId="56C09710"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3248</w:t>
            </w:r>
          </w:p>
        </w:tc>
        <w:tc>
          <w:tcPr>
            <w:tcW w:w="960" w:type="dxa"/>
            <w:noWrap/>
            <w:hideMark/>
          </w:tcPr>
          <w:p w14:paraId="35702A50"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2980</w:t>
            </w:r>
          </w:p>
        </w:tc>
        <w:tc>
          <w:tcPr>
            <w:tcW w:w="960" w:type="dxa"/>
            <w:noWrap/>
            <w:hideMark/>
          </w:tcPr>
          <w:p w14:paraId="2B140F50"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3032</w:t>
            </w:r>
          </w:p>
        </w:tc>
        <w:tc>
          <w:tcPr>
            <w:tcW w:w="960" w:type="dxa"/>
            <w:noWrap/>
            <w:hideMark/>
          </w:tcPr>
          <w:p w14:paraId="3B9C3825"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4348</w:t>
            </w:r>
          </w:p>
        </w:tc>
        <w:tc>
          <w:tcPr>
            <w:tcW w:w="960" w:type="dxa"/>
            <w:noWrap/>
            <w:hideMark/>
          </w:tcPr>
          <w:p w14:paraId="7322B33D"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27966</w:t>
            </w:r>
          </w:p>
        </w:tc>
      </w:tr>
      <w:tr w:rsidR="00D91E61" w:rsidRPr="00D91E61" w14:paraId="3BC961DB"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B5E50E"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15</w:t>
            </w:r>
          </w:p>
        </w:tc>
        <w:tc>
          <w:tcPr>
            <w:tcW w:w="960" w:type="dxa"/>
            <w:noWrap/>
            <w:hideMark/>
          </w:tcPr>
          <w:p w14:paraId="622132D5"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3690</w:t>
            </w:r>
          </w:p>
        </w:tc>
        <w:tc>
          <w:tcPr>
            <w:tcW w:w="960" w:type="dxa"/>
            <w:noWrap/>
            <w:hideMark/>
          </w:tcPr>
          <w:p w14:paraId="2EA81309"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3598</w:t>
            </w:r>
          </w:p>
        </w:tc>
        <w:tc>
          <w:tcPr>
            <w:tcW w:w="960" w:type="dxa"/>
            <w:noWrap/>
            <w:hideMark/>
          </w:tcPr>
          <w:p w14:paraId="00EF0B34"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3222</w:t>
            </w:r>
          </w:p>
        </w:tc>
        <w:tc>
          <w:tcPr>
            <w:tcW w:w="960" w:type="dxa"/>
            <w:noWrap/>
            <w:hideMark/>
          </w:tcPr>
          <w:p w14:paraId="6D8D6F94"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2951</w:t>
            </w:r>
          </w:p>
        </w:tc>
        <w:tc>
          <w:tcPr>
            <w:tcW w:w="960" w:type="dxa"/>
            <w:noWrap/>
            <w:hideMark/>
          </w:tcPr>
          <w:p w14:paraId="65FE689E"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3035</w:t>
            </w:r>
          </w:p>
        </w:tc>
        <w:tc>
          <w:tcPr>
            <w:tcW w:w="960" w:type="dxa"/>
            <w:noWrap/>
            <w:hideMark/>
          </w:tcPr>
          <w:p w14:paraId="6C005155"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5589</w:t>
            </w:r>
          </w:p>
        </w:tc>
        <w:tc>
          <w:tcPr>
            <w:tcW w:w="960" w:type="dxa"/>
            <w:noWrap/>
            <w:hideMark/>
          </w:tcPr>
          <w:p w14:paraId="633D2536"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29930</w:t>
            </w:r>
          </w:p>
        </w:tc>
      </w:tr>
      <w:tr w:rsidR="00D91E61" w:rsidRPr="00D91E61" w14:paraId="6117E5E4"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BBF536"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16</w:t>
            </w:r>
          </w:p>
        </w:tc>
        <w:tc>
          <w:tcPr>
            <w:tcW w:w="960" w:type="dxa"/>
            <w:noWrap/>
            <w:hideMark/>
          </w:tcPr>
          <w:p w14:paraId="40BAEC9D"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3731</w:t>
            </w:r>
          </w:p>
        </w:tc>
        <w:tc>
          <w:tcPr>
            <w:tcW w:w="960" w:type="dxa"/>
            <w:noWrap/>
            <w:hideMark/>
          </w:tcPr>
          <w:p w14:paraId="5E140E43"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3625</w:t>
            </w:r>
          </w:p>
        </w:tc>
        <w:tc>
          <w:tcPr>
            <w:tcW w:w="960" w:type="dxa"/>
            <w:noWrap/>
            <w:hideMark/>
          </w:tcPr>
          <w:p w14:paraId="42740844"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3220</w:t>
            </w:r>
          </w:p>
        </w:tc>
        <w:tc>
          <w:tcPr>
            <w:tcW w:w="960" w:type="dxa"/>
            <w:noWrap/>
            <w:hideMark/>
          </w:tcPr>
          <w:p w14:paraId="786DF011"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2938</w:t>
            </w:r>
          </w:p>
        </w:tc>
        <w:tc>
          <w:tcPr>
            <w:tcW w:w="960" w:type="dxa"/>
            <w:noWrap/>
            <w:hideMark/>
          </w:tcPr>
          <w:p w14:paraId="2C9FB470"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3046</w:t>
            </w:r>
          </w:p>
        </w:tc>
        <w:tc>
          <w:tcPr>
            <w:tcW w:w="960" w:type="dxa"/>
            <w:noWrap/>
            <w:hideMark/>
          </w:tcPr>
          <w:p w14:paraId="05D9F4B3"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6775</w:t>
            </w:r>
          </w:p>
        </w:tc>
        <w:tc>
          <w:tcPr>
            <w:tcW w:w="960" w:type="dxa"/>
            <w:noWrap/>
            <w:hideMark/>
          </w:tcPr>
          <w:p w14:paraId="158D197F"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31478</w:t>
            </w:r>
          </w:p>
        </w:tc>
      </w:tr>
      <w:tr w:rsidR="00D91E61" w:rsidRPr="00D91E61" w14:paraId="625350B5"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DB43FA"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17</w:t>
            </w:r>
          </w:p>
        </w:tc>
        <w:tc>
          <w:tcPr>
            <w:tcW w:w="960" w:type="dxa"/>
            <w:noWrap/>
            <w:hideMark/>
          </w:tcPr>
          <w:p w14:paraId="32CBBA18"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3849</w:t>
            </w:r>
          </w:p>
        </w:tc>
        <w:tc>
          <w:tcPr>
            <w:tcW w:w="960" w:type="dxa"/>
            <w:noWrap/>
            <w:hideMark/>
          </w:tcPr>
          <w:p w14:paraId="4CAEF054"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3714</w:t>
            </w:r>
          </w:p>
        </w:tc>
        <w:tc>
          <w:tcPr>
            <w:tcW w:w="960" w:type="dxa"/>
            <w:noWrap/>
            <w:hideMark/>
          </w:tcPr>
          <w:p w14:paraId="6E469689"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3276</w:t>
            </w:r>
          </w:p>
        </w:tc>
        <w:tc>
          <w:tcPr>
            <w:tcW w:w="960" w:type="dxa"/>
            <w:noWrap/>
            <w:hideMark/>
          </w:tcPr>
          <w:p w14:paraId="250A05AD"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2973</w:t>
            </w:r>
          </w:p>
        </w:tc>
        <w:tc>
          <w:tcPr>
            <w:tcW w:w="960" w:type="dxa"/>
            <w:noWrap/>
            <w:hideMark/>
          </w:tcPr>
          <w:p w14:paraId="0C8873B9"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3094</w:t>
            </w:r>
          </w:p>
        </w:tc>
        <w:tc>
          <w:tcPr>
            <w:tcW w:w="960" w:type="dxa"/>
            <w:noWrap/>
            <w:hideMark/>
          </w:tcPr>
          <w:p w14:paraId="69CC4AAF"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8138</w:t>
            </w:r>
          </w:p>
        </w:tc>
        <w:tc>
          <w:tcPr>
            <w:tcW w:w="960" w:type="dxa"/>
            <w:noWrap/>
            <w:hideMark/>
          </w:tcPr>
          <w:p w14:paraId="5D5A0A8B"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32696</w:t>
            </w:r>
          </w:p>
        </w:tc>
      </w:tr>
      <w:tr w:rsidR="00D91E61" w:rsidRPr="00D91E61" w14:paraId="128970D4"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4C2445"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18</w:t>
            </w:r>
          </w:p>
        </w:tc>
        <w:tc>
          <w:tcPr>
            <w:tcW w:w="960" w:type="dxa"/>
            <w:noWrap/>
            <w:hideMark/>
          </w:tcPr>
          <w:p w14:paraId="51182FDA"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4360</w:t>
            </w:r>
          </w:p>
        </w:tc>
        <w:tc>
          <w:tcPr>
            <w:tcW w:w="960" w:type="dxa"/>
            <w:noWrap/>
            <w:hideMark/>
          </w:tcPr>
          <w:p w14:paraId="27F08E4C"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3865</w:t>
            </w:r>
          </w:p>
        </w:tc>
        <w:tc>
          <w:tcPr>
            <w:tcW w:w="960" w:type="dxa"/>
            <w:noWrap/>
            <w:hideMark/>
          </w:tcPr>
          <w:p w14:paraId="528FB3C1"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3380</w:t>
            </w:r>
          </w:p>
        </w:tc>
        <w:tc>
          <w:tcPr>
            <w:tcW w:w="960" w:type="dxa"/>
            <w:noWrap/>
            <w:hideMark/>
          </w:tcPr>
          <w:p w14:paraId="6DEFCB27"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3059</w:t>
            </w:r>
          </w:p>
        </w:tc>
        <w:tc>
          <w:tcPr>
            <w:tcW w:w="960" w:type="dxa"/>
            <w:noWrap/>
            <w:hideMark/>
          </w:tcPr>
          <w:p w14:paraId="2351816B"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3176</w:t>
            </w:r>
          </w:p>
        </w:tc>
        <w:tc>
          <w:tcPr>
            <w:tcW w:w="960" w:type="dxa"/>
            <w:noWrap/>
            <w:hideMark/>
          </w:tcPr>
          <w:p w14:paraId="08DEAF3B"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9139</w:t>
            </w:r>
          </w:p>
        </w:tc>
        <w:tc>
          <w:tcPr>
            <w:tcW w:w="960" w:type="dxa"/>
            <w:noWrap/>
            <w:hideMark/>
          </w:tcPr>
          <w:p w14:paraId="61F5173D"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33159</w:t>
            </w:r>
          </w:p>
        </w:tc>
      </w:tr>
      <w:tr w:rsidR="00D91E61" w:rsidRPr="00D91E61" w14:paraId="6CAFA05F"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BA3D8C"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19</w:t>
            </w:r>
          </w:p>
        </w:tc>
        <w:tc>
          <w:tcPr>
            <w:tcW w:w="960" w:type="dxa"/>
            <w:noWrap/>
            <w:hideMark/>
          </w:tcPr>
          <w:p w14:paraId="2CD7F71B"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4193</w:t>
            </w:r>
          </w:p>
        </w:tc>
        <w:tc>
          <w:tcPr>
            <w:tcW w:w="960" w:type="dxa"/>
            <w:noWrap/>
            <w:hideMark/>
          </w:tcPr>
          <w:p w14:paraId="742F9914"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3941</w:t>
            </w:r>
          </w:p>
        </w:tc>
        <w:tc>
          <w:tcPr>
            <w:tcW w:w="960" w:type="dxa"/>
            <w:noWrap/>
            <w:hideMark/>
          </w:tcPr>
          <w:p w14:paraId="61107F09"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3459</w:t>
            </w:r>
          </w:p>
        </w:tc>
        <w:tc>
          <w:tcPr>
            <w:tcW w:w="960" w:type="dxa"/>
            <w:noWrap/>
            <w:hideMark/>
          </w:tcPr>
          <w:p w14:paraId="50E67654"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3111</w:t>
            </w:r>
          </w:p>
        </w:tc>
        <w:tc>
          <w:tcPr>
            <w:tcW w:w="960" w:type="dxa"/>
            <w:noWrap/>
            <w:hideMark/>
          </w:tcPr>
          <w:p w14:paraId="34564A3C"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3207</w:t>
            </w:r>
          </w:p>
        </w:tc>
        <w:tc>
          <w:tcPr>
            <w:tcW w:w="960" w:type="dxa"/>
            <w:noWrap/>
            <w:hideMark/>
          </w:tcPr>
          <w:p w14:paraId="6D6AB1D7"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8124</w:t>
            </w:r>
          </w:p>
        </w:tc>
        <w:tc>
          <w:tcPr>
            <w:tcW w:w="960" w:type="dxa"/>
            <w:noWrap/>
            <w:hideMark/>
          </w:tcPr>
          <w:p w14:paraId="31358156"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31399</w:t>
            </w:r>
          </w:p>
        </w:tc>
      </w:tr>
      <w:tr w:rsidR="00D91E61" w:rsidRPr="00D91E61" w14:paraId="393E7AB6"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A85E70"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20</w:t>
            </w:r>
          </w:p>
        </w:tc>
        <w:tc>
          <w:tcPr>
            <w:tcW w:w="960" w:type="dxa"/>
            <w:noWrap/>
            <w:hideMark/>
          </w:tcPr>
          <w:p w14:paraId="5E3BC753"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3939</w:t>
            </w:r>
          </w:p>
        </w:tc>
        <w:tc>
          <w:tcPr>
            <w:tcW w:w="960" w:type="dxa"/>
            <w:noWrap/>
            <w:hideMark/>
          </w:tcPr>
          <w:p w14:paraId="365AB6C9"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3882</w:t>
            </w:r>
          </w:p>
        </w:tc>
        <w:tc>
          <w:tcPr>
            <w:tcW w:w="960" w:type="dxa"/>
            <w:noWrap/>
            <w:hideMark/>
          </w:tcPr>
          <w:p w14:paraId="51230B9E"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3511</w:t>
            </w:r>
          </w:p>
        </w:tc>
        <w:tc>
          <w:tcPr>
            <w:tcW w:w="960" w:type="dxa"/>
            <w:noWrap/>
            <w:hideMark/>
          </w:tcPr>
          <w:p w14:paraId="48819AFE"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3163</w:t>
            </w:r>
          </w:p>
        </w:tc>
        <w:tc>
          <w:tcPr>
            <w:tcW w:w="960" w:type="dxa"/>
            <w:noWrap/>
            <w:hideMark/>
          </w:tcPr>
          <w:p w14:paraId="2F23E003"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3199</w:t>
            </w:r>
          </w:p>
        </w:tc>
        <w:tc>
          <w:tcPr>
            <w:tcW w:w="960" w:type="dxa"/>
            <w:noWrap/>
            <w:hideMark/>
          </w:tcPr>
          <w:p w14:paraId="0E558F7C"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5485</w:t>
            </w:r>
          </w:p>
        </w:tc>
        <w:tc>
          <w:tcPr>
            <w:tcW w:w="960" w:type="dxa"/>
            <w:noWrap/>
            <w:hideMark/>
          </w:tcPr>
          <w:p w14:paraId="036E4AF6"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27686</w:t>
            </w:r>
          </w:p>
        </w:tc>
      </w:tr>
      <w:tr w:rsidR="00D91E61" w:rsidRPr="00D91E61" w14:paraId="143B8611"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F66C90"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21</w:t>
            </w:r>
          </w:p>
        </w:tc>
        <w:tc>
          <w:tcPr>
            <w:tcW w:w="960" w:type="dxa"/>
            <w:noWrap/>
            <w:hideMark/>
          </w:tcPr>
          <w:p w14:paraId="04AF9EFE"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3833</w:t>
            </w:r>
          </w:p>
        </w:tc>
        <w:tc>
          <w:tcPr>
            <w:tcW w:w="960" w:type="dxa"/>
            <w:noWrap/>
            <w:hideMark/>
          </w:tcPr>
          <w:p w14:paraId="60731F1C"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3781</w:t>
            </w:r>
          </w:p>
        </w:tc>
        <w:tc>
          <w:tcPr>
            <w:tcW w:w="960" w:type="dxa"/>
            <w:noWrap/>
            <w:hideMark/>
          </w:tcPr>
          <w:p w14:paraId="3B7D4EC9"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3450</w:t>
            </w:r>
          </w:p>
        </w:tc>
        <w:tc>
          <w:tcPr>
            <w:tcW w:w="960" w:type="dxa"/>
            <w:noWrap/>
            <w:hideMark/>
          </w:tcPr>
          <w:p w14:paraId="51445826"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3188</w:t>
            </w:r>
          </w:p>
        </w:tc>
        <w:tc>
          <w:tcPr>
            <w:tcW w:w="960" w:type="dxa"/>
            <w:noWrap/>
            <w:hideMark/>
          </w:tcPr>
          <w:p w14:paraId="45F68F8F"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3213</w:t>
            </w:r>
          </w:p>
        </w:tc>
        <w:tc>
          <w:tcPr>
            <w:tcW w:w="960" w:type="dxa"/>
            <w:noWrap/>
            <w:hideMark/>
          </w:tcPr>
          <w:p w14:paraId="1EEE2E0E"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3961</w:t>
            </w:r>
          </w:p>
        </w:tc>
        <w:tc>
          <w:tcPr>
            <w:tcW w:w="960" w:type="dxa"/>
            <w:noWrap/>
            <w:hideMark/>
          </w:tcPr>
          <w:p w14:paraId="32697F0B"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24174</w:t>
            </w:r>
          </w:p>
        </w:tc>
      </w:tr>
      <w:tr w:rsidR="00D91E61" w:rsidRPr="00D91E61" w14:paraId="66CD76E4"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92EF13"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22</w:t>
            </w:r>
          </w:p>
        </w:tc>
        <w:tc>
          <w:tcPr>
            <w:tcW w:w="960" w:type="dxa"/>
            <w:noWrap/>
            <w:hideMark/>
          </w:tcPr>
          <w:p w14:paraId="01EA8EE3"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3675</w:t>
            </w:r>
          </w:p>
        </w:tc>
        <w:tc>
          <w:tcPr>
            <w:tcW w:w="960" w:type="dxa"/>
            <w:noWrap/>
            <w:hideMark/>
          </w:tcPr>
          <w:p w14:paraId="1E784BEB"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3633</w:t>
            </w:r>
          </w:p>
        </w:tc>
        <w:tc>
          <w:tcPr>
            <w:tcW w:w="960" w:type="dxa"/>
            <w:noWrap/>
            <w:hideMark/>
          </w:tcPr>
          <w:p w14:paraId="08054BB8"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3309</w:t>
            </w:r>
          </w:p>
        </w:tc>
        <w:tc>
          <w:tcPr>
            <w:tcW w:w="960" w:type="dxa"/>
            <w:noWrap/>
            <w:hideMark/>
          </w:tcPr>
          <w:p w14:paraId="4E36980D"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3086</w:t>
            </w:r>
          </w:p>
        </w:tc>
        <w:tc>
          <w:tcPr>
            <w:tcW w:w="960" w:type="dxa"/>
            <w:noWrap/>
            <w:hideMark/>
          </w:tcPr>
          <w:p w14:paraId="1F740C22"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3141</w:t>
            </w:r>
          </w:p>
        </w:tc>
        <w:tc>
          <w:tcPr>
            <w:tcW w:w="960" w:type="dxa"/>
            <w:noWrap/>
            <w:hideMark/>
          </w:tcPr>
          <w:p w14:paraId="42022CEC"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3883</w:t>
            </w:r>
          </w:p>
        </w:tc>
        <w:tc>
          <w:tcPr>
            <w:tcW w:w="960" w:type="dxa"/>
            <w:noWrap/>
            <w:hideMark/>
          </w:tcPr>
          <w:p w14:paraId="688238E4"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21255</w:t>
            </w:r>
          </w:p>
        </w:tc>
      </w:tr>
      <w:tr w:rsidR="00D91E61" w:rsidRPr="00D91E61" w14:paraId="5F996AB8" w14:textId="77777777" w:rsidTr="00D91E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56F087"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23</w:t>
            </w:r>
          </w:p>
        </w:tc>
        <w:tc>
          <w:tcPr>
            <w:tcW w:w="960" w:type="dxa"/>
            <w:noWrap/>
            <w:hideMark/>
          </w:tcPr>
          <w:p w14:paraId="695653DE"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3466</w:t>
            </w:r>
          </w:p>
        </w:tc>
        <w:tc>
          <w:tcPr>
            <w:tcW w:w="960" w:type="dxa"/>
            <w:noWrap/>
            <w:hideMark/>
          </w:tcPr>
          <w:p w14:paraId="2FDC49FC"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3438</w:t>
            </w:r>
          </w:p>
        </w:tc>
        <w:tc>
          <w:tcPr>
            <w:tcW w:w="960" w:type="dxa"/>
            <w:noWrap/>
            <w:hideMark/>
          </w:tcPr>
          <w:p w14:paraId="310F1653"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3128</w:t>
            </w:r>
          </w:p>
        </w:tc>
        <w:tc>
          <w:tcPr>
            <w:tcW w:w="960" w:type="dxa"/>
            <w:noWrap/>
            <w:hideMark/>
          </w:tcPr>
          <w:p w14:paraId="2AD83676"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2941</w:t>
            </w:r>
          </w:p>
        </w:tc>
        <w:tc>
          <w:tcPr>
            <w:tcW w:w="960" w:type="dxa"/>
            <w:noWrap/>
            <w:hideMark/>
          </w:tcPr>
          <w:p w14:paraId="43AE0B35"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2981</w:t>
            </w:r>
          </w:p>
        </w:tc>
        <w:tc>
          <w:tcPr>
            <w:tcW w:w="960" w:type="dxa"/>
            <w:noWrap/>
            <w:hideMark/>
          </w:tcPr>
          <w:p w14:paraId="06F0CEE4"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3676</w:t>
            </w:r>
          </w:p>
        </w:tc>
        <w:tc>
          <w:tcPr>
            <w:tcW w:w="960" w:type="dxa"/>
            <w:noWrap/>
            <w:hideMark/>
          </w:tcPr>
          <w:p w14:paraId="5F3DC41D" w14:textId="77777777" w:rsidR="00D91E61" w:rsidRPr="00D91E61" w:rsidRDefault="00D91E61" w:rsidP="00D91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15208</w:t>
            </w:r>
          </w:p>
        </w:tc>
      </w:tr>
      <w:tr w:rsidR="00D91E61" w:rsidRPr="00D91E61" w14:paraId="1EBAA521" w14:textId="77777777" w:rsidTr="00D91E61">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9FFB0C" w14:textId="77777777" w:rsidR="00D91E61" w:rsidRPr="00D91E61" w:rsidRDefault="00D91E61" w:rsidP="00D91E61">
            <w:pPr>
              <w:jc w:val="right"/>
              <w:rPr>
                <w:rFonts w:ascii="Calibri" w:eastAsia="Times New Roman" w:hAnsi="Calibri" w:cs="Calibri"/>
                <w:color w:val="000000"/>
              </w:rPr>
            </w:pPr>
            <w:r w:rsidRPr="00D91E61">
              <w:rPr>
                <w:rFonts w:ascii="Calibri" w:eastAsia="Times New Roman" w:hAnsi="Calibri" w:cs="Calibri"/>
                <w:color w:val="000000"/>
              </w:rPr>
              <w:t>24</w:t>
            </w:r>
          </w:p>
        </w:tc>
        <w:tc>
          <w:tcPr>
            <w:tcW w:w="960" w:type="dxa"/>
            <w:noWrap/>
            <w:hideMark/>
          </w:tcPr>
          <w:p w14:paraId="636ECBE8"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3259</w:t>
            </w:r>
          </w:p>
        </w:tc>
        <w:tc>
          <w:tcPr>
            <w:tcW w:w="960" w:type="dxa"/>
            <w:noWrap/>
            <w:hideMark/>
          </w:tcPr>
          <w:p w14:paraId="2C91673D"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3240</w:t>
            </w:r>
          </w:p>
        </w:tc>
        <w:tc>
          <w:tcPr>
            <w:tcW w:w="960" w:type="dxa"/>
            <w:noWrap/>
            <w:hideMark/>
          </w:tcPr>
          <w:p w14:paraId="61324E79"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2948</w:t>
            </w:r>
          </w:p>
        </w:tc>
        <w:tc>
          <w:tcPr>
            <w:tcW w:w="960" w:type="dxa"/>
            <w:noWrap/>
            <w:hideMark/>
          </w:tcPr>
          <w:p w14:paraId="61F96474"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2787</w:t>
            </w:r>
          </w:p>
        </w:tc>
        <w:tc>
          <w:tcPr>
            <w:tcW w:w="960" w:type="dxa"/>
            <w:noWrap/>
            <w:hideMark/>
          </w:tcPr>
          <w:p w14:paraId="378F9094"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2808</w:t>
            </w:r>
          </w:p>
        </w:tc>
        <w:tc>
          <w:tcPr>
            <w:tcW w:w="960" w:type="dxa"/>
            <w:noWrap/>
            <w:hideMark/>
          </w:tcPr>
          <w:p w14:paraId="19AA60D3"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3435</w:t>
            </w:r>
          </w:p>
        </w:tc>
        <w:tc>
          <w:tcPr>
            <w:tcW w:w="960" w:type="dxa"/>
            <w:noWrap/>
            <w:hideMark/>
          </w:tcPr>
          <w:p w14:paraId="38513713" w14:textId="77777777" w:rsidR="00D91E61" w:rsidRPr="00D91E61" w:rsidRDefault="00D91E61" w:rsidP="00D91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1E61">
              <w:rPr>
                <w:rFonts w:ascii="Calibri" w:eastAsia="Times New Roman" w:hAnsi="Calibri" w:cs="Calibri"/>
                <w:color w:val="000000"/>
              </w:rPr>
              <w:t>8373</w:t>
            </w:r>
          </w:p>
        </w:tc>
      </w:tr>
    </w:tbl>
    <w:p w14:paraId="795D9291" w14:textId="77777777" w:rsidR="00D91E61" w:rsidRDefault="00D91E61" w:rsidP="00365C08"/>
    <w:p w14:paraId="15CCABA1" w14:textId="36ED0F42" w:rsidR="00D91E61" w:rsidRDefault="00255C7C" w:rsidP="00365C08">
      <w:r>
        <w:t>There can be some trends seen in the data. Firstly, as the base load is increased, peak demand is only needed for a lower amount of time, and thus, the second use EV battery equivalent is lower. It can also be seen that the equivalent reached its lower value in April and then rose steeply until July.</w:t>
      </w:r>
    </w:p>
    <w:p w14:paraId="6907A318" w14:textId="3F6F1EAF" w:rsidR="00255C7C" w:rsidRDefault="00255C7C" w:rsidP="00365C08">
      <w:r>
        <w:rPr>
          <w:noProof/>
        </w:rPr>
        <w:lastRenderedPageBreak/>
        <w:drawing>
          <wp:inline distT="0" distB="0" distL="0" distR="0" wp14:anchorId="1C2EF0CA" wp14:editId="466160F0">
            <wp:extent cx="2952750" cy="1947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9083" cy="1952130"/>
                    </a:xfrm>
                    <a:prstGeom prst="rect">
                      <a:avLst/>
                    </a:prstGeom>
                  </pic:spPr>
                </pic:pic>
              </a:graphicData>
            </a:graphic>
          </wp:inline>
        </w:drawing>
      </w:r>
    </w:p>
    <w:p w14:paraId="307DE4B6" w14:textId="24FB903B" w:rsidR="00255C7C" w:rsidRDefault="00255C7C" w:rsidP="00365C08">
      <w:r>
        <w:t>In addition to it, certain trends could also be observed for the entire day.</w:t>
      </w:r>
      <w:r>
        <w:t xml:space="preserve"> For all peak loads, the demand increases from around 8 am and reaches its maximum around 4 pm, thereby declining further.</w:t>
      </w:r>
      <w:r w:rsidRPr="00255C7C">
        <w:rPr>
          <w:noProof/>
        </w:rPr>
        <w:t xml:space="preserve"> </w:t>
      </w:r>
      <w:r>
        <w:rPr>
          <w:noProof/>
        </w:rPr>
        <w:drawing>
          <wp:inline distT="0" distB="0" distL="0" distR="0" wp14:anchorId="619C23BE" wp14:editId="71993F69">
            <wp:extent cx="5943600" cy="13442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44295"/>
                    </a:xfrm>
                    <a:prstGeom prst="rect">
                      <a:avLst/>
                    </a:prstGeom>
                  </pic:spPr>
                </pic:pic>
              </a:graphicData>
            </a:graphic>
          </wp:inline>
        </w:drawing>
      </w:r>
    </w:p>
    <w:p w14:paraId="67E10924" w14:textId="77777777" w:rsidR="00D91E61" w:rsidRDefault="00D91E61" w:rsidP="00365C08"/>
    <w:p w14:paraId="3F28991F" w14:textId="77777777" w:rsidR="00365C08" w:rsidRDefault="00365C08" w:rsidP="00365C08"/>
    <w:sectPr w:rsidR="00365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BE4103"/>
    <w:multiLevelType w:val="hybridMultilevel"/>
    <w:tmpl w:val="1AC2D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3B"/>
    <w:rsid w:val="00255C7C"/>
    <w:rsid w:val="00365C08"/>
    <w:rsid w:val="0078417A"/>
    <w:rsid w:val="00C4723B"/>
    <w:rsid w:val="00D91E61"/>
    <w:rsid w:val="00E8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5DE6"/>
  <w15:chartTrackingRefBased/>
  <w15:docId w15:val="{47D6152F-82C2-4604-B6B0-C32750E2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6B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C08"/>
    <w:pPr>
      <w:ind w:left="720"/>
      <w:contextualSpacing/>
    </w:pPr>
  </w:style>
  <w:style w:type="table" w:styleId="TableGrid">
    <w:name w:val="Table Grid"/>
    <w:basedOn w:val="TableNormal"/>
    <w:uiPriority w:val="39"/>
    <w:rsid w:val="00365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65C08"/>
    <w:rPr>
      <w:color w:val="808080"/>
    </w:rPr>
  </w:style>
  <w:style w:type="table" w:styleId="PlainTable1">
    <w:name w:val="Plain Table 1"/>
    <w:basedOn w:val="TableNormal"/>
    <w:uiPriority w:val="41"/>
    <w:rsid w:val="00D91E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E86B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5548">
      <w:bodyDiv w:val="1"/>
      <w:marLeft w:val="0"/>
      <w:marRight w:val="0"/>
      <w:marTop w:val="0"/>
      <w:marBottom w:val="0"/>
      <w:divBdr>
        <w:top w:val="none" w:sz="0" w:space="0" w:color="auto"/>
        <w:left w:val="none" w:sz="0" w:space="0" w:color="auto"/>
        <w:bottom w:val="none" w:sz="0" w:space="0" w:color="auto"/>
        <w:right w:val="none" w:sz="0" w:space="0" w:color="auto"/>
      </w:divBdr>
    </w:div>
    <w:div w:id="1416514976">
      <w:bodyDiv w:val="1"/>
      <w:marLeft w:val="0"/>
      <w:marRight w:val="0"/>
      <w:marTop w:val="0"/>
      <w:marBottom w:val="0"/>
      <w:divBdr>
        <w:top w:val="none" w:sz="0" w:space="0" w:color="auto"/>
        <w:left w:val="none" w:sz="0" w:space="0" w:color="auto"/>
        <w:bottom w:val="none" w:sz="0" w:space="0" w:color="auto"/>
        <w:right w:val="none" w:sz="0" w:space="0" w:color="auto"/>
      </w:divBdr>
    </w:div>
    <w:div w:id="1602834029">
      <w:bodyDiv w:val="1"/>
      <w:marLeft w:val="0"/>
      <w:marRight w:val="0"/>
      <w:marTop w:val="0"/>
      <w:marBottom w:val="0"/>
      <w:divBdr>
        <w:top w:val="none" w:sz="0" w:space="0" w:color="auto"/>
        <w:left w:val="none" w:sz="0" w:space="0" w:color="auto"/>
        <w:bottom w:val="none" w:sz="0" w:space="0" w:color="auto"/>
        <w:right w:val="none" w:sz="0" w:space="0" w:color="auto"/>
      </w:divBdr>
    </w:div>
    <w:div w:id="1704550766">
      <w:bodyDiv w:val="1"/>
      <w:marLeft w:val="0"/>
      <w:marRight w:val="0"/>
      <w:marTop w:val="0"/>
      <w:marBottom w:val="0"/>
      <w:divBdr>
        <w:top w:val="none" w:sz="0" w:space="0" w:color="auto"/>
        <w:left w:val="none" w:sz="0" w:space="0" w:color="auto"/>
        <w:bottom w:val="none" w:sz="0" w:space="0" w:color="auto"/>
        <w:right w:val="none" w:sz="0" w:space="0" w:color="auto"/>
      </w:divBdr>
    </w:div>
    <w:div w:id="209401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189"/>
    <w:rsid w:val="006B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31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Cle</b:Tag>
    <b:SourceType>InternetSite</b:SourceType>
    <b:Guid>{59F3290B-9069-446F-A716-E3B358F98B06}</b:Guid>
    <b:Author>
      <b:Author>
        <b:Corporate>Clean Energy Group</b:Corporate>
      </b:Author>
    </b:Author>
    <b:Title>Phase out Peakers</b:Title>
    <b:InternetSiteTitle>CleanEnergy Group</b:InternetSiteTitle>
    <b:URL>https://www.cleanegroup.org/ceg-projects/phase-out-peakers/</b:URL>
    <b:RefOrder>1</b:RefOrder>
  </b:Source>
  <b:Source>
    <b:Tag>Ene20</b:Tag>
    <b:SourceType>InternetSite</b:SourceType>
    <b:Guid>{9D8899E3-78F9-4783-9065-A523196EC2AA}</b:Guid>
    <b:Author>
      <b:Author>
        <b:Corporate>Energy Online</b:Corporate>
      </b:Author>
    </b:Author>
    <b:Title>NYISO (New York Independent System Operator)</b:Title>
    <b:InternetSiteTitle>Energy Online</b:InternetSiteTitle>
    <b:Year>2020</b:Year>
    <b:URL>http://www.energyonline.com/Data/GenericData.aspx?DataId=13</b:URL>
    <b:RefOrder>2</b:RefOrder>
  </b:Source>
  <b:Source>
    <b:Tag>Han</b:Tag>
    <b:SourceType>InternetSite</b:SourceType>
    <b:Guid>{2584825B-33B7-445C-9B02-128927E05F71}</b:Guid>
    <b:Author>
      <b:Author>
        <b:NameList>
          <b:Person>
            <b:Last>Ambrose</b:Last>
            <b:First>Hanjiro</b:First>
          </b:Person>
        </b:NameList>
      </b:Author>
    </b:Author>
    <b:Title>Quick Guide To EV Battery Reuse &amp; Recycling</b:Title>
    <b:InternetSiteTitle>Clean Technica</b:InternetSiteTitle>
    <b:URL>https://cleantechnica.com/2020/03/06/quick-guide-to-ev-battery-reuse-recycling/</b:URL>
    <b:RefOrder>3</b:RefOrder>
  </b:Source>
</b:Sources>
</file>

<file path=customXml/itemProps1.xml><?xml version="1.0" encoding="utf-8"?>
<ds:datastoreItem xmlns:ds="http://schemas.openxmlformats.org/officeDocument/2006/customXml" ds:itemID="{33AF5C3A-4C35-4393-B747-6638B8E38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4</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gokhale</dc:creator>
  <cp:keywords/>
  <dc:description/>
  <cp:lastModifiedBy>Yash gokhale</cp:lastModifiedBy>
  <cp:revision>4</cp:revision>
  <dcterms:created xsi:type="dcterms:W3CDTF">2020-07-31T23:03:00Z</dcterms:created>
  <dcterms:modified xsi:type="dcterms:W3CDTF">2020-08-01T17:14:00Z</dcterms:modified>
</cp:coreProperties>
</file>