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B6A1" w14:textId="453FAED5" w:rsidR="006B35F4" w:rsidRPr="006B35F4" w:rsidRDefault="006B35F4" w:rsidP="006B35F4">
      <w:pPr>
        <w:ind w:left="6480" w:firstLine="720"/>
        <w:rPr>
          <w:rFonts w:ascii="Times New Roman" w:hAnsi="Times New Roman" w:cs="Times New Roman"/>
          <w:sz w:val="28"/>
          <w:szCs w:val="28"/>
          <w:lang w:eastAsia="en-IN"/>
        </w:rPr>
      </w:pPr>
      <w:r w:rsidRPr="006B35F4">
        <w:rPr>
          <w:rFonts w:ascii="Times New Roman" w:hAnsi="Times New Roman" w:cs="Times New Roman"/>
          <w:sz w:val="28"/>
          <w:szCs w:val="28"/>
          <w:lang w:eastAsia="en-IN"/>
        </w:rPr>
        <w:t>Yash Gulati</w:t>
      </w:r>
    </w:p>
    <w:p w14:paraId="372305C9" w14:textId="39FD8438" w:rsidR="006B35F4" w:rsidRDefault="006B35F4" w:rsidP="006B35F4">
      <w:pPr>
        <w:ind w:left="7200"/>
        <w:rPr>
          <w:rFonts w:ascii="Times New Roman" w:hAnsi="Times New Roman" w:cs="Times New Roman"/>
          <w:sz w:val="28"/>
          <w:szCs w:val="28"/>
          <w:lang w:eastAsia="en-IN"/>
        </w:rPr>
      </w:pPr>
      <w:r w:rsidRPr="006B35F4">
        <w:rPr>
          <w:rFonts w:ascii="Times New Roman" w:hAnsi="Times New Roman" w:cs="Times New Roman"/>
          <w:sz w:val="28"/>
          <w:szCs w:val="28"/>
          <w:lang w:eastAsia="en-IN"/>
        </w:rPr>
        <w:t>B1 Hons. CCVT</w:t>
      </w:r>
    </w:p>
    <w:p w14:paraId="4DC63AA6" w14:textId="2787F04A" w:rsidR="006B35F4" w:rsidRPr="006B35F4" w:rsidRDefault="006B35F4" w:rsidP="006B35F4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62626"/>
          <w:sz w:val="44"/>
          <w:szCs w:val="4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44"/>
          <w:szCs w:val="44"/>
          <w:u w:val="single"/>
          <w:lang w:eastAsia="en-IN"/>
        </w:rPr>
        <w:t xml:space="preserve">CAD </w:t>
      </w:r>
      <w:r w:rsidRPr="006B35F4">
        <w:rPr>
          <w:rFonts w:ascii="Times New Roman" w:eastAsia="Times New Roman" w:hAnsi="Times New Roman" w:cs="Times New Roman"/>
          <w:b/>
          <w:bCs/>
          <w:color w:val="262626"/>
          <w:sz w:val="44"/>
          <w:szCs w:val="44"/>
          <w:u w:val="single"/>
          <w:lang w:eastAsia="en-IN"/>
        </w:rPr>
        <w:t>Continuous Evaluation Week 2</w:t>
      </w:r>
    </w:p>
    <w:p w14:paraId="4FC7A588" w14:textId="77777777" w:rsidR="006B35F4" w:rsidRPr="006B35F4" w:rsidRDefault="006B35F4" w:rsidP="006B35F4">
      <w:pPr>
        <w:ind w:left="6480" w:firstLine="720"/>
        <w:rPr>
          <w:sz w:val="20"/>
          <w:szCs w:val="20"/>
          <w:lang w:eastAsia="en-IN"/>
        </w:rPr>
      </w:pPr>
    </w:p>
    <w:p w14:paraId="4C746DE2" w14:textId="5DFF0BFC" w:rsidR="00B75043" w:rsidRDefault="006C2AD7" w:rsidP="006B35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C2A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When choosing between Amazon Web Services (AWS) and Microsoft Azure as the public cloud platform to host applications,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Pr="006C2A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would like to choose Azure because-</w:t>
      </w:r>
    </w:p>
    <w:p w14:paraId="2C9027C7" w14:textId="2E16691E" w:rsidR="006C2AD7" w:rsidRDefault="00B75043" w:rsidP="00B7504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A45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Feature and </w:t>
      </w:r>
      <w:r w:rsidR="006C2AD7" w:rsidRPr="001A45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capabilities:</w:t>
      </w:r>
      <w:r w:rsidR="006C2AD7" w:rsidRPr="00B75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6B35F4" w:rsidRPr="006B3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When it </w:t>
      </w:r>
      <w:proofErr w:type="gramStart"/>
      <w:r w:rsidR="006B35F4" w:rsidRPr="006B3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comes</w:t>
      </w:r>
      <w:proofErr w:type="gramEnd"/>
      <w:r w:rsidR="006B35F4" w:rsidRPr="006B3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Infrastructure as a Service capacity for functions such as storage, networking, and virtual machines, AWS and Azure are comparable. But that equality falls apart when Azure and AWS are compared </w:t>
      </w:r>
      <w:proofErr w:type="gramStart"/>
      <w:r w:rsidR="006B35F4" w:rsidRPr="006B3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 the basis of</w:t>
      </w:r>
      <w:proofErr w:type="gramEnd"/>
      <w:r w:rsidR="006B35F4" w:rsidRPr="006B3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their </w:t>
      </w:r>
      <w:r w:rsidR="006B35F4">
        <w:rPr>
          <w:rFonts w:ascii="Times New Roman" w:hAnsi="Times New Roman" w:cs="Times New Roman"/>
          <w:sz w:val="28"/>
          <w:szCs w:val="28"/>
        </w:rPr>
        <w:t>Platform as a Service</w:t>
      </w:r>
      <w:r w:rsidR="006B35F4" w:rsidRPr="006B35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offering. Azure is miles ahead in giving app developers what they want.</w:t>
      </w:r>
      <w:r w:rsidR="006B35F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C2AD7" w:rsidRPr="006B35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Azure</w:t>
      </w:r>
      <w:r w:rsidR="006C2AD7" w:rsidRPr="00B75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has a range of tools and services for advanced analytics and AI, including Azure Machine Learning, Azure Cognitive Services, and Azure Databricks.</w:t>
      </w:r>
    </w:p>
    <w:p w14:paraId="29AF66A2" w14:textId="77777777" w:rsidR="00B75043" w:rsidRDefault="00B75043" w:rsidP="00B7504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36D2650" w14:textId="4C5F54EB" w:rsidR="00B75043" w:rsidRPr="00B75043" w:rsidRDefault="00B75043" w:rsidP="00B7504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1A45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Scalability and availability: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B75043">
        <w:rPr>
          <w:rFonts w:ascii="Times New Roman" w:hAnsi="Times New Roman" w:cs="Times New Roman"/>
          <w:color w:val="040C28"/>
          <w:sz w:val="28"/>
          <w:szCs w:val="28"/>
        </w:rPr>
        <w:t xml:space="preserve">Scalability </w:t>
      </w:r>
      <w:proofErr w:type="gramStart"/>
      <w:r w:rsidRPr="00B75043">
        <w:rPr>
          <w:rFonts w:ascii="Times New Roman" w:hAnsi="Times New Roman" w:cs="Times New Roman"/>
          <w:color w:val="040C28"/>
          <w:sz w:val="28"/>
          <w:szCs w:val="28"/>
        </w:rPr>
        <w:t>is</w:t>
      </w:r>
      <w:proofErr w:type="gramEnd"/>
      <w:r w:rsidRPr="00B75043">
        <w:rPr>
          <w:rFonts w:ascii="Times New Roman" w:hAnsi="Times New Roman" w:cs="Times New Roman"/>
          <w:color w:val="040C28"/>
          <w:sz w:val="28"/>
          <w:szCs w:val="28"/>
        </w:rPr>
        <w:t xml:space="preserve"> the ability of a system to handle increased load</w:t>
      </w:r>
      <w:r w:rsidRPr="00B750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Services covered by Azure </w:t>
      </w:r>
      <w:proofErr w:type="spellStart"/>
      <w:r w:rsidRPr="00B750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Autoscale</w:t>
      </w:r>
      <w:proofErr w:type="spellEnd"/>
      <w:r w:rsidRPr="00B750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can scale automatically to match demand to accommodate workload. These services scale out to ensure capacity during workload peaks and return to normal automatically when the peak drops.</w:t>
      </w:r>
    </w:p>
    <w:p w14:paraId="0CF1976C" w14:textId="2B4ACDAC" w:rsidR="006C2AD7" w:rsidRDefault="006C2AD7" w:rsidP="006C2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FC1053D" w14:textId="6ABFCA03" w:rsidR="006C2AD7" w:rsidRPr="00B75043" w:rsidRDefault="00B75043" w:rsidP="00B7504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A45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Cost-effective: </w:t>
      </w:r>
      <w:r w:rsidRPr="00B75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Azure’s pricing is competitive with AWS and offers flexible pricing models, including pay-as-you-go, reserved instances, and spot instances.</w:t>
      </w:r>
    </w:p>
    <w:p w14:paraId="5AB5B260" w14:textId="0788EC30" w:rsidR="00B75043" w:rsidRDefault="00B75043" w:rsidP="006C2A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8AC88E7" w14:textId="65E28D60" w:rsidR="006B35F4" w:rsidRPr="006B35F4" w:rsidRDefault="00B75043" w:rsidP="006B35F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color w:val="000000"/>
          <w:sz w:val="28"/>
          <w:szCs w:val="28"/>
        </w:rPr>
      </w:pPr>
      <w:r w:rsidRPr="001A450A">
        <w:rPr>
          <w:b/>
          <w:bCs/>
          <w:color w:val="000000" w:themeColor="text1"/>
          <w:sz w:val="28"/>
          <w:szCs w:val="28"/>
          <w:lang w:eastAsia="en-IN"/>
        </w:rPr>
        <w:t>Security and Compliance:</w:t>
      </w:r>
      <w:r w:rsidRPr="006B35F4">
        <w:rPr>
          <w:color w:val="000000" w:themeColor="text1"/>
          <w:sz w:val="28"/>
          <w:szCs w:val="28"/>
          <w:lang w:eastAsia="en-IN"/>
        </w:rPr>
        <w:t xml:space="preserve"> </w:t>
      </w:r>
      <w:r w:rsidR="006B35F4" w:rsidRPr="006B35F4">
        <w:rPr>
          <w:color w:val="000000"/>
          <w:sz w:val="28"/>
          <w:szCs w:val="28"/>
        </w:rPr>
        <w:t>Azure protects your data, services, and applications based on Security Development Lifecycle, an industry-leading assurance protocol. Microsoft has been a leader in security for years. Microsoft was the first to meet </w:t>
      </w:r>
      <w:hyperlink r:id="rId5" w:history="1">
        <w:r w:rsidR="006B35F4" w:rsidRPr="006B35F4">
          <w:rPr>
            <w:rStyle w:val="Hyperlink"/>
            <w:color w:val="000000"/>
            <w:sz w:val="28"/>
            <w:szCs w:val="28"/>
            <w:u w:val="none"/>
            <w:bdr w:val="none" w:sz="0" w:space="0" w:color="auto" w:frame="1"/>
          </w:rPr>
          <w:t>ISO 27018</w:t>
        </w:r>
      </w:hyperlink>
      <w:r w:rsidR="006B35F4" w:rsidRPr="006B35F4">
        <w:rPr>
          <w:color w:val="000000"/>
          <w:sz w:val="28"/>
          <w:szCs w:val="28"/>
        </w:rPr>
        <w:t xml:space="preserve">.In relation to compliance, Azure provides comprehensive coverage with more than seventy compliance offerings. </w:t>
      </w:r>
    </w:p>
    <w:sectPr w:rsidR="006B35F4" w:rsidRPr="006B35F4" w:rsidSect="001A450A">
      <w:pgSz w:w="12240" w:h="15840"/>
      <w:pgMar w:top="1440" w:right="1440" w:bottom="144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56F8"/>
    <w:multiLevelType w:val="multilevel"/>
    <w:tmpl w:val="54F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8505F"/>
    <w:multiLevelType w:val="multilevel"/>
    <w:tmpl w:val="2D36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56C4B"/>
    <w:multiLevelType w:val="hybridMultilevel"/>
    <w:tmpl w:val="9842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834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3457251">
    <w:abstractNumId w:val="0"/>
  </w:num>
  <w:num w:numId="3" w16cid:durableId="105088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7"/>
    <w:rsid w:val="001A450A"/>
    <w:rsid w:val="006B35F4"/>
    <w:rsid w:val="006C2AD7"/>
    <w:rsid w:val="009F3E0C"/>
    <w:rsid w:val="00B75043"/>
    <w:rsid w:val="00D747C9"/>
    <w:rsid w:val="00E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6B71"/>
  <w15:chartTrackingRefBased/>
  <w15:docId w15:val="{799520F7-B95B-4638-97DC-E500058F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AD7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50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3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n-ca/blog/azure-first-cloud-computing-platform-to-conform-to-isoiec-27018-only-international-set-of-privacy-controls-in-the-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Gulati</dc:creator>
  <cp:keywords/>
  <dc:description/>
  <cp:lastModifiedBy>Yash Gulati</cp:lastModifiedBy>
  <cp:revision>2</cp:revision>
  <dcterms:created xsi:type="dcterms:W3CDTF">2023-03-20T08:02:00Z</dcterms:created>
  <dcterms:modified xsi:type="dcterms:W3CDTF">2023-03-21T17:17:00Z</dcterms:modified>
</cp:coreProperties>
</file>