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heading=h.l1ftxy7ak9o" w:id="0"/>
      <w:bookmarkEnd w:id="0"/>
      <w:r w:rsidDel="00000000" w:rsidR="00000000" w:rsidRPr="00000000">
        <w:rPr>
          <w:b w:val="1"/>
          <w:color w:val="000000"/>
          <w:sz w:val="40"/>
          <w:szCs w:val="40"/>
        </w:rPr>
        <w:drawing>
          <wp:inline distB="114300" distT="114300" distL="114300" distR="114300">
            <wp:extent cx="5943600" cy="317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heading=h.s58mk7nokvb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heading=h.nznel9j7ceke" w:id="2"/>
      <w:bookmarkEnd w:id="2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Concept Note for Final Dashboard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inzz87df6f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concept note is to provide a clear summary of your final project, including: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problem you addressed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approach you followed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data you used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insights you gained through your Tableau dashboard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allows you to explain your thought process and demonstrate how data analytics can be used to solve meaningful, real-world problems.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6maril2m1l1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concept note will accompany your interactive Tableau dashboard and will be part of your final submission for the Data Analytics internship. It helps communicate: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relevance of your project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it aligns with one of the UN Sustainable Development Goals (SDGs)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practical solutions or recommendations your analysis supports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also serves as a reflection tool and will contribute to your overall evaluation.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izwubodiziu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Set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may use any one of the following datasets: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Link 1 -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Agriculture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Link 2 -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Link 3 -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Link 4 -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Healthcare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Link 5 -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Tourism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lptcef7fatx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Format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concept note should include the following sections: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4yypxpjjbz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Title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 concise and meaningful title that reflects the theme of your dashboard.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7kuvgmpxi1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Introduction to the Project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 brief overview of your project and its relevance. Describe: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issue your dashboard focuses on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role of data analytics in understanding or addressing this issue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the project contributes to your chosen SDG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9mq3hpuq1fv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Problem Statement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 the specific problem or gap your analysis addresses. Explain: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Why this issue is important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data can help identify insights or inform actions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Objective of the Project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what your project aims to achieve. Use bullet points for clarity.</w:t>
        <w:br w:type="textWrapping"/>
        <w:t xml:space="preserve"> For example: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Identify key factors influencing literacy rates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Visualize regional disparities in educational access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Recommend data-driven interventions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94d7r0hmt5d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Hypothesis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 your hypothesis — a proposed explanation or assumption your data analysis will explore or test.</w:t>
        <w:br w:type="textWrapping"/>
        <w:t xml:space="preserve"> Examples: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Implementing targeted urban transportation policies will lead to measurable reductions in air pollution levels in high-density areas.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Women with higher levels of education are more likely to be employed in skilled sectors across Indian cities.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wz7hc4w4q5t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Analysis and Visualization (Tableau Dashboard Summary)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Briefly describe your dashboard, including: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Filters and parameters used (e.g., region, year, category)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Types of charts or visualizations (e.g., bar chart, map, trend line)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Interactivity and user navigation features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What kinds of comparisons or patterns it allows the viewer to explore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m0ggzv1ghq5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dyflrp86z2j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Key Insights and Findings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3–5 major takeaways based on your analysis. These insights should tie back to your problem statement and hypothesis.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kfq84278ts3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Proposed Solutions and Recommendations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your insights, suggest 2–3 data-driven solutions, interventions, or areas for further action. These could include: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Policy suggestions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Targeted initiatives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Public awareness strategies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l91gvbet26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Probable Outcomes and SDG Contribution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the potential impact of your project: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How your findings support the chosen SDG’s goals and targets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What real-world changes or improvements could result from your analysis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z15fryhgddu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Tools and Technologies Used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the tools and platforms you used, e.g., Tableau, Excel, Python, etc.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mpkiuqrsx3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References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 any data sources, research papers, or tools you referred to while working on your project.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kgzjq4rgpee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Submission Note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File name:</w:t>
      </w:r>
      <w:r w:rsidDel="00000000" w:rsidR="00000000" w:rsidRPr="00000000">
        <w:rPr>
          <w:rtl w:val="0"/>
        </w:rPr>
        <w:t xml:space="preserve"> EnrollementNumber_ConceptNote_DashboardName.docx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Deadline: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14th July 2025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Page no.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/>
      <w:drawing>
        <wp:inline distB="114300" distT="114300" distL="114300" distR="114300">
          <wp:extent cx="1042988" cy="347663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3476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F49hCQvqxoX70PWbatpaW81RideLoVh0/export?format=xlsx" TargetMode="External"/><Relationship Id="rId10" Type="http://schemas.openxmlformats.org/officeDocument/2006/relationships/hyperlink" Target="https://docs.google.com/spreadsheets/d/1MutuOXj6XM7Z9kjssiSzH3UQLSw4Zvgi/export?format=xlsx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spreadsheets/d/1aTcIpg9s3JPqL98AncjfYgFY9xhYg9f9/export?format=xls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juf-SpRKffrJLooGKVP-kXXyJtqZyRBC/export?format=xlsx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UmYa6SamkFo32jnUzZqzJnMr0IBf1-ZO/export?format=xlsx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i+bpfSEOququMlWMYmkYO3R4w==">CgMxLjAyDWgubDFmdHh5N2FrOW8yDmguczU4bWs3bm9rdmJhMg5oLm56bmVsOWo3Y2VrZTIOaC5xaW56ejg3ZGY2ZnIyDmguNm1hcmlsMm0xbDF6Mg5oLml6d3Vib2Rpeml1NjIOaC5scHRjZWY3ZmF0eG4yDmgudTR5eXB4cGpqYnpiMg1oLjdrdXZnbXB4aTFnMg5oLjltcTNocHVxMWZ2bzIOaC45NGQ3cjBobXQ1ZHMyDmgud3o3aGM0dzRxNXR1Mg5oLm0wZ2d6djFnaHE1NzIOaC5keWZscnA4NnoyajAyDmgua2ZxODQyNzh0czN1Mg5oLjRsOTFndmJldDI2eDIOaC56MTVmcnloZ2RkdWYyDmguc21wa2l1cXJzeDNyMg5oLjJrZ3pqcTRyZ3BlZTgAciExSUtMTU9LUUIyZmd3SG1McnEyLS1ON3VWd0NFM2tsS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