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f1296f0b622c2fc3177230a2018f2bbbec6bee5"/>
    <w:p>
      <w:pPr>
        <w:pStyle w:val="Heading1"/>
      </w:pPr>
      <w:r>
        <w:t xml:space="preserve">AI-Powered Wealth Advisor – Design Specifications</w:t>
      </w:r>
    </w:p>
    <w:p>
      <w:pPr>
        <w:pStyle w:val="FirstParagraph"/>
      </w:pPr>
      <w:r>
        <w:t xml:space="preserve">This web app adopts a</w:t>
      </w:r>
      <w:r>
        <w:t xml:space="preserve"> </w:t>
      </w:r>
      <w:r>
        <w:rPr>
          <w:b/>
          <w:bCs/>
        </w:rPr>
        <w:t xml:space="preserve">sleek, minimal, futuristic dark theme</w:t>
      </w:r>
      <w:r>
        <w:t xml:space="preserve">. The primary canvas is a deep gray (#121212) rather than true black</w:t>
      </w:r>
      <w:hyperlink r:id="rId21">
        <w:r>
          <w:rPr>
            <w:rStyle w:val="Hyperlink"/>
          </w:rPr>
          <w:t xml:space="preserve">[1]</w:t>
        </w:r>
      </w:hyperlink>
      <w:r>
        <w:t xml:space="preserve">. Accent elements use a single bright, yet</w:t>
      </w:r>
      <w:r>
        <w:t xml:space="preserve"> </w:t>
      </w:r>
      <w:r>
        <w:rPr>
          <w:b/>
          <w:bCs/>
        </w:rPr>
        <w:t xml:space="preserve">unsaturated</w:t>
      </w:r>
      <w:r>
        <w:t xml:space="preserve"> </w:t>
      </w:r>
      <w:r>
        <w:t xml:space="preserve">color (e.g. neon cyan or teal) for buttons, highlights, and charts</w:t>
      </w:r>
      <w:hyperlink r:id="rId22">
        <w:r>
          <w:rPr>
            <w:rStyle w:val="Hyperlink"/>
          </w:rPr>
          <w:t xml:space="preserve">[2]</w:t>
        </w:r>
      </w:hyperlink>
      <w:r>
        <w:t xml:space="preserve">. Text is high-contrast white (#E0E0E0) or light gray on dark surfaces to ensure readability</w:t>
      </w:r>
      <w:hyperlink r:id="rId22">
        <w:r>
          <w:rPr>
            <w:rStyle w:val="Hyperlink"/>
          </w:rPr>
          <w:t xml:space="preserve">[2]</w:t>
        </w:r>
      </w:hyperlink>
      <w:hyperlink r:id="rId23">
        <w:r>
          <w:rPr>
            <w:rStyle w:val="Hyperlink"/>
          </w:rPr>
          <w:t xml:space="preserve">[3]</w:t>
        </w:r>
      </w:hyperlink>
      <w:r>
        <w:t xml:space="preserve">. Primary font families are modern sans-serifs (e.g.</w:t>
      </w:r>
      <w:r>
        <w:t xml:space="preserve"> </w:t>
      </w:r>
      <w:r>
        <w:rPr>
          <w:b/>
          <w:bCs/>
        </w:rPr>
        <w:t xml:space="preserve">Inter</w:t>
      </w:r>
      <w:r>
        <w:t xml:space="preserve"> </w:t>
      </w:r>
      <w:r>
        <w:t xml:space="preserve">or</w:t>
      </w:r>
      <w:r>
        <w:t xml:space="preserve"> </w:t>
      </w:r>
      <w:r>
        <w:rPr>
          <w:b/>
          <w:bCs/>
        </w:rPr>
        <w:t xml:space="preserve">Roboto</w:t>
      </w:r>
      <w:r>
        <w:t xml:space="preserve">), chosen for clarity and a contemporary feel</w:t>
      </w:r>
      <w:hyperlink r:id="rId24">
        <w:r>
          <w:rPr>
            <w:rStyle w:val="Hyperlink"/>
          </w:rPr>
          <w:t xml:space="preserve">[4]</w:t>
        </w:r>
      </w:hyperlink>
      <w:hyperlink r:id="rId25">
        <w:r>
          <w:rPr>
            <w:rStyle w:val="Hyperlink"/>
          </w:rPr>
          <w:t xml:space="preserve">[5]</w:t>
        </w:r>
      </w:hyperlink>
      <w:r>
        <w:t xml:space="preserve">. We limit ourselves to one or two font families for headings and body to maintain cohesion</w:t>
      </w:r>
      <w:hyperlink r:id="rId26">
        <w:r>
          <w:rPr>
            <w:rStyle w:val="Hyperlink"/>
          </w:rPr>
          <w:t xml:space="preserve">[6]</w:t>
        </w:r>
      </w:hyperlink>
      <w:r>
        <w:t xml:space="preserve">. Font sizes follow a clear hierarchy (e.g. 32px for H1, 24px H2, 16px body) with ample line-height (~1.5) for legibility. Layout spacing uses an 8px grid (spacing tokens: 4px, 8px, 16px, 24px, 32px, 40px, etc.) throughout</w:t>
      </w:r>
      <w:hyperlink r:id="rId27">
        <w:r>
          <w:rPr>
            <w:rStyle w:val="Hyperlink"/>
          </w:rPr>
          <w:t xml:space="preserve">[7]</w:t>
        </w:r>
      </w:hyperlink>
      <w:hyperlink r:id="rId28">
        <w:r>
          <w:rPr>
            <w:rStyle w:val="Hyperlink"/>
          </w:rPr>
          <w:t xml:space="preserve">[8]</w:t>
        </w:r>
      </w:hyperlink>
      <w:r>
        <w:t xml:space="preserve">. This consistent spacing rhythm simplifies responsive resizing and maintains visual balance. Hover and active states use</w:t>
      </w:r>
      <w:r>
        <w:t xml:space="preserve"> </w:t>
      </w:r>
      <w:r>
        <w:rPr>
          <w:b/>
          <w:bCs/>
        </w:rPr>
        <w:t xml:space="preserve">subtle animations</w:t>
      </w:r>
      <w:r>
        <w:t xml:space="preserve"> </w:t>
      </w:r>
      <w:r>
        <w:t xml:space="preserve">(color shifts or slight scaling) with smooth ~200ms transitions</w:t>
      </w:r>
      <w:hyperlink r:id="rId29">
        <w:r>
          <w:rPr>
            <w:rStyle w:val="Hyperlink"/>
          </w:rPr>
          <w:t xml:space="preserve">[9]</w:t>
        </w:r>
      </w:hyperlink>
      <w:hyperlink r:id="rId30">
        <w:r>
          <w:rPr>
            <w:rStyle w:val="Hyperlink"/>
          </w:rPr>
          <w:t xml:space="preserve">[10]</w:t>
        </w:r>
      </w:hyperlink>
      <w:r>
        <w:t xml:space="preserve">. For example, buttons and cards gently brighten or cast a soft glow on hover, reinforcing interactivity without distraction. Icons (e.g. from a modern line icon set) are monochromatic (light gray or accent color) and sized in multiples of 8px (e.g. 24×24, 32×32) to fit the grid</w:t>
      </w:r>
      <w:hyperlink r:id="rId31">
        <w:r>
          <w:rPr>
            <w:rStyle w:val="Hyperlink"/>
          </w:rPr>
          <w:t xml:space="preserve">[11]</w:t>
        </w:r>
      </w:hyperlink>
      <w:r>
        <w:t xml:space="preserve">. All design tokens – colors, font styles, spacings – are defined globally for reuse across screens to ensure consistency.</w:t>
      </w:r>
    </w:p>
    <w:bookmarkStart w:id="38" w:name="design-tokens"/>
    <w:p>
      <w:pPr>
        <w:pStyle w:val="Heading2"/>
      </w:pPr>
      <w:r>
        <w:t xml:space="preserve">Design Tokens</w:t>
      </w:r>
    </w:p>
    <w:p>
      <w:pPr>
        <w:pStyle w:val="Compact"/>
        <w:numPr>
          <w:ilvl w:val="0"/>
          <w:numId w:val="1001"/>
        </w:numPr>
      </w:pPr>
      <w:r>
        <w:rPr>
          <w:b/>
          <w:bCs/>
        </w:rPr>
        <w:t xml:space="preserve">Color Palette:</w:t>
      </w:r>
    </w:p>
    <w:p>
      <w:pPr>
        <w:pStyle w:val="Compact"/>
        <w:numPr>
          <w:ilvl w:val="0"/>
          <w:numId w:val="1001"/>
        </w:numPr>
      </w:pPr>
      <w:r>
        <w:rPr>
          <w:b/>
          <w:bCs/>
        </w:rPr>
        <w:t xml:space="preserve">Background</w:t>
      </w:r>
      <w:r>
        <w:t xml:space="preserve">: Dark gray (#121212) for main surfaces</w:t>
      </w:r>
      <w:hyperlink r:id="rId21">
        <w:r>
          <w:rPr>
            <w:rStyle w:val="Hyperlink"/>
          </w:rPr>
          <w:t xml:space="preserve">[1]</w:t>
        </w:r>
      </w:hyperlink>
      <w:r>
        <w:t xml:space="preserve">. Use slightly lighter grays (e.g. #1E1E1E, #2C2C2C) for cards and secondary surfaces to create depth. Avoid true black for large areas.</w:t>
      </w:r>
    </w:p>
    <w:p>
      <w:pPr>
        <w:pStyle w:val="Compact"/>
        <w:numPr>
          <w:ilvl w:val="0"/>
          <w:numId w:val="1001"/>
        </w:numPr>
      </w:pPr>
      <w:r>
        <w:rPr>
          <w:b/>
          <w:bCs/>
        </w:rPr>
        <w:t xml:space="preserve">Text</w:t>
      </w:r>
      <w:r>
        <w:t xml:space="preserve">: Primary text ~#E0E0E0, secondary text ~#A0A0A0. Ensure minimum contrast ratio 4.5:1 against dark bg</w:t>
      </w:r>
      <w:hyperlink r:id="rId22">
        <w:r>
          <w:rPr>
            <w:rStyle w:val="Hyperlink"/>
          </w:rPr>
          <w:t xml:space="preserve">[2]</w:t>
        </w:r>
      </w:hyperlink>
      <w:hyperlink r:id="rId32">
        <w:r>
          <w:rPr>
            <w:rStyle w:val="Hyperlink"/>
          </w:rPr>
          <w:t xml:space="preserve">[12]</w:t>
        </w:r>
      </w:hyperlink>
      <w:r>
        <w:t xml:space="preserve">.</w:t>
      </w:r>
    </w:p>
    <w:p>
      <w:pPr>
        <w:pStyle w:val="Compact"/>
        <w:numPr>
          <w:ilvl w:val="0"/>
          <w:numId w:val="1001"/>
        </w:numPr>
      </w:pPr>
      <w:r>
        <w:rPr>
          <w:b/>
          <w:bCs/>
        </w:rPr>
        <w:t xml:space="preserve">Accent</w:t>
      </w:r>
      <w:r>
        <w:t xml:space="preserve">: One main accent color (e.g. teal #00D9FF or neon green) used for CTAs, highlights, chart lines. This follows best practice of using</w:t>
      </w:r>
      <w:r>
        <w:t xml:space="preserve"> </w:t>
      </w:r>
      <w:r>
        <w:rPr>
          <w:b/>
          <w:bCs/>
        </w:rPr>
        <w:t xml:space="preserve">light unsaturated accents on dark UIs</w:t>
      </w:r>
      <w:hyperlink r:id="rId22">
        <w:r>
          <w:rPr>
            <w:rStyle w:val="Hyperlink"/>
          </w:rPr>
          <w:t xml:space="preserve">[2]</w:t>
        </w:r>
      </w:hyperlink>
      <w:r>
        <w:t xml:space="preserve">. For critical semantic cues, use standard colors (e.g. green for positive gains, red for losses)</w:t>
      </w:r>
      <w:hyperlink r:id="rId33">
        <w:r>
          <w:rPr>
            <w:rStyle w:val="Hyperlink"/>
          </w:rPr>
          <w:t xml:space="preserve">[13]</w:t>
        </w:r>
      </w:hyperlink>
      <w:r>
        <w:t xml:space="preserve">. (Remember, don’t rely on color alone for meaning</w:t>
      </w:r>
      <w:hyperlink r:id="rId34">
        <w:r>
          <w:rPr>
            <w:rStyle w:val="Hyperlink"/>
          </w:rPr>
          <w:t xml:space="preserve">[14]</w:t>
        </w:r>
      </w:hyperlink>
      <w:r>
        <w:t xml:space="preserve">.)</w:t>
      </w:r>
    </w:p>
    <w:p>
      <w:pPr>
        <w:pStyle w:val="Compact"/>
        <w:numPr>
          <w:ilvl w:val="0"/>
          <w:numId w:val="1001"/>
        </w:numPr>
      </w:pPr>
      <w:r>
        <w:rPr>
          <w:b/>
          <w:bCs/>
        </w:rPr>
        <w:t xml:space="preserve">Support</w:t>
      </w:r>
      <w:r>
        <w:t xml:space="preserve">: A warm accent (e.g. orange #FF9F00) may highlight warnings or promotions.</w:t>
      </w:r>
    </w:p>
    <w:p>
      <w:pPr>
        <w:pStyle w:val="Compact"/>
        <w:numPr>
          <w:ilvl w:val="0"/>
          <w:numId w:val="1001"/>
        </w:numPr>
      </w:pPr>
      <w:r>
        <w:rPr>
          <w:b/>
          <w:bCs/>
        </w:rPr>
        <w:t xml:space="preserve">Typography:</w:t>
      </w:r>
    </w:p>
    <w:p>
      <w:pPr>
        <w:pStyle w:val="Compact"/>
        <w:numPr>
          <w:ilvl w:val="0"/>
          <w:numId w:val="1001"/>
        </w:numPr>
      </w:pPr>
      <w:r>
        <w:rPr>
          <w:b/>
          <w:bCs/>
        </w:rPr>
        <w:t xml:space="preserve">Fonts</w:t>
      </w:r>
      <w:r>
        <w:t xml:space="preserve">: Use a clean sans-serif (Inter, Roboto, or similar). Sans-serifs are ideal for modern minimal designs</w:t>
      </w:r>
      <w:hyperlink r:id="rId24">
        <w:r>
          <w:rPr>
            <w:rStyle w:val="Hyperlink"/>
          </w:rPr>
          <w:t xml:space="preserve">[4]</w:t>
        </w:r>
      </w:hyperlink>
      <w:r>
        <w:t xml:space="preserve">. Limit to 1–2 families and a few weights (Regular, Medium, Bold)</w:t>
      </w:r>
      <w:hyperlink r:id="rId26">
        <w:r>
          <w:rPr>
            <w:rStyle w:val="Hyperlink"/>
          </w:rPr>
          <w:t xml:space="preserve">[6]</w:t>
        </w:r>
      </w:hyperlink>
      <w:r>
        <w:t xml:space="preserve">.</w:t>
      </w:r>
    </w:p>
    <w:p>
      <w:pPr>
        <w:pStyle w:val="Compact"/>
        <w:numPr>
          <w:ilvl w:val="0"/>
          <w:numId w:val="1001"/>
        </w:numPr>
      </w:pPr>
      <w:r>
        <w:rPr>
          <w:b/>
          <w:bCs/>
        </w:rPr>
        <w:t xml:space="preserve">Sizes</w:t>
      </w:r>
      <w:r>
        <w:t xml:space="preserve">: Define a scale (e.g. 14px small, 16px base, 20px subheading, 24px H3, 32px H2, 40px H1). Maintain consistent line-height (approx. 1.5) and letter spacing (0–0.5px). Align text left.</w:t>
      </w:r>
    </w:p>
    <w:p>
      <w:pPr>
        <w:pStyle w:val="Compact"/>
        <w:numPr>
          <w:ilvl w:val="0"/>
          <w:numId w:val="1001"/>
        </w:numPr>
      </w:pPr>
      <w:r>
        <w:rPr>
          <w:b/>
          <w:bCs/>
        </w:rPr>
        <w:t xml:space="preserve">Spacing (8pt Grid):</w:t>
      </w:r>
    </w:p>
    <w:p>
      <w:pPr>
        <w:pStyle w:val="Compact"/>
        <w:numPr>
          <w:ilvl w:val="0"/>
          <w:numId w:val="1001"/>
        </w:numPr>
      </w:pPr>
      <w:r>
        <w:t xml:space="preserve">Base unit: 8px. Use multiples for all padding/margin (8, 16, 24, 32, 40, 48, 56, 64, etc.)</w:t>
      </w:r>
      <w:hyperlink r:id="rId27">
        <w:r>
          <w:rPr>
            <w:rStyle w:val="Hyperlink"/>
          </w:rPr>
          <w:t xml:space="preserve">[7]</w:t>
        </w:r>
      </w:hyperlink>
      <w:r>
        <w:t xml:space="preserve">. This provides visual rhythm and scalability across breakpoints. For tight layouts (e.g. form controls), 4px gaps may be used</w:t>
      </w:r>
      <w:hyperlink r:id="rId35">
        <w:r>
          <w:rPr>
            <w:rStyle w:val="Hyperlink"/>
          </w:rPr>
          <w:t xml:space="preserve">[15]</w:t>
        </w:r>
      </w:hyperlink>
      <w:r>
        <w:t xml:space="preserve">.</w:t>
      </w:r>
    </w:p>
    <w:p>
      <w:pPr>
        <w:pStyle w:val="Compact"/>
        <w:numPr>
          <w:ilvl w:val="0"/>
          <w:numId w:val="1001"/>
        </w:numPr>
      </w:pPr>
      <w:r>
        <w:rPr>
          <w:b/>
          <w:bCs/>
        </w:rPr>
        <w:t xml:space="preserve">Container:</w:t>
      </w:r>
      <w:r>
        <w:t xml:space="preserve"> </w:t>
      </w:r>
      <w:r>
        <w:t xml:space="preserve">On wide screens, use a centered content container (max width ~1440px) with ~60px side margins</w:t>
      </w:r>
      <w:hyperlink r:id="rId36">
        <w:r>
          <w:rPr>
            <w:rStyle w:val="Hyperlink"/>
          </w:rPr>
          <w:t xml:space="preserve">[16]</w:t>
        </w:r>
      </w:hyperlink>
      <w:r>
        <w:t xml:space="preserve">. Inside, use a 12-column grid (24px gutters) for alignment.</w:t>
      </w:r>
    </w:p>
    <w:p>
      <w:pPr>
        <w:pStyle w:val="Compact"/>
        <w:numPr>
          <w:ilvl w:val="0"/>
          <w:numId w:val="1001"/>
        </w:numPr>
      </w:pPr>
      <w:r>
        <w:rPr>
          <w:b/>
          <w:bCs/>
        </w:rPr>
        <w:t xml:space="preserve">Borders &amp; Corners:</w:t>
      </w:r>
    </w:p>
    <w:p>
      <w:pPr>
        <w:pStyle w:val="Compact"/>
        <w:numPr>
          <w:ilvl w:val="0"/>
          <w:numId w:val="1001"/>
        </w:numPr>
      </w:pPr>
      <w:r>
        <w:t xml:space="preserve">Use rounded corners (e.g. 8px radius) on cards, buttons, inputs and bubbles</w:t>
      </w:r>
      <w:hyperlink r:id="rId37">
        <w:r>
          <w:rPr>
            <w:rStyle w:val="Hyperlink"/>
          </w:rPr>
          <w:t xml:space="preserve">[17]</w:t>
        </w:r>
      </w:hyperlink>
      <w:r>
        <w:t xml:space="preserve">. Soft corners are more approachable than sharp edges. For critical modals or dialogs, a 4px or 8px radius is recommended.</w:t>
      </w:r>
    </w:p>
    <w:p>
      <w:pPr>
        <w:pStyle w:val="Compact"/>
        <w:numPr>
          <w:ilvl w:val="0"/>
          <w:numId w:val="1001"/>
        </w:numPr>
      </w:pPr>
      <w:r>
        <w:rPr>
          <w:b/>
          <w:bCs/>
        </w:rPr>
        <w:t xml:space="preserve">Shadows &amp; Elevation:</w:t>
      </w:r>
    </w:p>
    <w:p>
      <w:pPr>
        <w:pStyle w:val="Compact"/>
        <w:numPr>
          <w:ilvl w:val="0"/>
          <w:numId w:val="1001"/>
        </w:numPr>
      </w:pPr>
      <w:r>
        <w:t xml:space="preserve">On dark UIs, subtle shadows may be used sparingly (e.g. on dropdown menus or tooltips) for depth, but generally rely on layering with slightly lighter bg colors</w:t>
      </w:r>
      <w:hyperlink r:id="rId21">
        <w:r>
          <w:rPr>
            <w:rStyle w:val="Hyperlink"/>
          </w:rPr>
          <w:t xml:space="preserve">[1]</w:t>
        </w:r>
      </w:hyperlink>
      <w:r>
        <w:t xml:space="preserve">. Avoid heavy drop shadows as they can reduce contrast.</w:t>
      </w:r>
    </w:p>
    <w:bookmarkEnd w:id="38"/>
    <w:bookmarkStart w:id="43" w:name="global-navigation-layout"/>
    <w:p>
      <w:pPr>
        <w:pStyle w:val="Heading2"/>
      </w:pPr>
      <w:r>
        <w:t xml:space="preserve">Global Navigation &amp; Layout</w:t>
      </w:r>
    </w:p>
    <w:p>
      <w:pPr>
        <w:pStyle w:val="FirstParagraph"/>
      </w:pPr>
      <w:r>
        <w:t xml:space="preserve">All authenticated pages (Dashboard, Portfolio, etc.) share a common layout: a fixed</w:t>
      </w:r>
      <w:r>
        <w:t xml:space="preserve"> </w:t>
      </w:r>
      <w:r>
        <w:rPr>
          <w:b/>
          <w:bCs/>
        </w:rPr>
        <w:t xml:space="preserve">header bar</w:t>
      </w:r>
      <w:r>
        <w:t xml:space="preserve"> </w:t>
      </w:r>
      <w:r>
        <w:t xml:space="preserve">and a collapsible</w:t>
      </w:r>
      <w:r>
        <w:t xml:space="preserve"> </w:t>
      </w:r>
      <w:r>
        <w:rPr>
          <w:b/>
          <w:bCs/>
        </w:rPr>
        <w:t xml:space="preserve">sidebar</w:t>
      </w:r>
      <w:r>
        <w:t xml:space="preserve">. The header (height ~64px) contains the logo (or page title), a search icon, notification icon, theme toggle, and user profile menu on the right. The sidebar (width ~240px collapsed to 72px icons-only on small screens) has vertical navigation links (Dashboard, Chat, Portfolio, Recommendations, Education, Profile). Active nav items use the accent color background or underline to indicate selection. On mobile, the sidebar collapses into a hamburger menu. Interactions on nav links and icons use hover highlights (e.g. a soft glow) and an active accent underline. The main content area scrolls beneath the header and beside the sidebar.</w:t>
      </w:r>
    </w:p>
    <w:p>
      <w:pPr>
        <w:pStyle w:val="BodyText"/>
      </w:pPr>
      <w:r>
        <w:t xml:space="preserve">Navigation and layout patterns are reused across screens to maintain continuity</w:t>
      </w:r>
      <w:hyperlink r:id="rId39">
        <w:r>
          <w:rPr>
            <w:rStyle w:val="Hyperlink"/>
          </w:rPr>
          <w:t xml:space="preserve">[18]</w:t>
        </w:r>
      </w:hyperlink>
      <w:hyperlink r:id="rId40">
        <w:r>
          <w:rPr>
            <w:rStyle w:val="Hyperlink"/>
          </w:rPr>
          <w:t xml:space="preserve">[19]</w:t>
        </w:r>
      </w:hyperlink>
      <w:r>
        <w:t xml:space="preserve">. For example, the chat feature uses the same header styles and fonts as the rest of the app, so the user always feels within the same design ecosystem</w:t>
      </w:r>
      <w:hyperlink r:id="rId39">
        <w:r>
          <w:rPr>
            <w:rStyle w:val="Hyperlink"/>
          </w:rPr>
          <w:t xml:space="preserve">[18]</w:t>
        </w:r>
      </w:hyperlink>
      <w:hyperlink r:id="rId41">
        <w:r>
          <w:rPr>
            <w:rStyle w:val="Hyperlink"/>
          </w:rPr>
          <w:t xml:space="preserve">[20]</w:t>
        </w:r>
      </w:hyperlink>
      <w:r>
        <w:t xml:space="preserve">. All pages are responsive: on narrower widths the sidebar may become hidden, header elements may collapse into menus, and panels stack vertically for easy mobile viewing</w:t>
      </w:r>
      <w:hyperlink r:id="rId42">
        <w:r>
          <w:rPr>
            <w:rStyle w:val="Hyperlink"/>
          </w:rPr>
          <w:t xml:space="preserve">[21]</w:t>
        </w:r>
      </w:hyperlink>
      <w:hyperlink r:id="rId36">
        <w:r>
          <w:rPr>
            <w:rStyle w:val="Hyperlink"/>
          </w:rPr>
          <w:t xml:space="preserve">[16]</w:t>
        </w:r>
      </w:hyperlink>
      <w:r>
        <w:t xml:space="preserve">.</w:t>
      </w:r>
    </w:p>
    <w:bookmarkEnd w:id="43"/>
    <w:bookmarkStart w:id="44" w:name="landing-page"/>
    <w:p>
      <w:pPr>
        <w:pStyle w:val="Heading2"/>
      </w:pPr>
      <w:r>
        <w:t xml:space="preserve">Landing Page</w:t>
      </w:r>
    </w:p>
    <w:p>
      <w:pPr>
        <w:pStyle w:val="FirstParagraph"/>
      </w:pPr>
      <w:r>
        <w:rPr>
          <w:b/>
          <w:bCs/>
        </w:rPr>
        <w:t xml:space="preserve">Layout:</w:t>
      </w:r>
      <w:r>
        <w:t xml:space="preserve"> </w:t>
      </w:r>
      <w:r>
        <w:t xml:space="preserve">Full-bleed hero and feature sections (no sidebar on landing). The header shows the brand logo and primary nav (e.g. Features, About, Login) in a transparent or semi-transparent bar. The hero section has a large headline (“Your AI Wealth Advisor”), a brief subheading, and a prominent CTA button (“Get Started”) using the accent color. Often a futuristic illustration or animation on the right complements the text. Below, stack 2–3 feature blocks (e.g.</w:t>
      </w:r>
      <w:r>
        <w:t xml:space="preserve"> </w:t>
      </w:r>
      <w:r>
        <w:rPr>
          <w:i/>
          <w:iCs/>
        </w:rPr>
        <w:t xml:space="preserve">“AI Analytics,” “Personalized Advice,” “Secure Platform”</w:t>
      </w:r>
      <w:r>
        <w:t xml:space="preserve">) in a horizontal grid, each with an icon and short description. A footer contains links and legal info.</w:t>
      </w:r>
    </w:p>
    <w:p>
      <w:pPr>
        <w:pStyle w:val="BodyText"/>
      </w:pPr>
      <w:r>
        <w:rPr>
          <w:b/>
          <w:bCs/>
        </w:rPr>
        <w:t xml:space="preserve">Colors &amp; Typography:</w:t>
      </w:r>
      <w:r>
        <w:t xml:space="preserve"> </w:t>
      </w:r>
      <w:r>
        <w:t xml:space="preserve">Use the dark background (#121212) with white/gray text. Headlines may use a subtle accent gradient or highlight for emphasis (e.g. one keyword in accent color) to draw attention. CTA buttons and links use the accent color and glow slightly on hover</w:t>
      </w:r>
      <w:hyperlink r:id="rId22">
        <w:r>
          <w:rPr>
            <w:rStyle w:val="Hyperlink"/>
          </w:rPr>
          <w:t xml:space="preserve">[2]</w:t>
        </w:r>
      </w:hyperlink>
      <w:hyperlink r:id="rId29">
        <w:r>
          <w:rPr>
            <w:rStyle w:val="Hyperlink"/>
          </w:rPr>
          <w:t xml:space="preserve">[9]</w:t>
        </w:r>
      </w:hyperlink>
      <w:r>
        <w:t xml:space="preserve">. All fonts should be legible at large sizes – heading might be bold 40px and body copy 18px. Keep line lengths moderate for readability.</w:t>
      </w:r>
    </w:p>
    <w:p>
      <w:pPr>
        <w:pStyle w:val="BodyText"/>
      </w:pPr>
      <w:r>
        <w:rPr>
          <w:b/>
          <w:bCs/>
        </w:rPr>
        <w:t xml:space="preserve">Spacing:</w:t>
      </w:r>
      <w:r>
        <w:t xml:space="preserve"> </w:t>
      </w:r>
      <w:r>
        <w:t xml:space="preserve">Ensure generous padding (e.g. 64px top padding on hero, 48px between sections) to create white space. Use the 8px grid throughout (buttons, images, content blocks all align on an 8px baseline). For example, place 80px vertical margins between major sections, and 16–24px padding inside cards or containers.</w:t>
      </w:r>
    </w:p>
    <w:p>
      <w:pPr>
        <w:pStyle w:val="BodyText"/>
      </w:pPr>
      <w:r>
        <w:rPr>
          <w:b/>
          <w:bCs/>
        </w:rPr>
        <w:t xml:space="preserve">Iconography:</w:t>
      </w:r>
      <w:r>
        <w:t xml:space="preserve"> </w:t>
      </w:r>
      <w:r>
        <w:t xml:space="preserve">Use simple, thin-line icons in light gray for feature highlights. On hover, icons can change to accent color. Ensure icons match the minimal style (avoid detailed or colorful illustrations).</w:t>
      </w:r>
    </w:p>
    <w:p>
      <w:pPr>
        <w:pStyle w:val="BodyText"/>
      </w:pPr>
      <w:r>
        <w:rPr>
          <w:b/>
          <w:bCs/>
        </w:rPr>
        <w:t xml:space="preserve">Interactions:</w:t>
      </w:r>
      <w:r>
        <w:br/>
      </w:r>
      <w:r>
        <w:t xml:space="preserve">-</w:t>
      </w:r>
      <w:r>
        <w:t xml:space="preserve"> </w:t>
      </w:r>
      <w:r>
        <w:rPr>
          <w:b/>
          <w:bCs/>
        </w:rPr>
        <w:t xml:space="preserve">Buttons &amp; Links:</w:t>
      </w:r>
      <w:r>
        <w:t xml:space="preserve"> </w:t>
      </w:r>
      <w:r>
        <w:t xml:space="preserve">Hover effects should be subtle (background lightening or slight scale up)</w:t>
      </w:r>
      <w:hyperlink r:id="rId29">
        <w:r>
          <w:rPr>
            <w:rStyle w:val="Hyperlink"/>
          </w:rPr>
          <w:t xml:space="preserve">[9]</w:t>
        </w:r>
      </w:hyperlink>
      <w:r>
        <w:t xml:space="preserve">. Use pointer cursor.</w:t>
      </w:r>
      <w:r>
        <w:br/>
      </w:r>
      <w:r>
        <w:t xml:space="preserve">-</w:t>
      </w:r>
      <w:r>
        <w:t xml:space="preserve"> </w:t>
      </w:r>
      <w:r>
        <w:rPr>
          <w:b/>
          <w:bCs/>
        </w:rPr>
        <w:t xml:space="preserve">Animations:</w:t>
      </w:r>
      <w:r>
        <w:t xml:space="preserve"> </w:t>
      </w:r>
      <w:r>
        <w:t xml:space="preserve">Consider a gentle fade-in or parallax on scroll for hero text or images (but keep it lightweight).</w:t>
      </w:r>
      <w:r>
        <w:br/>
      </w:r>
      <w:r>
        <w:t xml:space="preserve">-</w:t>
      </w:r>
      <w:r>
        <w:t xml:space="preserve"> </w:t>
      </w:r>
      <w:r>
        <w:rPr>
          <w:b/>
          <w:bCs/>
        </w:rPr>
        <w:t xml:space="preserve">Navbar:</w:t>
      </w:r>
      <w:r>
        <w:t xml:space="preserve"> </w:t>
      </w:r>
      <w:r>
        <w:t xml:space="preserve">As the user scrolls, the header may switch from transparent to a solid dark background to maintain contrast. Nav items highlight with the accent color on hover.</w:t>
      </w:r>
      <w:r>
        <w:br/>
      </w:r>
      <w:r>
        <w:t xml:space="preserve">-</w:t>
      </w:r>
      <w:r>
        <w:t xml:space="preserve"> </w:t>
      </w:r>
      <w:r>
        <w:rPr>
          <w:b/>
          <w:bCs/>
        </w:rPr>
        <w:t xml:space="preserve">Responsiveness:</w:t>
      </w:r>
      <w:r>
        <w:t xml:space="preserve"> </w:t>
      </w:r>
      <w:r>
        <w:t xml:space="preserve">Collapse horizontal feature blocks into a vertical stack on narrow screens. Navigation should become a hamburger menu. Font sizes and padding shrink slightly but maintain the 8pt grid.</w:t>
      </w:r>
    </w:p>
    <w:bookmarkEnd w:id="44"/>
    <w:bookmarkStart w:id="45" w:name="login-signup-pages"/>
    <w:p>
      <w:pPr>
        <w:pStyle w:val="Heading2"/>
      </w:pPr>
      <w:r>
        <w:t xml:space="preserve">Login / Signup Pages</w:t>
      </w:r>
    </w:p>
    <w:p>
      <w:pPr>
        <w:pStyle w:val="FirstParagraph"/>
      </w:pPr>
      <w:r>
        <w:rPr>
          <w:b/>
          <w:bCs/>
        </w:rPr>
        <w:t xml:space="preserve">Layout:</w:t>
      </w:r>
      <w:r>
        <w:t xml:space="preserve"> </w:t>
      </w:r>
      <w:r>
        <w:t xml:space="preserve">Center a card-style form on the page (either as a modal or standalone view). The card has a dark surface (#1E1E1E) with slight border or inner shadow to stand out against the page background. At top, display the app logo and a heading (“Sign In to Your Account” or “Create an Account”) in white. The form fields (email, password, etc.) are stacked vertically with labels and placeholders. Below the fields, include a primary “Sign In/Sign Up” button in accent color, and a secondary link (e.g. “Forgot password?” or “Already have an account? Sign in”).</w:t>
      </w:r>
    </w:p>
    <w:p>
      <w:pPr>
        <w:pStyle w:val="BodyText"/>
      </w:pPr>
      <w:r>
        <w:rPr>
          <w:b/>
          <w:bCs/>
        </w:rPr>
        <w:t xml:space="preserve">Typography &amp; Color:</w:t>
      </w:r>
      <w:r>
        <w:t xml:space="preserve"> </w:t>
      </w:r>
      <w:r>
        <w:t xml:space="preserve">Use white labels on a dark card. Input text is near-white, placeholder text slightly dimmer gray. Placeholders should disappear on focus. Highlight text fields on focus by lightening the border or increasing glow to accent (e.g. border glow in accent color). Error messages appear in a warm red accent under the field if validation fails. The primary action button uses the accent color and inverts on hover (e.g. from cyan to light blue)</w:t>
      </w:r>
      <w:hyperlink r:id="rId29">
        <w:r>
          <w:rPr>
            <w:rStyle w:val="Hyperlink"/>
          </w:rPr>
          <w:t xml:space="preserve">[9]</w:t>
        </w:r>
      </w:hyperlink>
      <w:r>
        <w:t xml:space="preserve">.</w:t>
      </w:r>
    </w:p>
    <w:p>
      <w:pPr>
        <w:pStyle w:val="BodyText"/>
      </w:pPr>
      <w:r>
        <w:rPr>
          <w:b/>
          <w:bCs/>
        </w:rPr>
        <w:t xml:space="preserve">Spacing &amp; Alignment:</w:t>
      </w:r>
      <w:r>
        <w:t xml:space="preserve"> </w:t>
      </w:r>
      <w:r>
        <w:t xml:space="preserve">Align labels above inputs. Use 16px spacing between stacked fields and 24px between form sections. Maintain ~32px padding inside the card. Fields and buttons follow the 8px grid (e.g. input height 48px, vertical spacing 16px). On mobile, the card spans most of the width (margin ~16px).</w:t>
      </w:r>
    </w:p>
    <w:p>
      <w:pPr>
        <w:pStyle w:val="BodyText"/>
      </w:pPr>
      <w:r>
        <w:rPr>
          <w:b/>
          <w:bCs/>
        </w:rPr>
        <w:t xml:space="preserve">Interactions:</w:t>
      </w:r>
      <w:r>
        <w:br/>
      </w:r>
      <w:r>
        <w:t xml:space="preserve">-</w:t>
      </w:r>
      <w:r>
        <w:t xml:space="preserve"> </w:t>
      </w:r>
      <w:r>
        <w:rPr>
          <w:b/>
          <w:bCs/>
        </w:rPr>
        <w:t xml:space="preserve">Input Focus:</w:t>
      </w:r>
      <w:r>
        <w:t xml:space="preserve"> </w:t>
      </w:r>
      <w:r>
        <w:t xml:space="preserve">On focus, inputs highlight (border accent glow) to clearly show focus state.</w:t>
      </w:r>
      <w:r>
        <w:br/>
      </w:r>
      <w:r>
        <w:t xml:space="preserve">-</w:t>
      </w:r>
      <w:r>
        <w:t xml:space="preserve"> </w:t>
      </w:r>
      <w:r>
        <w:rPr>
          <w:b/>
          <w:bCs/>
        </w:rPr>
        <w:t xml:space="preserve">Buttons:</w:t>
      </w:r>
      <w:r>
        <w:t xml:space="preserve"> </w:t>
      </w:r>
      <w:r>
        <w:t xml:space="preserve">Hover causes a slight background shift (e.g. lighten by 10%)</w:t>
      </w:r>
      <w:hyperlink r:id="rId29">
        <w:r>
          <w:rPr>
            <w:rStyle w:val="Hyperlink"/>
          </w:rPr>
          <w:t xml:space="preserve">[9]</w:t>
        </w:r>
      </w:hyperlink>
      <w:r>
        <w:t xml:space="preserve">. Clicked state can darken briefly.</w:t>
      </w:r>
      <w:r>
        <w:br/>
      </w:r>
      <w:r>
        <w:t xml:space="preserve">-</w:t>
      </w:r>
      <w:r>
        <w:t xml:space="preserve"> </w:t>
      </w:r>
      <w:r>
        <w:rPr>
          <w:b/>
          <w:bCs/>
        </w:rPr>
        <w:t xml:space="preserve">Password Field:</w:t>
      </w:r>
      <w:r>
        <w:t xml:space="preserve"> </w:t>
      </w:r>
      <w:r>
        <w:t xml:space="preserve">Include a “show/hide” icon.</w:t>
      </w:r>
      <w:r>
        <w:br/>
      </w:r>
      <w:r>
        <w:t xml:space="preserve">-</w:t>
      </w:r>
      <w:r>
        <w:t xml:space="preserve"> </w:t>
      </w:r>
      <w:r>
        <w:rPr>
          <w:b/>
          <w:bCs/>
        </w:rPr>
        <w:t xml:space="preserve">Error States:</w:t>
      </w:r>
      <w:r>
        <w:t xml:space="preserve"> </w:t>
      </w:r>
      <w:r>
        <w:t xml:space="preserve">Fields with invalid input shake or glow red slightly (subtle).</w:t>
      </w:r>
      <w:r>
        <w:br/>
      </w:r>
      <w:r>
        <w:t xml:space="preserve">-</w:t>
      </w:r>
      <w:r>
        <w:t xml:space="preserve"> </w:t>
      </w:r>
      <w:r>
        <w:rPr>
          <w:b/>
          <w:bCs/>
        </w:rPr>
        <w:t xml:space="preserve">Alternatives:</w:t>
      </w:r>
      <w:r>
        <w:t xml:space="preserve"> </w:t>
      </w:r>
      <w:r>
        <w:t xml:space="preserve">If using social login (e.g. “Sign in with Google” button), style it with a border and logo, still respecting dark theme (e.g. white text on dark border).</w:t>
      </w:r>
    </w:p>
    <w:p>
      <w:pPr>
        <w:pStyle w:val="BodyText"/>
      </w:pPr>
      <w:r>
        <w:rPr>
          <w:b/>
          <w:bCs/>
        </w:rPr>
        <w:t xml:space="preserve">Responsiveness:</w:t>
      </w:r>
      <w:r>
        <w:t xml:space="preserve"> </w:t>
      </w:r>
      <w:r>
        <w:t xml:space="preserve">Stack form fields in one column on all devices. On very small screens, shrink the card padding but keep inputs touch-friendly (at least 44px high). The header may hide extra text (show only logo) if space is limited.</w:t>
      </w:r>
    </w:p>
    <w:bookmarkEnd w:id="45"/>
    <w:bookmarkStart w:id="49" w:name="dashboard"/>
    <w:p>
      <w:pPr>
        <w:pStyle w:val="Heading2"/>
      </w:pPr>
      <w:r>
        <w:t xml:space="preserve">Dashboard</w:t>
      </w:r>
    </w:p>
    <w:p>
      <w:pPr>
        <w:pStyle w:val="FirstParagraph"/>
      </w:pPr>
      <w:r>
        <w:rPr>
          <w:b/>
          <w:bCs/>
        </w:rPr>
        <w:t xml:space="preserve">Layout:</w:t>
      </w:r>
      <w:r>
        <w:t xml:space="preserve"> </w:t>
      </w:r>
      <w:r>
        <w:t xml:space="preserve">A flexible grid with a sidebar and header as described. The main area has a</w:t>
      </w:r>
      <w:r>
        <w:t xml:space="preserve"> </w:t>
      </w:r>
      <w:r>
        <w:rPr>
          <w:b/>
          <w:bCs/>
        </w:rPr>
        <w:t xml:space="preserve">summary row of cards</w:t>
      </w:r>
      <w:r>
        <w:t xml:space="preserve"> </w:t>
      </w:r>
      <w:r>
        <w:t xml:space="preserve">at top and detailed widgets below:</w:t>
      </w:r>
    </w:p>
    <w:p>
      <w:pPr>
        <w:pStyle w:val="Compact"/>
        <w:numPr>
          <w:ilvl w:val="0"/>
          <w:numId w:val="1002"/>
        </w:numPr>
      </w:pPr>
      <w:r>
        <w:rPr>
          <w:b/>
          <w:bCs/>
        </w:rPr>
        <w:t xml:space="preserve">Summary Cards:</w:t>
      </w:r>
      <w:r>
        <w:t xml:space="preserve"> </w:t>
      </w:r>
      <w:r>
        <w:t xml:space="preserve">At the top, display 3–4 cards side by side summarizing key metrics (e.g.</w:t>
      </w:r>
      <w:r>
        <w:t xml:space="preserve"> </w:t>
      </w:r>
      <w:r>
        <w:rPr>
          <w:i/>
          <w:iCs/>
        </w:rPr>
        <w:t xml:space="preserve">Total Net Worth</w:t>
      </w:r>
      <w:r>
        <w:t xml:space="preserve">,</w:t>
      </w:r>
      <w:r>
        <w:t xml:space="preserve"> </w:t>
      </w:r>
      <w:r>
        <w:rPr>
          <w:i/>
          <w:iCs/>
        </w:rPr>
        <w:t xml:space="preserve">Monthly Change</w:t>
      </w:r>
      <w:r>
        <w:t xml:space="preserve">,</w:t>
      </w:r>
      <w:r>
        <w:t xml:space="preserve"> </w:t>
      </w:r>
      <w:r>
        <w:rPr>
          <w:i/>
          <w:iCs/>
        </w:rPr>
        <w:t xml:space="preserve">Cash Balance</w:t>
      </w:r>
      <w:r>
        <w:t xml:space="preserve">,</w:t>
      </w:r>
      <w:r>
        <w:t xml:space="preserve"> </w:t>
      </w:r>
      <w:r>
        <w:rPr>
          <w:i/>
          <w:iCs/>
        </w:rPr>
        <w:t xml:space="preserve">Goal Progress</w:t>
      </w:r>
      <w:r>
        <w:t xml:space="preserve">). Each card has a dark background (#1E1E1E), an icon or chart thumbnail, a large bold number (or percentage) in white or accent, and a small label. Use large typography for the primary number (20px+), per data-ink hierarchy</w:t>
      </w:r>
      <w:hyperlink r:id="rId46">
        <w:r>
          <w:rPr>
            <w:rStyle w:val="Hyperlink"/>
          </w:rPr>
          <w:t xml:space="preserve">[22]</w:t>
        </w:r>
      </w:hyperlink>
      <w:r>
        <w:t xml:space="preserve">. For example, “$89,450” for net worth, with “+5%” in green if up.</w:t>
      </w:r>
    </w:p>
    <w:p>
      <w:pPr>
        <w:pStyle w:val="Compact"/>
        <w:numPr>
          <w:ilvl w:val="0"/>
          <w:numId w:val="1002"/>
        </w:numPr>
      </w:pPr>
      <w:r>
        <w:rPr>
          <w:b/>
          <w:bCs/>
        </w:rPr>
        <w:t xml:space="preserve">Main Chart:</w:t>
      </w:r>
      <w:r>
        <w:t xml:space="preserve"> </w:t>
      </w:r>
      <w:r>
        <w:t xml:space="preserve">Below or beside cards, include a wide</w:t>
      </w:r>
      <w:r>
        <w:t xml:space="preserve"> </w:t>
      </w:r>
      <w:r>
        <w:rPr>
          <w:b/>
          <w:bCs/>
        </w:rPr>
        <w:t xml:space="preserve">line or area chart</w:t>
      </w:r>
      <w:r>
        <w:t xml:space="preserve"> </w:t>
      </w:r>
      <w:r>
        <w:t xml:space="preserve">showing portfolio history. The chart’s background is transparent over the page color. Use the accent color for the main line. Axes and gridlines are faint gray. Hovering shows tooltips with values (use micro-interactions for the tooltip fade-in</w:t>
      </w:r>
      <w:hyperlink r:id="rId47">
        <w:r>
          <w:rPr>
            <w:rStyle w:val="Hyperlink"/>
          </w:rPr>
          <w:t xml:space="preserve">[23]</w:t>
        </w:r>
      </w:hyperlink>
      <w:hyperlink r:id="rId48">
        <w:r>
          <w:rPr>
            <w:rStyle w:val="Hyperlink"/>
          </w:rPr>
          <w:t xml:space="preserve">[24]</w:t>
        </w:r>
      </w:hyperlink>
      <w:r>
        <w:t xml:space="preserve">). Users can toggle series on/off via a legend with small color swatches.</w:t>
      </w:r>
    </w:p>
    <w:p>
      <w:pPr>
        <w:pStyle w:val="Compact"/>
        <w:numPr>
          <w:ilvl w:val="0"/>
          <w:numId w:val="1002"/>
        </w:numPr>
      </w:pPr>
      <w:r>
        <w:rPr>
          <w:b/>
          <w:bCs/>
        </w:rPr>
        <w:t xml:space="preserve">Asset List / Table:</w:t>
      </w:r>
      <w:r>
        <w:t xml:space="preserve"> </w:t>
      </w:r>
      <w:r>
        <w:t xml:space="preserve">Next, a table or card list of individual assets (stocks, crypto, cash, etc.). Columns: Asset Name, Quantity, Current Price, % Change, Value. Name column can include a logo or icon. Use white text for names, numerical columns right-aligned with fixed-width digits. Positive changes show green text or arrow icon; negative in red. Follow [26]’s advice on semantic color: green for rise, red for fall</w:t>
      </w:r>
      <w:hyperlink r:id="rId33">
        <w:r>
          <w:rPr>
            <w:rStyle w:val="Hyperlink"/>
          </w:rPr>
          <w:t xml:space="preserve">[13]</w:t>
        </w:r>
      </w:hyperlink>
      <w:r>
        <w:t xml:space="preserve">. Add small “info” icons for details or edit. Each row highlights lightly on hover (darken background slightly).</w:t>
      </w:r>
    </w:p>
    <w:p>
      <w:pPr>
        <w:pStyle w:val="Compact"/>
        <w:numPr>
          <w:ilvl w:val="0"/>
          <w:numId w:val="1002"/>
        </w:numPr>
      </w:pPr>
      <w:r>
        <w:rPr>
          <w:b/>
          <w:bCs/>
        </w:rPr>
        <w:t xml:space="preserve">Secondary Widget:</w:t>
      </w:r>
      <w:r>
        <w:t xml:space="preserve"> </w:t>
      </w:r>
      <w:r>
        <w:t xml:space="preserve">A smaller chart or list (e.g.</w:t>
      </w:r>
      <w:r>
        <w:t xml:space="preserve"> </w:t>
      </w:r>
      <w:r>
        <w:rPr>
          <w:i/>
          <w:iCs/>
        </w:rPr>
        <w:t xml:space="preserve">Spending This Month</w:t>
      </w:r>
      <w:r>
        <w:t xml:space="preserve"> </w:t>
      </w:r>
      <w:r>
        <w:t xml:space="preserve">or</w:t>
      </w:r>
      <w:r>
        <w:t xml:space="preserve"> </w:t>
      </w:r>
      <w:r>
        <w:rPr>
          <w:i/>
          <w:iCs/>
        </w:rPr>
        <w:t xml:space="preserve">Upcoming Bills</w:t>
      </w:r>
      <w:r>
        <w:t xml:space="preserve">). Ensure its hierarchy is smaller than the main chart. Keep it visually less prominent (grayed headers).</w:t>
      </w:r>
    </w:p>
    <w:p>
      <w:pPr>
        <w:pStyle w:val="FirstParagraph"/>
      </w:pPr>
      <w:r>
        <w:rPr>
          <w:b/>
          <w:bCs/>
        </w:rPr>
        <w:t xml:space="preserve">Color &amp; Typography:</w:t>
      </w:r>
      <w:r>
        <w:t xml:space="preserve"> </w:t>
      </w:r>
      <w:r>
        <w:t xml:space="preserve">Dashboard remains on dark gray backgrounds. Card surfaces slightly lighter to distinguish them. Text is white/gray. Use accent sparingly – for chart lines, highlighted numbers, and active elements. For example, show green/red arrows for performance</w:t>
      </w:r>
      <w:hyperlink r:id="rId33">
        <w:r>
          <w:rPr>
            <w:rStyle w:val="Hyperlink"/>
          </w:rPr>
          <w:t xml:space="preserve">[13]</w:t>
        </w:r>
      </w:hyperlink>
      <w:r>
        <w:t xml:space="preserve">. Maintain high contrast (WCAG AA) for all text</w:t>
      </w:r>
      <w:hyperlink r:id="rId32">
        <w:r>
          <w:rPr>
            <w:rStyle w:val="Hyperlink"/>
          </w:rPr>
          <w:t xml:space="preserve">[12]</w:t>
        </w:r>
      </w:hyperlink>
      <w:r>
        <w:t xml:space="preserve">.</w:t>
      </w:r>
    </w:p>
    <w:p>
      <w:pPr>
        <w:pStyle w:val="BodyText"/>
      </w:pPr>
      <w:r>
        <w:rPr>
          <w:b/>
          <w:bCs/>
        </w:rPr>
        <w:t xml:space="preserve">Spacing &amp; Grid:</w:t>
      </w:r>
      <w:r>
        <w:t xml:space="preserve"> </w:t>
      </w:r>
      <w:r>
        <w:t xml:space="preserve">Use consistent gutters (e.g. 24px) between cards and sections. Pad cards with 16px inside. Align summary cards and charts on a 12-column grid. Stack vertically on narrow view: cards become a vertical list, charts reduce width.</w:t>
      </w:r>
    </w:p>
    <w:p>
      <w:pPr>
        <w:pStyle w:val="BodyText"/>
      </w:pPr>
      <w:r>
        <w:rPr>
          <w:b/>
          <w:bCs/>
        </w:rPr>
        <w:t xml:space="preserve">Interactions:</w:t>
      </w:r>
      <w:r>
        <w:br/>
      </w:r>
      <w:r>
        <w:t xml:space="preserve">-</w:t>
      </w:r>
      <w:r>
        <w:t xml:space="preserve"> </w:t>
      </w:r>
      <w:r>
        <w:rPr>
          <w:b/>
          <w:bCs/>
        </w:rPr>
        <w:t xml:space="preserve">Charts:</w:t>
      </w:r>
      <w:r>
        <w:t xml:space="preserve"> </w:t>
      </w:r>
      <w:r>
        <w:t xml:space="preserve">Hovering a data point reveals a tooltip with smooth fade</w:t>
      </w:r>
      <w:hyperlink r:id="rId47">
        <w:r>
          <w:rPr>
            <w:rStyle w:val="Hyperlink"/>
          </w:rPr>
          <w:t xml:space="preserve">[23]</w:t>
        </w:r>
      </w:hyperlink>
      <w:r>
        <w:t xml:space="preserve">. Provide a legend toggle (click to hide a series). Animations (e.g. chart lines drawing in on load) can add polish.</w:t>
      </w:r>
      <w:r>
        <w:br/>
      </w:r>
      <w:r>
        <w:t xml:space="preserve">-</w:t>
      </w:r>
      <w:r>
        <w:t xml:space="preserve"> </w:t>
      </w:r>
      <w:r>
        <w:rPr>
          <w:b/>
          <w:bCs/>
        </w:rPr>
        <w:t xml:space="preserve">Cards/Tables:</w:t>
      </w:r>
      <w:r>
        <w:t xml:space="preserve"> </w:t>
      </w:r>
      <w:r>
        <w:t xml:space="preserve">Clicking a summary card might drill down (e.g. open that section). Table rows are clickable (pointer cursor) to open detailed view. Hover on rows/table column headers can highlight them.</w:t>
      </w:r>
      <w:r>
        <w:br/>
      </w:r>
      <w:r>
        <w:t xml:space="preserve">-</w:t>
      </w:r>
      <w:r>
        <w:t xml:space="preserve"> </w:t>
      </w:r>
      <w:r>
        <w:rPr>
          <w:b/>
          <w:bCs/>
        </w:rPr>
        <w:t xml:space="preserve">Buttons:</w:t>
      </w:r>
      <w:r>
        <w:t xml:space="preserve"> </w:t>
      </w:r>
      <w:r>
        <w:t xml:space="preserve">“Add Asset” or “Rebalance” buttons are accent-colored with hover glow</w:t>
      </w:r>
      <w:hyperlink r:id="rId29">
        <w:r>
          <w:rPr>
            <w:rStyle w:val="Hyperlink"/>
          </w:rPr>
          <w:t xml:space="preserve">[9]</w:t>
        </w:r>
      </w:hyperlink>
      <w:r>
        <w:t xml:space="preserve">.</w:t>
      </w:r>
      <w:r>
        <w:br/>
      </w:r>
      <w:r>
        <w:t xml:space="preserve">-</w:t>
      </w:r>
      <w:r>
        <w:t xml:space="preserve"> </w:t>
      </w:r>
      <w:r>
        <w:rPr>
          <w:b/>
          <w:bCs/>
        </w:rPr>
        <w:t xml:space="preserve">Accessibility:</w:t>
      </w:r>
      <w:r>
        <w:t xml:space="preserve"> </w:t>
      </w:r>
      <w:r>
        <w:t xml:space="preserve">All numerical data and charts support keyboard navigation focus (e.g. arrow keys to move through table). Text sizes follow [26] (large for KPIs, medium for charts) to create visual hierarchy</w:t>
      </w:r>
      <w:hyperlink r:id="rId46">
        <w:r>
          <w:rPr>
            <w:rStyle w:val="Hyperlink"/>
          </w:rPr>
          <w:t xml:space="preserve">[22]</w:t>
        </w:r>
      </w:hyperlink>
      <w:r>
        <w:t xml:space="preserve">.</w:t>
      </w:r>
    </w:p>
    <w:bookmarkEnd w:id="49"/>
    <w:bookmarkStart w:id="61" w:name="chat-interface"/>
    <w:p>
      <w:pPr>
        <w:pStyle w:val="Heading2"/>
      </w:pPr>
      <w:r>
        <w:t xml:space="preserve">Chat Interface</w:t>
      </w:r>
    </w:p>
    <w:p>
      <w:pPr>
        <w:pStyle w:val="FirstParagraph"/>
      </w:pPr>
      <w:r>
        <w:rPr>
          <w:b/>
          <w:bCs/>
        </w:rPr>
        <w:t xml:space="preserve">Layout:</w:t>
      </w:r>
      <w:r>
        <w:t xml:space="preserve"> </w:t>
      </w:r>
      <w:r>
        <w:t xml:space="preserve">A split-pane chat interface. The</w:t>
      </w:r>
      <w:r>
        <w:t xml:space="preserve"> </w:t>
      </w:r>
      <w:r>
        <w:rPr>
          <w:b/>
          <w:bCs/>
        </w:rPr>
        <w:t xml:space="preserve">chat window</w:t>
      </w:r>
      <w:r>
        <w:t xml:space="preserve"> </w:t>
      </w:r>
      <w:r>
        <w:t xml:space="preserve">occupies most of the screen: a scrollable history above and an input bar fixed at the bottom. Optionally, a left sidebar lists recent conversations or bots (icons + names). The chat header shows the bot name (“WealthBot AI Advisor”) and an avatar (robot icon), with a close or minimize button on the right.</w:t>
      </w:r>
    </w:p>
    <w:p>
      <w:pPr>
        <w:pStyle w:val="BodyText"/>
      </w:pPr>
      <w:r>
        <w:rPr>
          <w:b/>
          <w:bCs/>
        </w:rPr>
        <w:t xml:space="preserve">Chat Bubbles:</w:t>
      </w:r>
      <w:r>
        <w:br/>
      </w:r>
      <w:r>
        <w:t xml:space="preserve">- User messages appear aligned to the right, AI messages to the left</w:t>
      </w:r>
      <w:hyperlink r:id="rId50">
        <w:r>
          <w:rPr>
            <w:rStyle w:val="Hyperlink"/>
          </w:rPr>
          <w:t xml:space="preserve">[25]</w:t>
        </w:r>
      </w:hyperlink>
      <w:r>
        <w:t xml:space="preserve">.</w:t>
      </w:r>
      <w:r>
        <w:br/>
      </w:r>
      <w:r>
        <w:t xml:space="preserve">-</w:t>
      </w:r>
      <w:r>
        <w:t xml:space="preserve"> </w:t>
      </w:r>
      <w:r>
        <w:rPr>
          <w:b/>
          <w:bCs/>
        </w:rPr>
        <w:t xml:space="preserve">Colors:</w:t>
      </w:r>
      <w:r>
        <w:t xml:space="preserve"> </w:t>
      </w:r>
      <w:r>
        <w:t xml:space="preserve">User bubbles use a dark accent background (slightly lighter than page bg, e.g. #1A1A1A) with white text; AI bubbles are medium gray (#2C2C2C) with white text. This contrast distinguishes sender vs. receiver</w:t>
      </w:r>
      <w:hyperlink r:id="rId51">
        <w:r>
          <w:rPr>
            <w:rStyle w:val="Hyperlink"/>
          </w:rPr>
          <w:t xml:space="preserve">[26]</w:t>
        </w:r>
      </w:hyperlink>
      <w:hyperlink r:id="rId23">
        <w:r>
          <w:rPr>
            <w:rStyle w:val="Hyperlink"/>
          </w:rPr>
          <w:t xml:space="preserve">[3]</w:t>
        </w:r>
      </w:hyperlink>
      <w:r>
        <w:t xml:space="preserve">. Avoid loud saturated bubble colors; favor muted tones</w:t>
      </w:r>
      <w:hyperlink r:id="rId52">
        <w:r>
          <w:rPr>
            <w:rStyle w:val="Hyperlink"/>
          </w:rPr>
          <w:t xml:space="preserve">[27]</w:t>
        </w:r>
      </w:hyperlink>
      <w:r>
        <w:t xml:space="preserve">.</w:t>
      </w:r>
      <w:r>
        <w:br/>
      </w:r>
      <w:r>
        <w:t xml:space="preserve">-</w:t>
      </w:r>
      <w:r>
        <w:t xml:space="preserve"> </w:t>
      </w:r>
      <w:r>
        <w:rPr>
          <w:b/>
          <w:bCs/>
        </w:rPr>
        <w:t xml:space="preserve">Edges:</w:t>
      </w:r>
      <w:r>
        <w:t xml:space="preserve"> </w:t>
      </w:r>
      <w:r>
        <w:t xml:space="preserve">All bubbles have ~12px corner radius</w:t>
      </w:r>
      <w:hyperlink r:id="rId37">
        <w:r>
          <w:rPr>
            <w:rStyle w:val="Hyperlink"/>
          </w:rPr>
          <w:t xml:space="preserve">[17]</w:t>
        </w:r>
      </w:hyperlink>
      <w:r>
        <w:t xml:space="preserve">. Keep text flush left inside bubbles with 16px padding.</w:t>
      </w:r>
      <w:r>
        <w:br/>
      </w:r>
      <w:r>
        <w:t xml:space="preserve">-</w:t>
      </w:r>
      <w:r>
        <w:t xml:space="preserve"> </w:t>
      </w:r>
      <w:r>
        <w:rPr>
          <w:b/>
          <w:bCs/>
        </w:rPr>
        <w:t xml:space="preserve">Avatars:</w:t>
      </w:r>
      <w:r>
        <w:t xml:space="preserve"> </w:t>
      </w:r>
      <w:r>
        <w:t xml:space="preserve">Show a small circular avatar next to each sender’s first bubble to reinforce identity</w:t>
      </w:r>
      <w:hyperlink r:id="rId53">
        <w:r>
          <w:rPr>
            <w:rStyle w:val="Hyperlink"/>
          </w:rPr>
          <w:t xml:space="preserve">[28]</w:t>
        </w:r>
      </w:hyperlink>
      <w:r>
        <w:t xml:space="preserve">. Use initials or a robot/user icon if no image.</w:t>
      </w:r>
      <w:r>
        <w:br/>
      </w:r>
      <w:r>
        <w:t xml:space="preserve">-</w:t>
      </w:r>
      <w:r>
        <w:t xml:space="preserve"> </w:t>
      </w:r>
      <w:r>
        <w:rPr>
          <w:b/>
          <w:bCs/>
        </w:rPr>
        <w:t xml:space="preserve">Timestamps:</w:t>
      </w:r>
      <w:r>
        <w:t xml:space="preserve"> </w:t>
      </w:r>
      <w:r>
        <w:t xml:space="preserve">Display times below each bubble in small gray font (8–10px)</w:t>
      </w:r>
      <w:hyperlink r:id="rId54">
        <w:r>
          <w:rPr>
            <w:rStyle w:val="Hyperlink"/>
          </w:rPr>
          <w:t xml:space="preserve">[29]</w:t>
        </w:r>
      </w:hyperlink>
      <w:r>
        <w:t xml:space="preserve">. They’re unobtrusive to avoid clutter.</w:t>
      </w:r>
      <w:r>
        <w:br/>
      </w:r>
      <w:r>
        <w:t xml:space="preserve">-</w:t>
      </w:r>
      <w:r>
        <w:t xml:space="preserve"> </w:t>
      </w:r>
      <w:r>
        <w:rPr>
          <w:b/>
          <w:bCs/>
        </w:rPr>
        <w:t xml:space="preserve">Reactions:</w:t>
      </w:r>
      <w:r>
        <w:t xml:space="preserve"> </w:t>
      </w:r>
      <w:r>
        <w:t xml:space="preserve">Optionally, allow emoji reactions on messages (displayed stacked under the bubble) to enrich interaction.</w:t>
      </w:r>
    </w:p>
    <w:p>
      <w:pPr>
        <w:pStyle w:val="BodyText"/>
      </w:pPr>
      <w:r>
        <w:rPr>
          <w:b/>
          <w:bCs/>
        </w:rPr>
        <w:t xml:space="preserve">Input Bar:</w:t>
      </w:r>
      <w:r>
        <w:br/>
      </w:r>
      <w:r>
        <w:t xml:space="preserve">- A fixed panel with a text field (“Type a message…”) and action icons (attach file, emoji, send). The input uses a light gray underline or border on the dark background to indicate focus</w:t>
      </w:r>
      <w:hyperlink r:id="rId55">
        <w:r>
          <w:rPr>
            <w:rStyle w:val="Hyperlink"/>
          </w:rPr>
          <w:t xml:space="preserve">[30]</w:t>
        </w:r>
      </w:hyperlink>
      <w:r>
        <w:t xml:space="preserve">. On focus, the border intensifies (accent highlight). The send icon is an arrow that lights up (accent color) when the field has text.</w:t>
      </w:r>
      <w:r>
        <w:br/>
      </w:r>
      <w:r>
        <w:t xml:space="preserve">-</w:t>
      </w:r>
      <w:r>
        <w:t xml:space="preserve"> </w:t>
      </w:r>
      <w:r>
        <w:rPr>
          <w:b/>
          <w:bCs/>
        </w:rPr>
        <w:t xml:space="preserve">Interactivity:</w:t>
      </w:r>
      <w:r>
        <w:t xml:space="preserve"> </w:t>
      </w:r>
      <w:r>
        <w:t xml:space="preserve">The send button animates (briefly pulses or changes color) on click to confirm send</w:t>
      </w:r>
      <w:hyperlink r:id="rId56">
        <w:r>
          <w:rPr>
            <w:rStyle w:val="Hyperlink"/>
          </w:rPr>
          <w:t xml:space="preserve">[31]</w:t>
        </w:r>
      </w:hyperlink>
      <w:r>
        <w:t xml:space="preserve">. Show a typing indicator (e.g. animated ellipsis in place of AI avatar) when the AI is formulating a response</w:t>
      </w:r>
      <w:hyperlink r:id="rId47">
        <w:r>
          <w:rPr>
            <w:rStyle w:val="Hyperlink"/>
          </w:rPr>
          <w:t xml:space="preserve">[23]</w:t>
        </w:r>
      </w:hyperlink>
      <w:hyperlink r:id="rId57">
        <w:r>
          <w:rPr>
            <w:rStyle w:val="Hyperlink"/>
          </w:rPr>
          <w:t xml:space="preserve">[32]</w:t>
        </w:r>
      </w:hyperlink>
      <w:r>
        <w:t xml:space="preserve">.</w:t>
      </w:r>
    </w:p>
    <w:p>
      <w:pPr>
        <w:pStyle w:val="BodyText"/>
      </w:pPr>
      <w:r>
        <w:rPr>
          <w:b/>
          <w:bCs/>
        </w:rPr>
        <w:t xml:space="preserve">Styling:</w:t>
      </w:r>
      <w:r>
        <w:t xml:space="preserve"> </w:t>
      </w:r>
      <w:r>
        <w:t xml:space="preserve">Maintain maximal readability: use white text on dark bubbles (contrast ≥4.5:1)</w:t>
      </w:r>
      <w:hyperlink r:id="rId23">
        <w:r>
          <w:rPr>
            <w:rStyle w:val="Hyperlink"/>
          </w:rPr>
          <w:t xml:space="preserve">[3]</w:t>
        </w:r>
      </w:hyperlink>
      <w:r>
        <w:t xml:space="preserve">. The background of the chat area is uniform dark with no busy patterns; this minimalist approach keeps focus on conversation</w:t>
      </w:r>
      <w:hyperlink r:id="rId58">
        <w:r>
          <w:rPr>
            <w:rStyle w:val="Hyperlink"/>
          </w:rPr>
          <w:t xml:space="preserve">[33]</w:t>
        </w:r>
      </w:hyperlink>
      <w:r>
        <w:t xml:space="preserve">. If a background image or subtle pattern is used, it must be very faint so text stands out.</w:t>
      </w:r>
    </w:p>
    <w:p>
      <w:pPr>
        <w:pStyle w:val="BodyText"/>
      </w:pPr>
      <w:r>
        <w:rPr>
          <w:b/>
          <w:bCs/>
        </w:rPr>
        <w:t xml:space="preserve">Interactions:</w:t>
      </w:r>
      <w:r>
        <w:br/>
      </w:r>
      <w:r>
        <w:t xml:space="preserve">-</w:t>
      </w:r>
      <w:r>
        <w:t xml:space="preserve"> </w:t>
      </w:r>
      <w:r>
        <w:rPr>
          <w:b/>
          <w:bCs/>
        </w:rPr>
        <w:t xml:space="preserve">Bubbles:</w:t>
      </w:r>
      <w:r>
        <w:t xml:space="preserve"> </w:t>
      </w:r>
      <w:r>
        <w:t xml:space="preserve">On hover or new message, a bubble can gently highlight (e.g. subtle lift) to show focus. Animations should be smooth (~150–200ms)</w:t>
      </w:r>
      <w:hyperlink r:id="rId30">
        <w:r>
          <w:rPr>
            <w:rStyle w:val="Hyperlink"/>
          </w:rPr>
          <w:t xml:space="preserve">[10]</w:t>
        </w:r>
      </w:hyperlink>
      <w:r>
        <w:t xml:space="preserve">.</w:t>
      </w:r>
      <w:r>
        <w:br/>
      </w:r>
      <w:r>
        <w:t xml:space="preserve">-</w:t>
      </w:r>
      <w:r>
        <w:t xml:space="preserve"> </w:t>
      </w:r>
      <w:r>
        <w:rPr>
          <w:b/>
          <w:bCs/>
        </w:rPr>
        <w:t xml:space="preserve">Message Send:</w:t>
      </w:r>
      <w:r>
        <w:t xml:space="preserve"> </w:t>
      </w:r>
      <w:r>
        <w:t xml:space="preserve">When a user sends a message, play a quick “slide-in” animation from the right. Similarly, received messages can fade in from the left</w:t>
      </w:r>
      <w:hyperlink r:id="rId47">
        <w:r>
          <w:rPr>
            <w:rStyle w:val="Hyperlink"/>
          </w:rPr>
          <w:t xml:space="preserve">[23]</w:t>
        </w:r>
      </w:hyperlink>
      <w:r>
        <w:t xml:space="preserve">. Use these micro-interactions sparingly to signal activity.</w:t>
      </w:r>
      <w:r>
        <w:br/>
      </w:r>
      <w:r>
        <w:t xml:space="preserve">-</w:t>
      </w:r>
      <w:r>
        <w:t xml:space="preserve"> </w:t>
      </w:r>
      <w:r>
        <w:rPr>
          <w:b/>
          <w:bCs/>
        </w:rPr>
        <w:t xml:space="preserve">Reply References:</w:t>
      </w:r>
      <w:r>
        <w:t xml:space="preserve"> </w:t>
      </w:r>
      <w:r>
        <w:t xml:space="preserve">Allow replying to a specific message (quote style) by showing a small snippet above the input when selected.</w:t>
      </w:r>
      <w:r>
        <w:br/>
      </w:r>
      <w:r>
        <w:t xml:space="preserve">-</w:t>
      </w:r>
      <w:r>
        <w:t xml:space="preserve"> </w:t>
      </w:r>
      <w:r>
        <w:rPr>
          <w:b/>
          <w:bCs/>
        </w:rPr>
        <w:t xml:space="preserve">Links &amp; Attachments:</w:t>
      </w:r>
      <w:r>
        <w:t xml:space="preserve"> </w:t>
      </w:r>
      <w:r>
        <w:t xml:space="preserve">Auto-detect URLs; show them in a pill/bubble form. Attachments (images, files) display a preview thumbnail in the bubble with filename</w:t>
      </w:r>
      <w:hyperlink r:id="rId59">
        <w:r>
          <w:rPr>
            <w:rStyle w:val="Hyperlink"/>
          </w:rPr>
          <w:t xml:space="preserve">[34]</w:t>
        </w:r>
      </w:hyperlink>
      <w:r>
        <w:t xml:space="preserve">.</w:t>
      </w:r>
      <w:r>
        <w:br/>
      </w:r>
      <w:r>
        <w:t xml:space="preserve">-</w:t>
      </w:r>
      <w:r>
        <w:t xml:space="preserve"> </w:t>
      </w:r>
      <w:r>
        <w:rPr>
          <w:b/>
          <w:bCs/>
        </w:rPr>
        <w:t xml:space="preserve">Responsiveness:</w:t>
      </w:r>
      <w:r>
        <w:t xml:space="preserve"> </w:t>
      </w:r>
      <w:r>
        <w:t xml:space="preserve">On mobile, chat occupies full screen (sidebar hidden). The input always stays above the keyboard. Buttons and touch targets are at least 44px for thumbs.</w:t>
      </w:r>
    </w:p>
    <w:p>
      <w:pPr>
        <w:pStyle w:val="BodyText"/>
      </w:pPr>
      <w:r>
        <w:t xml:space="preserve">Overall, the chat UI is</w:t>
      </w:r>
      <w:r>
        <w:t xml:space="preserve"> </w:t>
      </w:r>
      <w:r>
        <w:rPr>
          <w:b/>
          <w:bCs/>
        </w:rPr>
        <w:t xml:space="preserve">context-aware and brand-harmonized</w:t>
      </w:r>
      <w:hyperlink r:id="rId60">
        <w:r>
          <w:rPr>
            <w:rStyle w:val="Hyperlink"/>
          </w:rPr>
          <w:t xml:space="preserve">[35]</w:t>
        </w:r>
      </w:hyperlink>
      <w:hyperlink r:id="rId41">
        <w:r>
          <w:rPr>
            <w:rStyle w:val="Hyperlink"/>
          </w:rPr>
          <w:t xml:space="preserve">[20]</w:t>
        </w:r>
      </w:hyperlink>
      <w:r>
        <w:t xml:space="preserve">: it uses the same fonts, colors, and form styling as the rest of the app. Expect users to immediately recognize it as part of the wealth advisor platform, not a separate widget.</w:t>
      </w:r>
    </w:p>
    <w:bookmarkEnd w:id="61"/>
    <w:bookmarkStart w:id="62" w:name="portfolio-view"/>
    <w:p>
      <w:pPr>
        <w:pStyle w:val="Heading2"/>
      </w:pPr>
      <w:r>
        <w:t xml:space="preserve">Portfolio View</w:t>
      </w:r>
    </w:p>
    <w:p>
      <w:pPr>
        <w:pStyle w:val="FirstParagraph"/>
      </w:pPr>
      <w:r>
        <w:rPr>
          <w:b/>
          <w:bCs/>
        </w:rPr>
        <w:t xml:space="preserve">Layout:</w:t>
      </w:r>
      <w:r>
        <w:t xml:space="preserve"> </w:t>
      </w:r>
      <w:r>
        <w:t xml:space="preserve">Displays the user’s entire investment portfolio. Often implemented as a table combined with summary cards:</w:t>
      </w:r>
    </w:p>
    <w:p>
      <w:pPr>
        <w:pStyle w:val="Compact"/>
        <w:numPr>
          <w:ilvl w:val="0"/>
          <w:numId w:val="1003"/>
        </w:numPr>
      </w:pPr>
      <w:r>
        <w:rPr>
          <w:b/>
          <w:bCs/>
        </w:rPr>
        <w:t xml:space="preserve">Allocation Chart:</w:t>
      </w:r>
      <w:r>
        <w:t xml:space="preserve"> </w:t>
      </w:r>
      <w:r>
        <w:t xml:space="preserve">A pie or bar chart showing the portfolio breakdown by asset class (stocks, bonds, cash, crypto, etc.). Use the accent color and its complementary tones for slices. Add legend labels with color dots.</w:t>
      </w:r>
    </w:p>
    <w:p>
      <w:pPr>
        <w:pStyle w:val="Compact"/>
        <w:numPr>
          <w:ilvl w:val="0"/>
          <w:numId w:val="1003"/>
        </w:numPr>
      </w:pPr>
      <w:r>
        <w:rPr>
          <w:b/>
          <w:bCs/>
        </w:rPr>
        <w:t xml:space="preserve">Asset Table:</w:t>
      </w:r>
      <w:r>
        <w:t xml:space="preserve"> </w:t>
      </w:r>
      <w:r>
        <w:t xml:space="preserve">A data table (or list of cards) enumerating holdings. Columns might include</w:t>
      </w:r>
      <w:r>
        <w:t xml:space="preserve"> </w:t>
      </w:r>
      <w:r>
        <w:rPr>
          <w:i/>
          <w:iCs/>
        </w:rPr>
        <w:t xml:space="preserve">Asset Name</w:t>
      </w:r>
      <w:r>
        <w:t xml:space="preserve">,</w:t>
      </w:r>
      <w:r>
        <w:t xml:space="preserve"> </w:t>
      </w:r>
      <w:r>
        <w:rPr>
          <w:i/>
          <w:iCs/>
        </w:rPr>
        <w:t xml:space="preserve">Shares/Units</w:t>
      </w:r>
      <w:r>
        <w:t xml:space="preserve">,</w:t>
      </w:r>
      <w:r>
        <w:t xml:space="preserve"> </w:t>
      </w:r>
      <w:r>
        <w:rPr>
          <w:i/>
          <w:iCs/>
        </w:rPr>
        <w:t xml:space="preserve">Current Price</w:t>
      </w:r>
      <w:r>
        <w:t xml:space="preserve">,</w:t>
      </w:r>
      <w:r>
        <w:t xml:space="preserve"> </w:t>
      </w:r>
      <w:r>
        <w:rPr>
          <w:i/>
          <w:iCs/>
        </w:rPr>
        <w:t xml:space="preserve">Change %, Value</w:t>
      </w:r>
      <w:r>
        <w:t xml:space="preserve">. Asset Name includes a small icon or logo. For Change%, use green text for gains, red for losses (with up/down arrows), echoing semantic color use</w:t>
      </w:r>
      <w:hyperlink r:id="rId33">
        <w:r>
          <w:rPr>
            <w:rStyle w:val="Hyperlink"/>
          </w:rPr>
          <w:t xml:space="preserve">[13]</w:t>
        </w:r>
      </w:hyperlink>
      <w:r>
        <w:t xml:space="preserve">. Use a faint separator line between rows (not heavy borders) to align with the dark theme.</w:t>
      </w:r>
    </w:p>
    <w:p>
      <w:pPr>
        <w:pStyle w:val="Compact"/>
        <w:numPr>
          <w:ilvl w:val="0"/>
          <w:numId w:val="1003"/>
        </w:numPr>
      </w:pPr>
      <w:r>
        <w:rPr>
          <w:b/>
          <w:bCs/>
        </w:rPr>
        <w:t xml:space="preserve">Summary KPIs:</w:t>
      </w:r>
      <w:r>
        <w:t xml:space="preserve"> </w:t>
      </w:r>
      <w:r>
        <w:t xml:space="preserve">Above the table, show totals like</w:t>
      </w:r>
      <w:r>
        <w:t xml:space="preserve"> </w:t>
      </w:r>
      <w:r>
        <w:rPr>
          <w:i/>
          <w:iCs/>
        </w:rPr>
        <w:t xml:space="preserve">Portfolio Value</w:t>
      </w:r>
      <w:r>
        <w:t xml:space="preserve">,</w:t>
      </w:r>
      <w:r>
        <w:t xml:space="preserve"> </w:t>
      </w:r>
      <w:r>
        <w:rPr>
          <w:i/>
          <w:iCs/>
        </w:rPr>
        <w:t xml:space="preserve">Today’s Return (amount and %)</w:t>
      </w:r>
      <w:r>
        <w:t xml:space="preserve">. These appear in bold text and large font; e.g. “$50,240 (+1.2%)” where “+1.2%” is green. This follows the data hierarchy of large numbers first</w:t>
      </w:r>
      <w:hyperlink r:id="rId46">
        <w:r>
          <w:rPr>
            <w:rStyle w:val="Hyperlink"/>
          </w:rPr>
          <w:t xml:space="preserve">[22]</w:t>
        </w:r>
      </w:hyperlink>
      <w:r>
        <w:t xml:space="preserve">.</w:t>
      </w:r>
    </w:p>
    <w:p>
      <w:pPr>
        <w:pStyle w:val="Compact"/>
        <w:numPr>
          <w:ilvl w:val="0"/>
          <w:numId w:val="1003"/>
        </w:numPr>
      </w:pPr>
      <w:r>
        <w:rPr>
          <w:b/>
          <w:bCs/>
        </w:rPr>
        <w:t xml:space="preserve">Filters/Search:</w:t>
      </w:r>
      <w:r>
        <w:t xml:space="preserve"> </w:t>
      </w:r>
      <w:r>
        <w:t xml:space="preserve">Provide a search box and filter dropdown at the top (e.g. filter by asset type). Style these form controls consistently (dark border, white placeholder, accent on open).</w:t>
      </w:r>
    </w:p>
    <w:p>
      <w:pPr>
        <w:pStyle w:val="FirstParagraph"/>
      </w:pPr>
      <w:r>
        <w:rPr>
          <w:b/>
          <w:bCs/>
        </w:rPr>
        <w:t xml:space="preserve">Styling &amp; Colors:</w:t>
      </w:r>
      <w:r>
        <w:t xml:space="preserve"> </w:t>
      </w:r>
      <w:r>
        <w:t xml:space="preserve">Use dark card backgrounds for the summary and chart panels, with white text. Tables have alternating row backgrounds (#1E1E1E vs #232323) for readability. Text inside tables is white; use #A0A0A0 for muted data. The main accent is sparingly used: e.g. highlight selected row or checkmark in accent color.</w:t>
      </w:r>
    </w:p>
    <w:p>
      <w:pPr>
        <w:pStyle w:val="BodyText"/>
      </w:pPr>
      <w:r>
        <w:rPr>
          <w:b/>
          <w:bCs/>
        </w:rPr>
        <w:t xml:space="preserve">Interactions:</w:t>
      </w:r>
      <w:r>
        <w:br/>
      </w:r>
      <w:r>
        <w:t xml:space="preserve">-</w:t>
      </w:r>
      <w:r>
        <w:t xml:space="preserve"> </w:t>
      </w:r>
      <w:r>
        <w:rPr>
          <w:b/>
          <w:bCs/>
        </w:rPr>
        <w:t xml:space="preserve">Sorting:</w:t>
      </w:r>
      <w:r>
        <w:t xml:space="preserve"> </w:t>
      </w:r>
      <w:r>
        <w:t xml:space="preserve">Columns are sortable; clicking a header arrow sorts data. Indicate sort order with an arrow icon that changes color (accent) when active.</w:t>
      </w:r>
      <w:r>
        <w:br/>
      </w:r>
      <w:r>
        <w:t xml:space="preserve">-</w:t>
      </w:r>
      <w:r>
        <w:t xml:space="preserve"> </w:t>
      </w:r>
      <w:r>
        <w:rPr>
          <w:b/>
          <w:bCs/>
        </w:rPr>
        <w:t xml:space="preserve">Row Hover:</w:t>
      </w:r>
      <w:r>
        <w:t xml:space="preserve"> </w:t>
      </w:r>
      <w:r>
        <w:t xml:space="preserve">Lightly highlight table rows on hover (background to #2A2A2A).</w:t>
      </w:r>
      <w:r>
        <w:br/>
      </w:r>
      <w:r>
        <w:t xml:space="preserve">-</w:t>
      </w:r>
      <w:r>
        <w:t xml:space="preserve"> </w:t>
      </w:r>
      <w:r>
        <w:rPr>
          <w:b/>
          <w:bCs/>
        </w:rPr>
        <w:t xml:space="preserve">Row Actions:</w:t>
      </w:r>
      <w:r>
        <w:t xml:space="preserve"> </w:t>
      </w:r>
      <w:r>
        <w:t xml:space="preserve">Provide an “Edit” or “Details” button/icon on each row (visible on hover) for quick actions. These use the accent color on hover.</w:t>
      </w:r>
      <w:r>
        <w:br/>
      </w:r>
      <w:r>
        <w:t xml:space="preserve">-</w:t>
      </w:r>
      <w:r>
        <w:t xml:space="preserve"> </w:t>
      </w:r>
      <w:r>
        <w:rPr>
          <w:b/>
          <w:bCs/>
        </w:rPr>
        <w:t xml:space="preserve">Charts:</w:t>
      </w:r>
      <w:r>
        <w:t xml:space="preserve"> </w:t>
      </w:r>
      <w:r>
        <w:t xml:space="preserve">Hover on pie slices or bars shows a tooltip with values. Data drill-down (e.g. clicking a chart slice to filter table) can be animated.</w:t>
      </w:r>
      <w:r>
        <w:br/>
      </w:r>
      <w:r>
        <w:t xml:space="preserve">-</w:t>
      </w:r>
      <w:r>
        <w:t xml:space="preserve"> </w:t>
      </w:r>
      <w:r>
        <w:rPr>
          <w:b/>
          <w:bCs/>
        </w:rPr>
        <w:t xml:space="preserve">Accessibility:</w:t>
      </w:r>
      <w:r>
        <w:t xml:space="preserve"> </w:t>
      </w:r>
      <w:r>
        <w:t xml:space="preserve">Ensure color-blind users can distinguish up/down trends by including ↑/↓ icons or “+/-” sign in addition to color</w:t>
      </w:r>
      <w:hyperlink r:id="rId34">
        <w:r>
          <w:rPr>
            <w:rStyle w:val="Hyperlink"/>
          </w:rPr>
          <w:t xml:space="preserve">[14]</w:t>
        </w:r>
      </w:hyperlink>
      <w:r>
        <w:t xml:space="preserve">.</w:t>
      </w:r>
    </w:p>
    <w:p>
      <w:pPr>
        <w:pStyle w:val="BodyText"/>
      </w:pPr>
      <w:r>
        <w:rPr>
          <w:b/>
          <w:bCs/>
        </w:rPr>
        <w:t xml:space="preserve">Responsiveness:</w:t>
      </w:r>
      <w:r>
        <w:t xml:space="preserve"> </w:t>
      </w:r>
      <w:r>
        <w:t xml:space="preserve">For narrow screens, switch to a vertical layout. The summary KPIs stack on top, followed by the chart, then the table (which may scroll horizontally). On very small devices, consider hiding less-critical columns or collapsing each holding into an expandable card.</w:t>
      </w:r>
    </w:p>
    <w:bookmarkEnd w:id="62"/>
    <w:bookmarkStart w:id="63" w:name="recommendation-view"/>
    <w:p>
      <w:pPr>
        <w:pStyle w:val="Heading2"/>
      </w:pPr>
      <w:r>
        <w:t xml:space="preserve">Recommendation View</w:t>
      </w:r>
    </w:p>
    <w:p>
      <w:pPr>
        <w:pStyle w:val="FirstParagraph"/>
      </w:pPr>
      <w:r>
        <w:rPr>
          <w:b/>
          <w:bCs/>
        </w:rPr>
        <w:t xml:space="preserve">Layout:</w:t>
      </w:r>
      <w:r>
        <w:t xml:space="preserve"> </w:t>
      </w:r>
      <w:r>
        <w:t xml:space="preserve">Shows AI-generated investment recommendations (e.g. “Add 5% to your tech fund” or “Consider reallocating bonds to equities”). Structure this as a list of</w:t>
      </w:r>
      <w:r>
        <w:t xml:space="preserve"> </w:t>
      </w:r>
      <w:r>
        <w:rPr>
          <w:b/>
          <w:bCs/>
        </w:rPr>
        <w:t xml:space="preserve">recommendation cards</w:t>
      </w:r>
      <w:r>
        <w:t xml:space="preserve">. Each card contains:</w:t>
      </w:r>
      <w:r>
        <w:t xml:space="preserve"> </w:t>
      </w:r>
      <w:r>
        <w:t xml:space="preserve">- A brief text recommendation (bold headline).</w:t>
      </w:r>
      <w:r>
        <w:t xml:space="preserve"> </w:t>
      </w:r>
      <w:r>
        <w:t xml:space="preserve">- Supporting details (e.g. mini-chart or icon, rationale text).</w:t>
      </w:r>
      <w:r>
        <w:t xml:space="preserve"> </w:t>
      </w:r>
      <w:r>
        <w:t xml:space="preserve">- Action buttons (“Apply Recommendation”, “Dismiss”). The primary action uses the accent color.</w:t>
      </w:r>
    </w:p>
    <w:p>
      <w:pPr>
        <w:pStyle w:val="BodyText"/>
      </w:pPr>
      <w:r>
        <w:t xml:space="preserve">Cards are stacked vertically with spacing (~24px) between them. Each card has a dark background (#1E1E1E) and slight elevation. The header might show the category or confidence (e.g. “High Priority”).</w:t>
      </w:r>
    </w:p>
    <w:p>
      <w:pPr>
        <w:pStyle w:val="BodyText"/>
      </w:pPr>
      <w:r>
        <w:rPr>
          <w:b/>
          <w:bCs/>
        </w:rPr>
        <w:t xml:space="preserve">Styling:</w:t>
      </w:r>
      <w:r>
        <w:t xml:space="preserve"> </w:t>
      </w:r>
      <w:r>
        <w:t xml:space="preserve">Headings in each card are white bold (18–20px), body text light gray. If charts are included (e.g. showing projected outcomes), use the accent color for bars/lines and keep the rest minimal.</w:t>
      </w:r>
    </w:p>
    <w:p>
      <w:pPr>
        <w:pStyle w:val="BodyText"/>
      </w:pPr>
      <w:r>
        <w:rPr>
          <w:b/>
          <w:bCs/>
        </w:rPr>
        <w:t xml:space="preserve">Interactions:</w:t>
      </w:r>
      <w:r>
        <w:br/>
      </w:r>
      <w:r>
        <w:t xml:space="preserve">-</w:t>
      </w:r>
      <w:r>
        <w:t xml:space="preserve"> </w:t>
      </w:r>
      <w:r>
        <w:rPr>
          <w:b/>
          <w:bCs/>
        </w:rPr>
        <w:t xml:space="preserve">Apply Button:</w:t>
      </w:r>
      <w:r>
        <w:t xml:space="preserve"> </w:t>
      </w:r>
      <w:r>
        <w:t xml:space="preserve">Accent-colored, with a quick checkmark animation on success.</w:t>
      </w:r>
      <w:r>
        <w:br/>
      </w:r>
      <w:r>
        <w:t xml:space="preserve">-</w:t>
      </w:r>
      <w:r>
        <w:t xml:space="preserve"> </w:t>
      </w:r>
      <w:r>
        <w:rPr>
          <w:b/>
          <w:bCs/>
        </w:rPr>
        <w:t xml:space="preserve">Dismiss:</w:t>
      </w:r>
      <w:r>
        <w:t xml:space="preserve"> </w:t>
      </w:r>
      <w:r>
        <w:t xml:space="preserve">A ghost/outline button in gray.</w:t>
      </w:r>
      <w:r>
        <w:br/>
      </w:r>
      <w:r>
        <w:t xml:space="preserve">-</w:t>
      </w:r>
      <w:r>
        <w:t xml:space="preserve"> </w:t>
      </w:r>
      <w:r>
        <w:rPr>
          <w:b/>
          <w:bCs/>
        </w:rPr>
        <w:t xml:space="preserve">Tooltips:</w:t>
      </w:r>
      <w:r>
        <w:t xml:space="preserve"> </w:t>
      </w:r>
      <w:r>
        <w:t xml:space="preserve">Small “info” icons can explain complex terms; on hover or tap they show light tooltips with details.</w:t>
      </w:r>
      <w:r>
        <w:br/>
      </w:r>
      <w:r>
        <w:t xml:space="preserve">-</w:t>
      </w:r>
      <w:r>
        <w:t xml:space="preserve"> </w:t>
      </w:r>
      <w:r>
        <w:rPr>
          <w:b/>
          <w:bCs/>
        </w:rPr>
        <w:t xml:space="preserve">Animations:</w:t>
      </w:r>
      <w:r>
        <w:t xml:space="preserve"> </w:t>
      </w:r>
      <w:r>
        <w:t xml:space="preserve">When a recommendation is applied or dismissed, animate the card sliding/fading out to reinforce the action. Keep motions crisp (200ms)</w:t>
      </w:r>
      <w:hyperlink r:id="rId30">
        <w:r>
          <w:rPr>
            <w:rStyle w:val="Hyperlink"/>
          </w:rPr>
          <w:t xml:space="preserve">[10]</w:t>
        </w:r>
      </w:hyperlink>
      <w:r>
        <w:t xml:space="preserve">.</w:t>
      </w:r>
      <w:r>
        <w:br/>
      </w:r>
      <w:r>
        <w:t xml:space="preserve">-</w:t>
      </w:r>
      <w:r>
        <w:t xml:space="preserve"> </w:t>
      </w:r>
      <w:r>
        <w:rPr>
          <w:b/>
          <w:bCs/>
        </w:rPr>
        <w:t xml:space="preserve">Accessibility:</w:t>
      </w:r>
      <w:r>
        <w:t xml:space="preserve"> </w:t>
      </w:r>
      <w:r>
        <w:t xml:space="preserve">If using color (e.g. traffic lights for risk), pair it with symbols or text.</w:t>
      </w:r>
    </w:p>
    <w:p>
      <w:pPr>
        <w:pStyle w:val="BodyText"/>
      </w:pPr>
      <w:r>
        <w:t xml:space="preserve">This view emphasizes clarity and hierarchy: bold recommendations first, then secondary context. Microinteractions (button presses, tooltips) guide the user without overwhelming them</w:t>
      </w:r>
      <w:hyperlink r:id="rId48">
        <w:r>
          <w:rPr>
            <w:rStyle w:val="Hyperlink"/>
          </w:rPr>
          <w:t xml:space="preserve">[24]</w:t>
        </w:r>
      </w:hyperlink>
      <w:r>
        <w:t xml:space="preserve">.</w:t>
      </w:r>
    </w:p>
    <w:bookmarkEnd w:id="63"/>
    <w:bookmarkStart w:id="65" w:name="education-page"/>
    <w:p>
      <w:pPr>
        <w:pStyle w:val="Heading2"/>
      </w:pPr>
      <w:r>
        <w:t xml:space="preserve">Education Page</w:t>
      </w:r>
    </w:p>
    <w:p>
      <w:pPr>
        <w:pStyle w:val="FirstParagraph"/>
      </w:pPr>
      <w:r>
        <w:rPr>
          <w:b/>
          <w:bCs/>
        </w:rPr>
        <w:t xml:space="preserve">Layout:</w:t>
      </w:r>
      <w:r>
        <w:t xml:space="preserve"> </w:t>
      </w:r>
      <w:r>
        <w:t xml:space="preserve">Provides learning resources (articles, videos, tips). Present this as a</w:t>
      </w:r>
      <w:r>
        <w:t xml:space="preserve"> </w:t>
      </w:r>
      <w:r>
        <w:rPr>
          <w:b/>
          <w:bCs/>
        </w:rPr>
        <w:t xml:space="preserve">grid or list of cards</w:t>
      </w:r>
      <w:r>
        <w:t xml:space="preserve">, each representing a topic (e.g. “Understanding Stocks”, “Retirement Planning”, “Market Basics”). Each card has a title, short excerpt, and a “Read more” link/button. Optionally include a thumbnail icon or image at the top of the card.</w:t>
      </w:r>
    </w:p>
    <w:p>
      <w:pPr>
        <w:pStyle w:val="BodyText"/>
      </w:pPr>
      <w:r>
        <w:t xml:space="preserve">Cards have a slightly lighter dark background (#2C2C2C) and white text. Titles use accent color for emphasis or underlines. Arrange cards in 2–3 columns on desktop, and a single column on mobile.</w:t>
      </w:r>
    </w:p>
    <w:p>
      <w:pPr>
        <w:pStyle w:val="BodyText"/>
      </w:pPr>
      <w:r>
        <w:rPr>
          <w:b/>
          <w:bCs/>
        </w:rPr>
        <w:t xml:space="preserve">Search/Filter:</w:t>
      </w:r>
      <w:r>
        <w:t xml:space="preserve"> </w:t>
      </w:r>
      <w:r>
        <w:t xml:space="preserve">A search bar at the top (dark input field, accent border on focus) lets users find topics. Add category filters (e.g. Beginner, Advanced) as accent-tag buttons.</w:t>
      </w:r>
    </w:p>
    <w:p>
      <w:pPr>
        <w:pStyle w:val="BodyText"/>
      </w:pPr>
      <w:r>
        <w:rPr>
          <w:b/>
          <w:bCs/>
        </w:rPr>
        <w:t xml:space="preserve">Interactions:</w:t>
      </w:r>
      <w:r>
        <w:br/>
      </w:r>
      <w:r>
        <w:t xml:space="preserve">-</w:t>
      </w:r>
      <w:r>
        <w:t xml:space="preserve"> </w:t>
      </w:r>
      <w:r>
        <w:rPr>
          <w:b/>
          <w:bCs/>
        </w:rPr>
        <w:t xml:space="preserve">Hover Effects:</w:t>
      </w:r>
      <w:r>
        <w:t xml:space="preserve"> </w:t>
      </w:r>
      <w:r>
        <w:t xml:space="preserve">On desktop, hovering a card raises it slightly with a drop shadow or intensifies the accent underline on the title</w:t>
      </w:r>
      <w:hyperlink r:id="rId29">
        <w:r>
          <w:rPr>
            <w:rStyle w:val="Hyperlink"/>
          </w:rPr>
          <w:t xml:space="preserve">[9]</w:t>
        </w:r>
      </w:hyperlink>
      <w:r>
        <w:t xml:space="preserve">. The cursor becomes a pointer.</w:t>
      </w:r>
      <w:r>
        <w:br/>
      </w:r>
      <w:r>
        <w:t xml:space="preserve">-</w:t>
      </w:r>
      <w:r>
        <w:t xml:space="preserve"> </w:t>
      </w:r>
      <w:r>
        <w:rPr>
          <w:b/>
          <w:bCs/>
        </w:rPr>
        <w:t xml:space="preserve">Read More:</w:t>
      </w:r>
      <w:r>
        <w:t xml:space="preserve"> </w:t>
      </w:r>
      <w:r>
        <w:t xml:space="preserve">“Read more” buttons are accent-colored, with the same hover highlight as other buttons.</w:t>
      </w:r>
      <w:r>
        <w:br/>
      </w:r>
      <w:r>
        <w:t xml:space="preserve">-</w:t>
      </w:r>
      <w:r>
        <w:t xml:space="preserve"> </w:t>
      </w:r>
      <w:r>
        <w:rPr>
          <w:b/>
          <w:bCs/>
        </w:rPr>
        <w:t xml:space="preserve">Media:</w:t>
      </w:r>
      <w:r>
        <w:t xml:space="preserve"> </w:t>
      </w:r>
      <w:r>
        <w:t xml:space="preserve">If embedding videos, use a dark-themed player control set. Ensure images have alt text for accessibility.</w:t>
      </w:r>
      <w:r>
        <w:br/>
      </w:r>
      <w:r>
        <w:t xml:space="preserve">-</w:t>
      </w:r>
      <w:r>
        <w:t xml:space="preserve"> </w:t>
      </w:r>
      <w:r>
        <w:rPr>
          <w:b/>
          <w:bCs/>
        </w:rPr>
        <w:t xml:space="preserve">Responsiveness:</w:t>
      </w:r>
      <w:r>
        <w:t xml:space="preserve"> </w:t>
      </w:r>
      <w:r>
        <w:t xml:space="preserve">Cards stack to one column on small screens; images shrink proportionally. Spacing remains consistent (16–24px gutters).</w:t>
      </w:r>
    </w:p>
    <w:p>
      <w:pPr>
        <w:pStyle w:val="BodyText"/>
      </w:pPr>
      <w:r>
        <w:t xml:space="preserve">Keep typography legible: body text ~16px with line height 1.6 for long reading</w:t>
      </w:r>
      <w:hyperlink r:id="rId64">
        <w:r>
          <w:rPr>
            <w:rStyle w:val="Hyperlink"/>
          </w:rPr>
          <w:t xml:space="preserve">[36]</w:t>
        </w:r>
      </w:hyperlink>
      <w:r>
        <w:t xml:space="preserve">. The focus here is content readability, so avoid excessive decoration. This page should feel like a clean knowledge base, adhering to the overall style.</w:t>
      </w:r>
    </w:p>
    <w:bookmarkEnd w:id="65"/>
    <w:bookmarkStart w:id="66" w:name="profile-settings-page"/>
    <w:p>
      <w:pPr>
        <w:pStyle w:val="Heading2"/>
      </w:pPr>
      <w:r>
        <w:t xml:space="preserve">Profile &amp; Settings Page</w:t>
      </w:r>
    </w:p>
    <w:p>
      <w:pPr>
        <w:pStyle w:val="FirstParagraph"/>
      </w:pPr>
      <w:r>
        <w:rPr>
          <w:b/>
          <w:bCs/>
        </w:rPr>
        <w:t xml:space="preserve">Layout:</w:t>
      </w:r>
      <w:r>
        <w:t xml:space="preserve"> </w:t>
      </w:r>
      <w:r>
        <w:t xml:space="preserve">A vertical form page divided into sections:</w:t>
      </w:r>
      <w:r>
        <w:t xml:space="preserve"> </w:t>
      </w:r>
      <w:r>
        <w:rPr>
          <w:i/>
          <w:iCs/>
        </w:rPr>
        <w:t xml:space="preserve">Account Info</w:t>
      </w:r>
      <w:r>
        <w:t xml:space="preserve">,</w:t>
      </w:r>
      <w:r>
        <w:t xml:space="preserve"> </w:t>
      </w:r>
      <w:r>
        <w:rPr>
          <w:i/>
          <w:iCs/>
        </w:rPr>
        <w:t xml:space="preserve">Personal Details</w:t>
      </w:r>
      <w:r>
        <w:t xml:space="preserve">,</w:t>
      </w:r>
      <w:r>
        <w:t xml:space="preserve"> </w:t>
      </w:r>
      <w:r>
        <w:rPr>
          <w:i/>
          <w:iCs/>
        </w:rPr>
        <w:t xml:space="preserve">Security</w:t>
      </w:r>
      <w:r>
        <w:t xml:space="preserve">,</w:t>
      </w:r>
      <w:r>
        <w:t xml:space="preserve"> </w:t>
      </w:r>
      <w:r>
        <w:rPr>
          <w:i/>
          <w:iCs/>
        </w:rPr>
        <w:t xml:space="preserve">Preferences</w:t>
      </w:r>
      <w:r>
        <w:t xml:space="preserve">, etc. Each section header (e.g. “Account Settings”) is slightly larger (24px) to create hierarchy. Under each, form fields are arranged in one or two columns.</w:t>
      </w:r>
    </w:p>
    <w:p>
      <w:pPr>
        <w:pStyle w:val="BodyText"/>
      </w:pPr>
      <w:r>
        <w:rPr>
          <w:b/>
          <w:bCs/>
        </w:rPr>
        <w:t xml:space="preserve">Fields:</w:t>
      </w:r>
      <w:r>
        <w:t xml:space="preserve"> </w:t>
      </w:r>
      <w:r>
        <w:t xml:space="preserve">Text inputs (name, email), select dropdowns (currency, language), toggles (dark mode, email notifications). Each field label is above the input. Inputs have dark backgrounds or outlines and white text. Toggles use accent color when “on”.</w:t>
      </w:r>
    </w:p>
    <w:p>
      <w:pPr>
        <w:pStyle w:val="BodyText"/>
      </w:pPr>
      <w:r>
        <w:rPr>
          <w:b/>
          <w:bCs/>
        </w:rPr>
        <w:t xml:space="preserve">Avatar:</w:t>
      </w:r>
      <w:r>
        <w:t xml:space="preserve"> </w:t>
      </w:r>
      <w:r>
        <w:t xml:space="preserve">At top of Account Info, show a circular profile avatar (placeholder silhouette) and a button “Upload Photo” (accent-outlined).</w:t>
      </w:r>
    </w:p>
    <w:p>
      <w:pPr>
        <w:pStyle w:val="BodyText"/>
      </w:pPr>
      <w:r>
        <w:rPr>
          <w:b/>
          <w:bCs/>
        </w:rPr>
        <w:t xml:space="preserve">Buttons:</w:t>
      </w:r>
      <w:r>
        <w:t xml:space="preserve"> </w:t>
      </w:r>
      <w:r>
        <w:t xml:space="preserve">At the bottom of the form, “Save Changes” (primary accent button) and “Cancel” (secondary outline). If the user edits a section, enable the Save button.</w:t>
      </w:r>
    </w:p>
    <w:p>
      <w:pPr>
        <w:pStyle w:val="BodyText"/>
      </w:pPr>
      <w:r>
        <w:rPr>
          <w:b/>
          <w:bCs/>
        </w:rPr>
        <w:t xml:space="preserve">Interactions:</w:t>
      </w:r>
      <w:r>
        <w:br/>
      </w:r>
      <w:r>
        <w:t xml:space="preserve">-</w:t>
      </w:r>
      <w:r>
        <w:t xml:space="preserve"> </w:t>
      </w:r>
      <w:r>
        <w:rPr>
          <w:b/>
          <w:bCs/>
        </w:rPr>
        <w:t xml:space="preserve">Form Focus:</w:t>
      </w:r>
      <w:r>
        <w:t xml:space="preserve"> </w:t>
      </w:r>
      <w:r>
        <w:t xml:space="preserve">Same as login page (accent glow on focus).</w:t>
      </w:r>
      <w:r>
        <w:br/>
      </w:r>
      <w:r>
        <w:t xml:space="preserve">-</w:t>
      </w:r>
      <w:r>
        <w:t xml:space="preserve"> </w:t>
      </w:r>
      <w:r>
        <w:rPr>
          <w:b/>
          <w:bCs/>
        </w:rPr>
        <w:t xml:space="preserve">Toggle Switch:</w:t>
      </w:r>
      <w:r>
        <w:t xml:space="preserve"> </w:t>
      </w:r>
      <w:r>
        <w:t xml:space="preserve">Smooth slide animation with color change for on/off.</w:t>
      </w:r>
      <w:r>
        <w:br/>
      </w:r>
      <w:r>
        <w:t xml:space="preserve">-</w:t>
      </w:r>
      <w:r>
        <w:t xml:space="preserve"> </w:t>
      </w:r>
      <w:r>
        <w:rPr>
          <w:b/>
          <w:bCs/>
        </w:rPr>
        <w:t xml:space="preserve">Modals:</w:t>
      </w:r>
      <w:r>
        <w:t xml:space="preserve"> </w:t>
      </w:r>
      <w:r>
        <w:t xml:space="preserve">Editing password or deleting account triggers a modal (dark overlay #000A, centered card) with the same design tokens (rounded corners, accent buttons).</w:t>
      </w:r>
      <w:r>
        <w:br/>
      </w:r>
      <w:r>
        <w:t xml:space="preserve">-</w:t>
      </w:r>
      <w:r>
        <w:t xml:space="preserve"> </w:t>
      </w:r>
      <w:r>
        <w:rPr>
          <w:b/>
          <w:bCs/>
        </w:rPr>
        <w:t xml:space="preserve">Validation:</w:t>
      </w:r>
      <w:r>
        <w:t xml:space="preserve"> </w:t>
      </w:r>
      <w:r>
        <w:t xml:space="preserve">Inline error messages in red appear under fields if needed (small 12px text).</w:t>
      </w:r>
      <w:r>
        <w:br/>
      </w:r>
      <w:r>
        <w:t xml:space="preserve">-</w:t>
      </w:r>
      <w:r>
        <w:t xml:space="preserve"> </w:t>
      </w:r>
      <w:r>
        <w:rPr>
          <w:b/>
          <w:bCs/>
        </w:rPr>
        <w:t xml:space="preserve">Accessibility:</w:t>
      </w:r>
      <w:r>
        <w:t xml:space="preserve"> </w:t>
      </w:r>
      <w:r>
        <w:t xml:space="preserve">All form elements have clear labels. Use proper input types (email, number) for mobile keyboards. High contrast for labels and inputs</w:t>
      </w:r>
      <w:hyperlink r:id="rId23">
        <w:r>
          <w:rPr>
            <w:rStyle w:val="Hyperlink"/>
          </w:rPr>
          <w:t xml:space="preserve">[3]</w:t>
        </w:r>
      </w:hyperlink>
      <w:r>
        <w:t xml:space="preserve">.</w:t>
      </w:r>
    </w:p>
    <w:p>
      <w:pPr>
        <w:pStyle w:val="BodyText"/>
      </w:pPr>
      <w:r>
        <w:rPr>
          <w:b/>
          <w:bCs/>
        </w:rPr>
        <w:t xml:space="preserve">Responsiveness:</w:t>
      </w:r>
      <w:r>
        <w:t xml:space="preserve"> </w:t>
      </w:r>
      <w:r>
        <w:t xml:space="preserve">On narrow screens, the two-column form collapses to one column. Ensure form controls remain full-width for easy tapping.</w:t>
      </w:r>
    </w:p>
    <w:bookmarkEnd w:id="66"/>
    <w:bookmarkStart w:id="68" w:name="key-ui-components"/>
    <w:p>
      <w:pPr>
        <w:pStyle w:val="Heading2"/>
      </w:pPr>
      <w:r>
        <w:t xml:space="preserve">Key UI Components</w:t>
      </w:r>
    </w:p>
    <w:p>
      <w:pPr>
        <w:pStyle w:val="Compact"/>
        <w:numPr>
          <w:ilvl w:val="0"/>
          <w:numId w:val="1004"/>
        </w:numPr>
      </w:pPr>
      <w:r>
        <w:rPr>
          <w:b/>
          <w:bCs/>
        </w:rPr>
        <w:t xml:space="preserve">Buttons:</w:t>
      </w:r>
      <w:r>
        <w:t xml:space="preserve"> </w:t>
      </w:r>
      <w:r>
        <w:t xml:space="preserve">Three types –</w:t>
      </w:r>
      <w:r>
        <w:t xml:space="preserve"> </w:t>
      </w:r>
      <w:r>
        <w:rPr>
          <w:i/>
          <w:iCs/>
        </w:rPr>
        <w:t xml:space="preserve">Primary</w:t>
      </w:r>
      <w:r>
        <w:t xml:space="preserve"> </w:t>
      </w:r>
      <w:r>
        <w:t xml:space="preserve">(filled accent),</w:t>
      </w:r>
      <w:r>
        <w:t xml:space="preserve"> </w:t>
      </w:r>
      <w:r>
        <w:rPr>
          <w:i/>
          <w:iCs/>
        </w:rPr>
        <w:t xml:space="preserve">Secondary</w:t>
      </w:r>
      <w:r>
        <w:t xml:space="preserve"> </w:t>
      </w:r>
      <w:r>
        <w:t xml:space="preserve">(outline in light gray or accent),</w:t>
      </w:r>
      <w:r>
        <w:t xml:space="preserve"> </w:t>
      </w:r>
      <w:r>
        <w:rPr>
          <w:i/>
          <w:iCs/>
        </w:rPr>
        <w:t xml:space="preserve">Text</w:t>
      </w:r>
      <w:r>
        <w:t xml:space="preserve"> </w:t>
      </w:r>
      <w:r>
        <w:t xml:space="preserve">(link style in accent). All have ~8px radius. Hover/focus: increase brightness or add box-shadow</w:t>
      </w:r>
      <w:hyperlink r:id="rId29">
        <w:r>
          <w:rPr>
            <w:rStyle w:val="Hyperlink"/>
          </w:rPr>
          <w:t xml:space="preserve">[9]</w:t>
        </w:r>
      </w:hyperlink>
      <w:r>
        <w:t xml:space="preserve">. Disabled state: faded (gray on gray).</w:t>
      </w:r>
    </w:p>
    <w:p>
      <w:pPr>
        <w:pStyle w:val="Compact"/>
        <w:numPr>
          <w:ilvl w:val="0"/>
          <w:numId w:val="1004"/>
        </w:numPr>
      </w:pPr>
      <w:r>
        <w:rPr>
          <w:b/>
          <w:bCs/>
        </w:rPr>
        <w:t xml:space="preserve">Cards:</w:t>
      </w:r>
      <w:r>
        <w:t xml:space="preserve"> </w:t>
      </w:r>
      <w:r>
        <w:t xml:space="preserve">Dark backgrounds, 8px radius, subtle shadow or border. Use consistent padding (16px) and margin (16px gap between cards). Elevation conveys importance (e.g. dashboard summary cards are slightly raised relative to background).</w:t>
      </w:r>
    </w:p>
    <w:p>
      <w:pPr>
        <w:pStyle w:val="Compact"/>
        <w:numPr>
          <w:ilvl w:val="0"/>
          <w:numId w:val="1004"/>
        </w:numPr>
      </w:pPr>
      <w:r>
        <w:rPr>
          <w:b/>
          <w:bCs/>
        </w:rPr>
        <w:t xml:space="preserve">Form Inputs:</w:t>
      </w:r>
      <w:r>
        <w:t xml:space="preserve"> </w:t>
      </w:r>
      <w:r>
        <w:t xml:space="preserve">Use filled or outline variants with 16px height and 8px side padding. Placeholder text is gray; entered text is white. Focus state is accent glow. Error state border becomes red.</w:t>
      </w:r>
    </w:p>
    <w:p>
      <w:pPr>
        <w:pStyle w:val="Compact"/>
        <w:numPr>
          <w:ilvl w:val="0"/>
          <w:numId w:val="1004"/>
        </w:numPr>
      </w:pPr>
      <w:r>
        <w:rPr>
          <w:b/>
          <w:bCs/>
        </w:rPr>
        <w:t xml:space="preserve">Navigation Bar:</w:t>
      </w:r>
      <w:r>
        <w:t xml:space="preserve"> </w:t>
      </w:r>
      <w:r>
        <w:t xml:space="preserve">Horizontal top nav links or icons should have ~32px touch targets. Active link is underlined in accent or has a glowing bottom border. Hover: slight text color change or underline.</w:t>
      </w:r>
      <w:hyperlink r:id="rId29">
        <w:r>
          <w:rPr>
            <w:rStyle w:val="Hyperlink"/>
          </w:rPr>
          <w:t xml:space="preserve">[9]</w:t>
        </w:r>
      </w:hyperlink>
    </w:p>
    <w:p>
      <w:pPr>
        <w:pStyle w:val="Compact"/>
        <w:numPr>
          <w:ilvl w:val="0"/>
          <w:numId w:val="1004"/>
        </w:numPr>
      </w:pPr>
      <w:r>
        <w:rPr>
          <w:b/>
          <w:bCs/>
        </w:rPr>
        <w:t xml:space="preserve">Sidebar:</w:t>
      </w:r>
      <w:r>
        <w:t xml:space="preserve"> </w:t>
      </w:r>
      <w:r>
        <w:t xml:space="preserve">Vertical nav uses icons with labels. On hover, the item background glows softly. Active item is tinted darker with accent border.</w:t>
      </w:r>
    </w:p>
    <w:p>
      <w:pPr>
        <w:pStyle w:val="Compact"/>
        <w:numPr>
          <w:ilvl w:val="0"/>
          <w:numId w:val="1004"/>
        </w:numPr>
      </w:pPr>
      <w:r>
        <w:rPr>
          <w:b/>
          <w:bCs/>
        </w:rPr>
        <w:t xml:space="preserve">Modals/Dialogs:</w:t>
      </w:r>
      <w:r>
        <w:t xml:space="preserve"> </w:t>
      </w:r>
      <w:r>
        <w:t xml:space="preserve">Center of screen with overlay (semi-transparent black #000A). Modals use the same card style but may use a slightly lighter surface (#2C2C2C) to pop above overlay.</w:t>
      </w:r>
    </w:p>
    <w:p>
      <w:pPr>
        <w:pStyle w:val="Compact"/>
        <w:numPr>
          <w:ilvl w:val="0"/>
          <w:numId w:val="1004"/>
        </w:numPr>
      </w:pPr>
      <w:r>
        <w:rPr>
          <w:b/>
          <w:bCs/>
        </w:rPr>
        <w:t xml:space="preserve">Charts &amp; Graphs:</w:t>
      </w:r>
      <w:r>
        <w:t xml:space="preserve"> </w:t>
      </w:r>
      <w:r>
        <w:t xml:space="preserve">Follow data visualization best practices. Use at most 2–3 colors (one primary accent, one semantic, one neutral)</w:t>
      </w:r>
      <w:hyperlink r:id="rId34">
        <w:r>
          <w:rPr>
            <w:rStyle w:val="Hyperlink"/>
          </w:rPr>
          <w:t xml:space="preserve">[14]</w:t>
        </w:r>
      </w:hyperlink>
      <w:r>
        <w:t xml:space="preserve">. Use large labels for key metrics, smaller text for axes</w:t>
      </w:r>
      <w:hyperlink r:id="rId46">
        <w:r>
          <w:rPr>
            <w:rStyle w:val="Hyperlink"/>
          </w:rPr>
          <w:t xml:space="preserve">[22]</w:t>
        </w:r>
      </w:hyperlink>
      <w:r>
        <w:t xml:space="preserve">. Avoid clutter: remove unnecessary gridlines or background gradients</w:t>
      </w:r>
      <w:hyperlink r:id="rId67">
        <w:r>
          <w:rPr>
            <w:rStyle w:val="Hyperlink"/>
          </w:rPr>
          <w:t xml:space="preserve">[37]</w:t>
        </w:r>
      </w:hyperlink>
      <w:r>
        <w:t xml:space="preserve">. Include tooltips on hover</w:t>
      </w:r>
      <w:hyperlink r:id="rId48">
        <w:r>
          <w:rPr>
            <w:rStyle w:val="Hyperlink"/>
          </w:rPr>
          <w:t xml:space="preserve">[24]</w:t>
        </w:r>
      </w:hyperlink>
      <w:r>
        <w:t xml:space="preserve">. Ensure charts are responsive (stack vertically or become scrollable on mobile)</w:t>
      </w:r>
      <w:hyperlink r:id="rId42">
        <w:r>
          <w:rPr>
            <w:rStyle w:val="Hyperlink"/>
          </w:rPr>
          <w:t xml:space="preserve">[21]</w:t>
        </w:r>
      </w:hyperlink>
      <w:r>
        <w:t xml:space="preserve">. Provide alt-text descriptions for accessibility</w:t>
      </w:r>
      <w:hyperlink r:id="rId32">
        <w:r>
          <w:rPr>
            <w:rStyle w:val="Hyperlink"/>
          </w:rPr>
          <w:t xml:space="preserve">[12]</w:t>
        </w:r>
      </w:hyperlink>
      <w:r>
        <w:t xml:space="preserve">.</w:t>
      </w:r>
    </w:p>
    <w:p>
      <w:pPr>
        <w:pStyle w:val="Compact"/>
        <w:numPr>
          <w:ilvl w:val="0"/>
          <w:numId w:val="1004"/>
        </w:numPr>
      </w:pPr>
      <w:r>
        <w:rPr>
          <w:b/>
          <w:bCs/>
        </w:rPr>
        <w:t xml:space="preserve">Icons:</w:t>
      </w:r>
      <w:r>
        <w:t xml:space="preserve"> </w:t>
      </w:r>
      <w:r>
        <w:t xml:space="preserve">Use an outlined/monochrome style to match the clean aesthetic. Interactive icons (search, settings, logout) highlight in accent on hover.</w:t>
      </w:r>
    </w:p>
    <w:p>
      <w:pPr>
        <w:pStyle w:val="Compact"/>
        <w:numPr>
          <w:ilvl w:val="0"/>
          <w:numId w:val="1004"/>
        </w:numPr>
      </w:pPr>
      <w:r>
        <w:rPr>
          <w:b/>
          <w:bCs/>
        </w:rPr>
        <w:t xml:space="preserve">Spacing &amp; Alignment:</w:t>
      </w:r>
      <w:r>
        <w:t xml:space="preserve"> </w:t>
      </w:r>
      <w:r>
        <w:t xml:space="preserve">Follow a baseline 8px vertical rhythm. Group related elements (forms fields, buttons) close together (8px) and separate groups by larger gaps (24–32px)</w:t>
      </w:r>
      <w:hyperlink r:id="rId27">
        <w:r>
          <w:rPr>
            <w:rStyle w:val="Hyperlink"/>
          </w:rPr>
          <w:t xml:space="preserve">[7]</w:t>
        </w:r>
      </w:hyperlink>
      <w:r>
        <w:t xml:space="preserve">. Always align to the grid to maintain a tidy layout.</w:t>
      </w:r>
    </w:p>
    <w:p>
      <w:pPr>
        <w:pStyle w:val="FirstParagraph"/>
      </w:pPr>
      <w:r>
        <w:t xml:space="preserve">By combining these principles with the sleek Dribbble-inspired aesthetic, the UI will feel modern and consistent. All components – from chat bubbles to profile forms – share the same</w:t>
      </w:r>
      <w:r>
        <w:t xml:space="preserve"> </w:t>
      </w:r>
      <w:r>
        <w:rPr>
          <w:b/>
          <w:bCs/>
        </w:rPr>
        <w:t xml:space="preserve">dark palette, crisp typography, and glowing accent highlights</w:t>
      </w:r>
      <w:r>
        <w:t xml:space="preserve">, providing a unified experience. Interactive behaviors are subtle and purposeful, enhancing usability without distracting from the data. This comprehensive spec ensures that the coding implementation has clear guidance on layout, style, and interaction for every core screen and component.</w:t>
      </w:r>
    </w:p>
    <w:p>
      <w:pPr>
        <w:pStyle w:val="BodyText"/>
      </w:pPr>
      <w:r>
        <w:rPr>
          <w:b/>
          <w:bCs/>
        </w:rPr>
        <w:t xml:space="preserve">Sources:</w:t>
      </w:r>
      <w:r>
        <w:t xml:space="preserve"> </w:t>
      </w:r>
      <w:r>
        <w:t xml:space="preserve">Design principles and best practices are drawn from current UI/UX guidelines on dark themes</w:t>
      </w:r>
      <w:hyperlink r:id="rId21">
        <w:r>
          <w:rPr>
            <w:rStyle w:val="Hyperlink"/>
          </w:rPr>
          <w:t xml:space="preserve">[1]</w:t>
        </w:r>
      </w:hyperlink>
      <w:hyperlink r:id="rId22">
        <w:r>
          <w:rPr>
            <w:rStyle w:val="Hyperlink"/>
          </w:rPr>
          <w:t xml:space="preserve">[2]</w:t>
        </w:r>
      </w:hyperlink>
      <w:r>
        <w:t xml:space="preserve">, typography</w:t>
      </w:r>
      <w:hyperlink r:id="rId24">
        <w:r>
          <w:rPr>
            <w:rStyle w:val="Hyperlink"/>
          </w:rPr>
          <w:t xml:space="preserve">[4]</w:t>
        </w:r>
      </w:hyperlink>
      <w:hyperlink r:id="rId26">
        <w:r>
          <w:rPr>
            <w:rStyle w:val="Hyperlink"/>
          </w:rPr>
          <w:t xml:space="preserve">[6]</w:t>
        </w:r>
      </w:hyperlink>
      <w:r>
        <w:t xml:space="preserve">, spacing</w:t>
      </w:r>
      <w:hyperlink r:id="rId27">
        <w:r>
          <w:rPr>
            <w:rStyle w:val="Hyperlink"/>
          </w:rPr>
          <w:t xml:space="preserve">[7]</w:t>
        </w:r>
      </w:hyperlink>
      <w:hyperlink r:id="rId28">
        <w:r>
          <w:rPr>
            <w:rStyle w:val="Hyperlink"/>
          </w:rPr>
          <w:t xml:space="preserve">[8]</w:t>
        </w:r>
      </w:hyperlink>
      <w:r>
        <w:t xml:space="preserve">, data visualization</w:t>
      </w:r>
      <w:hyperlink r:id="rId34">
        <w:r>
          <w:rPr>
            <w:rStyle w:val="Hyperlink"/>
          </w:rPr>
          <w:t xml:space="preserve">[14]</w:t>
        </w:r>
      </w:hyperlink>
      <w:hyperlink r:id="rId46">
        <w:r>
          <w:rPr>
            <w:rStyle w:val="Hyperlink"/>
          </w:rPr>
          <w:t xml:space="preserve">[22]</w:t>
        </w:r>
      </w:hyperlink>
      <w:hyperlink r:id="rId32">
        <w:r>
          <w:rPr>
            <w:rStyle w:val="Hyperlink"/>
          </w:rPr>
          <w:t xml:space="preserve">[12]</w:t>
        </w:r>
      </w:hyperlink>
      <w:r>
        <w:t xml:space="preserve">, hover interactions</w:t>
      </w:r>
      <w:hyperlink r:id="rId29">
        <w:r>
          <w:rPr>
            <w:rStyle w:val="Hyperlink"/>
          </w:rPr>
          <w:t xml:space="preserve">[9]</w:t>
        </w:r>
      </w:hyperlink>
      <w:hyperlink r:id="rId30">
        <w:r>
          <w:rPr>
            <w:rStyle w:val="Hyperlink"/>
          </w:rPr>
          <w:t xml:space="preserve">[10]</w:t>
        </w:r>
      </w:hyperlink>
      <w:r>
        <w:t xml:space="preserve">, and chat interface design</w:t>
      </w:r>
      <w:hyperlink r:id="rId23">
        <w:r>
          <w:rPr>
            <w:rStyle w:val="Hyperlink"/>
          </w:rPr>
          <w:t xml:space="preserve">[3]</w:t>
        </w:r>
      </w:hyperlink>
      <w:hyperlink r:id="rId37">
        <w:r>
          <w:rPr>
            <w:rStyle w:val="Hyperlink"/>
          </w:rPr>
          <w:t xml:space="preserve">[38]</w:t>
        </w:r>
      </w:hyperlink>
      <w:r>
        <w:t xml:space="preserve">. These ensure an accessible, coherent, and engaging user interface.</w:t>
      </w:r>
    </w:p>
    <w:bookmarkEnd w:id="68"/>
    <w:bookmarkEnd w:id="69"/>
    <w:bookmarkEnd w:id="70"/>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Dark UI design best practices. Designing a dark theme UI comes with… | by Miklos Philips | UX Collective</w:t>
      </w:r>
    </w:p>
    <w:p>
      <w:pPr>
        <w:pStyle w:val="BodyText"/>
      </w:pPr>
      <w:hyperlink r:id="rId71">
        <w:r>
          <w:rPr>
            <w:rStyle w:val="Hyperlink"/>
          </w:rPr>
          <w:t xml:space="preserve">https://uxdesign.cc/dark-ui-design-principles-and-best-practices-9b9061b86e1?gi=d351f2ac122c</w:t>
        </w:r>
      </w:hyperlink>
    </w:p>
    <w:p>
      <w:pPr>
        <w:pStyle w:val="BodyText"/>
      </w:pPr>
      <w:hyperlink r:id="rId23">
        <w:r>
          <w:rPr>
            <w:rStyle w:val="Hyperlink"/>
          </w:rPr>
          <w:t xml:space="preserve">[3]</w:t>
        </w:r>
      </w:hyperlink>
      <w:r>
        <w:t xml:space="preserve"> </w:t>
      </w:r>
      <w:hyperlink r:id="rId37">
        <w:r>
          <w:rPr>
            <w:rStyle w:val="Hyperlink"/>
          </w:rPr>
          <w:t xml:space="preserve">[17]</w:t>
        </w:r>
      </w:hyperlink>
      <w:r>
        <w:t xml:space="preserve"> </w:t>
      </w:r>
      <w:hyperlink r:id="rId47">
        <w:r>
          <w:rPr>
            <w:rStyle w:val="Hyperlink"/>
          </w:rPr>
          <w:t xml:space="preserve">[23]</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37">
        <w:r>
          <w:rPr>
            <w:rStyle w:val="Hyperlink"/>
          </w:rPr>
          <w:t xml:space="preserve">[38]</w:t>
        </w:r>
      </w:hyperlink>
      <w:r>
        <w:t xml:space="preserve"> </w:t>
      </w:r>
      <w:r>
        <w:t xml:space="preserve">UI/UX Best Practices for Chat App Design</w:t>
      </w:r>
    </w:p>
    <w:p>
      <w:pPr>
        <w:pStyle w:val="BodyText"/>
      </w:pPr>
      <w:hyperlink r:id="rId72">
        <w:r>
          <w:rPr>
            <w:rStyle w:val="Hyperlink"/>
          </w:rPr>
          <w:t xml:space="preserve">https://www.cometchat.com/blog/chat-app-design-best-practices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64">
        <w:r>
          <w:rPr>
            <w:rStyle w:val="Hyperlink"/>
          </w:rPr>
          <w:t xml:space="preserve">[36]</w:t>
        </w:r>
      </w:hyperlink>
      <w:r>
        <w:t xml:space="preserve"> </w:t>
      </w:r>
      <w:r>
        <w:t xml:space="preserve">Principles of Typography in UI Design | by Bryson M. | Medium | UX Planet</w:t>
      </w:r>
    </w:p>
    <w:p>
      <w:pPr>
        <w:pStyle w:val="BodyText"/>
      </w:pPr>
      <w:hyperlink r:id="rId73">
        <w:r>
          <w:rPr>
            <w:rStyle w:val="Hyperlink"/>
          </w:rPr>
          <w:t xml:space="preserve">https://uxplanet.org/principles-of-typography-in-ui-design-bc28f1f9666d?gi=061e665f3e54</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r>
        <w:t xml:space="preserve">Everything you should know about 8 point grid system in UX design | by Ashphiar Raihan Rumman | UX Planet</w:t>
      </w:r>
    </w:p>
    <w:p>
      <w:pPr>
        <w:pStyle w:val="BodyText"/>
      </w:pPr>
      <w:hyperlink r:id="rId74">
        <w:r>
          <w:rPr>
            <w:rStyle w:val="Hyperlink"/>
          </w:rPr>
          <w:t xml:space="preserve">https://uxplanet.org/everything-you-should-know-about-8-point-grid-system-in-ux-design-b69cb945b18d?gi=dad8a30235e2</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Hover Effect in UI Design: Tips &amp; Tricks | by uxplanet.org | UX Planet</w:t>
      </w:r>
    </w:p>
    <w:p>
      <w:pPr>
        <w:pStyle w:val="BodyText"/>
      </w:pPr>
      <w:hyperlink r:id="rId75">
        <w:r>
          <w:rPr>
            <w:rStyle w:val="Hyperlink"/>
          </w:rPr>
          <w:t xml:space="preserve">https://uxplanet.org/hover-effect-in-ui-design-tips-tricks-9c91d1a2bf22?gi=47fee8c154a4</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42">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[24]</w:t>
        </w:r>
      </w:hyperlink>
      <w:r>
        <w:t xml:space="preserve"> </w:t>
      </w:r>
      <w:hyperlink r:id="rId67">
        <w:r>
          <w:rPr>
            <w:rStyle w:val="Hyperlink"/>
          </w:rPr>
          <w:t xml:space="preserve">[37]</w:t>
        </w:r>
      </w:hyperlink>
      <w:r>
        <w:t xml:space="preserve"> </w:t>
      </w:r>
      <w:r>
        <w:t xml:space="preserve">Next-Gen Data Visuals: Best Practices Guide</w:t>
      </w:r>
    </w:p>
    <w:p>
      <w:pPr>
        <w:pStyle w:val="BodyText"/>
      </w:pPr>
      <w:hyperlink r:id="rId76">
        <w:r>
          <w:rPr>
            <w:rStyle w:val="Hyperlink"/>
          </w:rPr>
          <w:t xml:space="preserve">https://thepermatech.com/designing-for-understanding-best-practices-for-next-gen-data-visuals/</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60">
        <w:r>
          <w:rPr>
            <w:rStyle w:val="Hyperlink"/>
          </w:rPr>
          <w:t xml:space="preserve">[35]</w:t>
        </w:r>
      </w:hyperlink>
      <w:r>
        <w:t xml:space="preserve"> </w:t>
      </w:r>
      <w:r>
        <w:t xml:space="preserve">Nine UX best practices for AI chatbots: A product manager’s guide</w:t>
      </w:r>
    </w:p>
    <w:p>
      <w:pPr>
        <w:pStyle w:val="BodyText"/>
      </w:pPr>
      <w:hyperlink r:id="rId77">
        <w:r>
          <w:rPr>
            <w:rStyle w:val="Hyperlink"/>
          </w:rPr>
          <w:t xml:space="preserve">https://www.mindtheproduct.com/deep-dive-ux-best-practices-for-ai-chatbots/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thepermatech.com/designing-for-understanding-best-practices-for-next-gen-data-visuals/" TargetMode="External" /><Relationship Type="http://schemas.openxmlformats.org/officeDocument/2006/relationships/hyperlink" Id="rId33" Target="https://thepermatech.com/designing-for-understanding-best-practices-for-next-gen-data-visuals/#:~:text=,Heatmap%20gradients" TargetMode="External" /><Relationship Type="http://schemas.openxmlformats.org/officeDocument/2006/relationships/hyperlink" Id="rId67" Target="https://thepermatech.com/designing-for-understanding-best-practices-for-next-gen-data-visuals/#:~:text=2,Ratio%E2%80%9D%20for%20Simplification" TargetMode="External" /><Relationship Type="http://schemas.openxmlformats.org/officeDocument/2006/relationships/hyperlink" Id="rId34" Target="https://thepermatech.com/designing-for-understanding-best-practices-for-next-gen-data-visuals/#:~:text=3,Sparingly" TargetMode="External" /><Relationship Type="http://schemas.openxmlformats.org/officeDocument/2006/relationships/hyperlink" Id="rId46" Target="https://thepermatech.com/designing-for-understanding-best-practices-for-next-gen-data-visuals/#:~:text=4,Density" TargetMode="External" /><Relationship Type="http://schemas.openxmlformats.org/officeDocument/2006/relationships/hyperlink" Id="rId48" Target="https://thepermatech.com/designing-for-understanding-best-practices-for-next-gen-data-visuals/#:~:text=5,Interactions" TargetMode="External" /><Relationship Type="http://schemas.openxmlformats.org/officeDocument/2006/relationships/hyperlink" Id="rId42" Target="https://thepermatech.com/designing-for-understanding-best-practices-for-next-gen-data-visuals/#:~:text=7,Responsive%20Layouts" TargetMode="External" /><Relationship Type="http://schemas.openxmlformats.org/officeDocument/2006/relationships/hyperlink" Id="rId32" Target="https://thepermatech.com/designing-for-understanding-best-practices-for-next-gen-data-visuals/#:~:text=Accessibility%20is%20non%20negotiable" TargetMode="External" /><Relationship Type="http://schemas.openxmlformats.org/officeDocument/2006/relationships/hyperlink" Id="rId71" Target="https://uxdesign.cc/dark-ui-design-principles-and-best-practices-9b9061b86e1?gi=d351f2ac122c" TargetMode="External" /><Relationship Type="http://schemas.openxmlformats.org/officeDocument/2006/relationships/hyperlink" Id="rId22" Target="https://uxdesign.cc/dark-ui-design-principles-and-best-practices-9b9061b86e1?gi=d351f2ac122c#:~:text=Color%20stands%20out%20in%20dark,5%3A1%20when%20used%20with%20text" TargetMode="External" /><Relationship Type="http://schemas.openxmlformats.org/officeDocument/2006/relationships/hyperlink" Id="rId21" Target="https://uxdesign.cc/dark-ui-design-principles-and-best-practices-9b9061b86e1?gi=d351f2ac122c#:~:text=Google%E2%80%99s%20Material%20Design%20dark%20theme,pleasing%20dark%20UI%20color%20palette" TargetMode="External" /><Relationship Type="http://schemas.openxmlformats.org/officeDocument/2006/relationships/hyperlink" Id="rId74" Target="https://uxplanet.org/everything-you-should-know-about-8-point-grid-system-in-ux-design-b69cb945b18d?gi=dad8a30235e2" TargetMode="External" /><Relationship Type="http://schemas.openxmlformats.org/officeDocument/2006/relationships/hyperlink" Id="rId36" Target="https://uxplanet.org/everything-you-should-know-about-8-point-grid-system-in-ux-design-b69cb945b18d?gi=dad8a30235e2#:~:text=If%20you%20are%20designing%20for,each%20side%20of%20the%20container" TargetMode="External" /><Relationship Type="http://schemas.openxmlformats.org/officeDocument/2006/relationships/hyperlink" Id="rId35" Target="https://uxplanet.org/everything-you-should-know-about-8-point-grid-system-in-ux-design-b69cb945b18d?gi=dad8a30235e2#:~:text=Spacing%20is%20very%20important%20in,need%20to%20go%20in%20tight" TargetMode="External" /><Relationship Type="http://schemas.openxmlformats.org/officeDocument/2006/relationships/hyperlink" Id="rId31" Target="https://uxplanet.org/everything-you-should-know-about-8-point-grid-system-in-ux-design-b69cb945b18d?gi=dad8a30235e2#:~:text=When%20you%20are%20designing%20make,fit%20within%20the%20layout%20system" TargetMode="External" /><Relationship Type="http://schemas.openxmlformats.org/officeDocument/2006/relationships/hyperlink" Id="rId27" Target="https://uxplanet.org/everything-you-should-know-about-8-point-grid-system-in-ux-design-b69cb945b18d?gi=dad8a30235e2#:~:text=majority%20of%20popular%20screen%20sizes,padding%2C%20and%20margin%20of%20elements" TargetMode="External" /><Relationship Type="http://schemas.openxmlformats.org/officeDocument/2006/relationships/hyperlink" Id="rId28" Target="https://uxplanet.org/everything-you-should-know-about-8-point-grid-system-in-ux-design-b69cb945b18d?gi=dad8a30235e2#:~:text=principles%20of%208%20point%3A%208px,need%20to%20go%20in%20tight" TargetMode="External" /><Relationship Type="http://schemas.openxmlformats.org/officeDocument/2006/relationships/hyperlink" Id="rId75" Target="https://uxplanet.org/hover-effect-in-ui-design-tips-tricks-9c91d1a2bf22?gi=47fee8c154a4" TargetMode="External" /><Relationship Type="http://schemas.openxmlformats.org/officeDocument/2006/relationships/hyperlink" Id="rId29" Target="https://uxplanet.org/hover-effect-in-ui-design-tips-tricks-9c91d1a2bf22?gi=47fee8c154a4#:~:text=Hover%20effect%20should%20use%20subtle,that%20an%20element%20is%20clickable" TargetMode="External" /><Relationship Type="http://schemas.openxmlformats.org/officeDocument/2006/relationships/hyperlink" Id="rId30" Target="https://uxplanet.org/hover-effect-in-ui-design-tips-tricks-9c91d1a2bf22?gi=47fee8c154a4#:~:text=Use%20smooth%20transitions%20with%20a,effects%20feel%20fluid%20and%20natural" TargetMode="External" /><Relationship Type="http://schemas.openxmlformats.org/officeDocument/2006/relationships/hyperlink" Id="rId73" Target="https://uxplanet.org/principles-of-typography-in-ui-design-bc28f1f9666d?gi=061e665f3e54" TargetMode="External" /><Relationship Type="http://schemas.openxmlformats.org/officeDocument/2006/relationships/hyperlink" Id="rId26" Target="https://uxplanet.org/principles-of-typography-in-ui-design-bc28f1f9666d?gi=061e665f3e54#:~:text=,to%20maintain%20a%20cohesive%20design" TargetMode="External" /><Relationship Type="http://schemas.openxmlformats.org/officeDocument/2006/relationships/hyperlink" Id="rId64" Target="https://uxplanet.org/principles-of-typography-in-ui-design-bc28f1f9666d?gi=061e665f3e54#:~:text=,understand%20a%20block%20of%20text" TargetMode="External" /><Relationship Type="http://schemas.openxmlformats.org/officeDocument/2006/relationships/hyperlink" Id="rId25" Target="https://uxplanet.org/principles-of-typography-in-ui-design-bc28f1f9666d?gi=061e665f3e54#:~:text=Popular%20fonts%20for%20UI%20design,their%20clean%20lines%20and%20simplicity" TargetMode="External" /><Relationship Type="http://schemas.openxmlformats.org/officeDocument/2006/relationships/hyperlink" Id="rId24" Target="https://uxplanet.org/principles-of-typography-in-ui-design-bc28f1f9666d?gi=061e665f3e54#:~:text=Typefaces%20have%20different%20styles,most%20common%20are" TargetMode="External" /><Relationship Type="http://schemas.openxmlformats.org/officeDocument/2006/relationships/hyperlink" Id="rId72" Target="https://www.cometchat.com/blog/chat-app-design-best-practices" TargetMode="External" /><Relationship Type="http://schemas.openxmlformats.org/officeDocument/2006/relationships/hyperlink" Id="rId58" Target="https://www.cometchat.com/blog/chat-app-design-best-practices#:~:text=" TargetMode="External" /><Relationship Type="http://schemas.openxmlformats.org/officeDocument/2006/relationships/hyperlink" Id="rId47" Target="https://www.cometchat.com/blog/chat-app-design-best-practices#:~:text=,and%20micro%20interactions" TargetMode="External" /><Relationship Type="http://schemas.openxmlformats.org/officeDocument/2006/relationships/hyperlink" Id="rId53" Target="https://www.cometchat.com/blog/chat-app-design-best-practices#:~:text=,avatar%20in%20the%20chat%20bubble" TargetMode="External" /><Relationship Type="http://schemas.openxmlformats.org/officeDocument/2006/relationships/hyperlink" Id="rId51" Target="https://www.cometchat.com/blog/chat-app-design-best-practices#:~:text=,bubble%20for%20sender%20and%20receiver" TargetMode="External" /><Relationship Type="http://schemas.openxmlformats.org/officeDocument/2006/relationships/hyperlink" Id="rId37" Target="https://www.cometchat.com/blog/chat-app-design-best-practices#:~:text=,bubbles%20with%20softened%20edges" TargetMode="External" /><Relationship Type="http://schemas.openxmlformats.org/officeDocument/2006/relationships/hyperlink" Id="rId55" Target="https://www.cometchat.com/blog/chat-app-design-best-practices#:~:text=,clear%20and%20intuitive%20input%20field" TargetMode="External" /><Relationship Type="http://schemas.openxmlformats.org/officeDocument/2006/relationships/hyperlink" Id="rId23" Target="https://www.cometchat.com/blog/chat-app-design-best-practices#:~:text=,compatibility" TargetMode="External" /><Relationship Type="http://schemas.openxmlformats.org/officeDocument/2006/relationships/hyperlink" Id="rId50" Target="https://www.cometchat.com/blog/chat-app-design-best-practices#:~:text=,consistent%20alignment%20for%20chat%20bubbles" TargetMode="External" /><Relationship Type="http://schemas.openxmlformats.org/officeDocument/2006/relationships/hyperlink" Id="rId57" Target="https://www.cometchat.com/blog/chat-app-design-best-practices#:~:text=,indicators" TargetMode="External" /><Relationship Type="http://schemas.openxmlformats.org/officeDocument/2006/relationships/hyperlink" Id="rId54" Target="https://www.cometchat.com/blog/chat-app-design-best-practices#:~:text=,read%20receipts%20in%20chat%20bubble" TargetMode="External" /><Relationship Type="http://schemas.openxmlformats.org/officeDocument/2006/relationships/hyperlink" Id="rId59" Target="https://www.cometchat.com/blog/chat-app-design-best-practices#:~:text=,size%20inside%20the%20chat%20bubble" TargetMode="External" /><Relationship Type="http://schemas.openxmlformats.org/officeDocument/2006/relationships/hyperlink" Id="rId52" Target="https://www.cometchat.com/blog/chat-app-design-best-practices#:~:text=,you%20have%20to%20stand%20out" TargetMode="External" /><Relationship Type="http://schemas.openxmlformats.org/officeDocument/2006/relationships/hyperlink" Id="rId56" Target="https://www.cometchat.com/blog/chat-app-design-best-practices#:~:text=process" TargetMode="External" /><Relationship Type="http://schemas.openxmlformats.org/officeDocument/2006/relationships/hyperlink" Id="rId77" Target="https://www.mindtheproduct.com/deep-dive-ux-best-practices-for-ai-chatbots/" TargetMode="External" /><Relationship Type="http://schemas.openxmlformats.org/officeDocument/2006/relationships/hyperlink" Id="rId60" Target="https://www.mindtheproduct.com/deep-dive-ux-best-practices-for-ai-chatbots/#:~:text=Harmonize%20chatbot%20UIs%20with%20product,design" TargetMode="External" /><Relationship Type="http://schemas.openxmlformats.org/officeDocument/2006/relationships/hyperlink" Id="rId40" Target="https://www.mindtheproduct.com/deep-dive-ux-best-practices-for-ai-chatbots/#:~:text=In%20line%20with%20these%20considerations%2C,aware%20presence.%20One%20example%20is" TargetMode="External" /><Relationship Type="http://schemas.openxmlformats.org/officeDocument/2006/relationships/hyperlink" Id="rId39" Target="https://www.mindtheproduct.com/deep-dive-ux-best-practices-for-ai-chatbots/#:~:text=Incorporating%20chatbots%20into%20the%20broader,centric%20feature" TargetMode="External" /><Relationship Type="http://schemas.openxmlformats.org/officeDocument/2006/relationships/hyperlink" Id="rId41" Target="https://www.mindtheproduct.com/deep-dive-ux-best-practices-for-ai-chatbots/#:~:text=Priceline%E2%80%99s%20Penny%20bot%20which%20fits,the%20rest%20of%20the%20website" TargetMode="External" /></Relationships>
</file>

<file path=word/_rels/footnotes.xml.rels><?xml version="1.0" encoding="UTF-8"?><Relationships xmlns="http://schemas.openxmlformats.org/package/2006/relationships"><Relationship Type="http://schemas.openxmlformats.org/officeDocument/2006/relationships/hyperlink" Id="rId76" Target="https://thepermatech.com/designing-for-understanding-best-practices-for-next-gen-data-visuals/" TargetMode="External" /><Relationship Type="http://schemas.openxmlformats.org/officeDocument/2006/relationships/hyperlink" Id="rId33" Target="https://thepermatech.com/designing-for-understanding-best-practices-for-next-gen-data-visuals/#:~:text=,Heatmap%20gradients" TargetMode="External" /><Relationship Type="http://schemas.openxmlformats.org/officeDocument/2006/relationships/hyperlink" Id="rId67" Target="https://thepermatech.com/designing-for-understanding-best-practices-for-next-gen-data-visuals/#:~:text=2,Ratio%E2%80%9D%20for%20Simplification" TargetMode="External" /><Relationship Type="http://schemas.openxmlformats.org/officeDocument/2006/relationships/hyperlink" Id="rId34" Target="https://thepermatech.com/designing-for-understanding-best-practices-for-next-gen-data-visuals/#:~:text=3,Sparingly" TargetMode="External" /><Relationship Type="http://schemas.openxmlformats.org/officeDocument/2006/relationships/hyperlink" Id="rId46" Target="https://thepermatech.com/designing-for-understanding-best-practices-for-next-gen-data-visuals/#:~:text=4,Density" TargetMode="External" /><Relationship Type="http://schemas.openxmlformats.org/officeDocument/2006/relationships/hyperlink" Id="rId48" Target="https://thepermatech.com/designing-for-understanding-best-practices-for-next-gen-data-visuals/#:~:text=5,Interactions" TargetMode="External" /><Relationship Type="http://schemas.openxmlformats.org/officeDocument/2006/relationships/hyperlink" Id="rId42" Target="https://thepermatech.com/designing-for-understanding-best-practices-for-next-gen-data-visuals/#:~:text=7,Responsive%20Layouts" TargetMode="External" /><Relationship Type="http://schemas.openxmlformats.org/officeDocument/2006/relationships/hyperlink" Id="rId32" Target="https://thepermatech.com/designing-for-understanding-best-practices-for-next-gen-data-visuals/#:~:text=Accessibility%20is%20non%20negotiable" TargetMode="External" /><Relationship Type="http://schemas.openxmlformats.org/officeDocument/2006/relationships/hyperlink" Id="rId71" Target="https://uxdesign.cc/dark-ui-design-principles-and-best-practices-9b9061b86e1?gi=d351f2ac122c" TargetMode="External" /><Relationship Type="http://schemas.openxmlformats.org/officeDocument/2006/relationships/hyperlink" Id="rId22" Target="https://uxdesign.cc/dark-ui-design-principles-and-best-practices-9b9061b86e1?gi=d351f2ac122c#:~:text=Color%20stands%20out%20in%20dark,5%3A1%20when%20used%20with%20text" TargetMode="External" /><Relationship Type="http://schemas.openxmlformats.org/officeDocument/2006/relationships/hyperlink" Id="rId21" Target="https://uxdesign.cc/dark-ui-design-principles-and-best-practices-9b9061b86e1?gi=d351f2ac122c#:~:text=Google%E2%80%99s%20Material%20Design%20dark%20theme,pleasing%20dark%20UI%20color%20palette" TargetMode="External" /><Relationship Type="http://schemas.openxmlformats.org/officeDocument/2006/relationships/hyperlink" Id="rId74" Target="https://uxplanet.org/everything-you-should-know-about-8-point-grid-system-in-ux-design-b69cb945b18d?gi=dad8a30235e2" TargetMode="External" /><Relationship Type="http://schemas.openxmlformats.org/officeDocument/2006/relationships/hyperlink" Id="rId36" Target="https://uxplanet.org/everything-you-should-know-about-8-point-grid-system-in-ux-design-b69cb945b18d?gi=dad8a30235e2#:~:text=If%20you%20are%20designing%20for,each%20side%20of%20the%20container" TargetMode="External" /><Relationship Type="http://schemas.openxmlformats.org/officeDocument/2006/relationships/hyperlink" Id="rId35" Target="https://uxplanet.org/everything-you-should-know-about-8-point-grid-system-in-ux-design-b69cb945b18d?gi=dad8a30235e2#:~:text=Spacing%20is%20very%20important%20in,need%20to%20go%20in%20tight" TargetMode="External" /><Relationship Type="http://schemas.openxmlformats.org/officeDocument/2006/relationships/hyperlink" Id="rId31" Target="https://uxplanet.org/everything-you-should-know-about-8-point-grid-system-in-ux-design-b69cb945b18d?gi=dad8a30235e2#:~:text=When%20you%20are%20designing%20make,fit%20within%20the%20layout%20system" TargetMode="External" /><Relationship Type="http://schemas.openxmlformats.org/officeDocument/2006/relationships/hyperlink" Id="rId27" Target="https://uxplanet.org/everything-you-should-know-about-8-point-grid-system-in-ux-design-b69cb945b18d?gi=dad8a30235e2#:~:text=majority%20of%20popular%20screen%20sizes,padding%2C%20and%20margin%20of%20elements" TargetMode="External" /><Relationship Type="http://schemas.openxmlformats.org/officeDocument/2006/relationships/hyperlink" Id="rId28" Target="https://uxplanet.org/everything-you-should-know-about-8-point-grid-system-in-ux-design-b69cb945b18d?gi=dad8a30235e2#:~:text=principles%20of%208%20point%3A%208px,need%20to%20go%20in%20tight" TargetMode="External" /><Relationship Type="http://schemas.openxmlformats.org/officeDocument/2006/relationships/hyperlink" Id="rId75" Target="https://uxplanet.org/hover-effect-in-ui-design-tips-tricks-9c91d1a2bf22?gi=47fee8c154a4" TargetMode="External" /><Relationship Type="http://schemas.openxmlformats.org/officeDocument/2006/relationships/hyperlink" Id="rId29" Target="https://uxplanet.org/hover-effect-in-ui-design-tips-tricks-9c91d1a2bf22?gi=47fee8c154a4#:~:text=Hover%20effect%20should%20use%20subtle,that%20an%20element%20is%20clickable" TargetMode="External" /><Relationship Type="http://schemas.openxmlformats.org/officeDocument/2006/relationships/hyperlink" Id="rId30" Target="https://uxplanet.org/hover-effect-in-ui-design-tips-tricks-9c91d1a2bf22?gi=47fee8c154a4#:~:text=Use%20smooth%20transitions%20with%20a,effects%20feel%20fluid%20and%20natural" TargetMode="External" /><Relationship Type="http://schemas.openxmlformats.org/officeDocument/2006/relationships/hyperlink" Id="rId73" Target="https://uxplanet.org/principles-of-typography-in-ui-design-bc28f1f9666d?gi=061e665f3e54" TargetMode="External" /><Relationship Type="http://schemas.openxmlformats.org/officeDocument/2006/relationships/hyperlink" Id="rId26" Target="https://uxplanet.org/principles-of-typography-in-ui-design-bc28f1f9666d?gi=061e665f3e54#:~:text=,to%20maintain%20a%20cohesive%20design" TargetMode="External" /><Relationship Type="http://schemas.openxmlformats.org/officeDocument/2006/relationships/hyperlink" Id="rId64" Target="https://uxplanet.org/principles-of-typography-in-ui-design-bc28f1f9666d?gi=061e665f3e54#:~:text=,understand%20a%20block%20of%20text" TargetMode="External" /><Relationship Type="http://schemas.openxmlformats.org/officeDocument/2006/relationships/hyperlink" Id="rId25" Target="https://uxplanet.org/principles-of-typography-in-ui-design-bc28f1f9666d?gi=061e665f3e54#:~:text=Popular%20fonts%20for%20UI%20design,their%20clean%20lines%20and%20simplicity" TargetMode="External" /><Relationship Type="http://schemas.openxmlformats.org/officeDocument/2006/relationships/hyperlink" Id="rId24" Target="https://uxplanet.org/principles-of-typography-in-ui-design-bc28f1f9666d?gi=061e665f3e54#:~:text=Typefaces%20have%20different%20styles,most%20common%20are" TargetMode="External" /><Relationship Type="http://schemas.openxmlformats.org/officeDocument/2006/relationships/hyperlink" Id="rId72" Target="https://www.cometchat.com/blog/chat-app-design-best-practices" TargetMode="External" /><Relationship Type="http://schemas.openxmlformats.org/officeDocument/2006/relationships/hyperlink" Id="rId58" Target="https://www.cometchat.com/blog/chat-app-design-best-practices#:~:text=" TargetMode="External" /><Relationship Type="http://schemas.openxmlformats.org/officeDocument/2006/relationships/hyperlink" Id="rId47" Target="https://www.cometchat.com/blog/chat-app-design-best-practices#:~:text=,and%20micro%20interactions" TargetMode="External" /><Relationship Type="http://schemas.openxmlformats.org/officeDocument/2006/relationships/hyperlink" Id="rId53" Target="https://www.cometchat.com/blog/chat-app-design-best-practices#:~:text=,avatar%20in%20the%20chat%20bubble" TargetMode="External" /><Relationship Type="http://schemas.openxmlformats.org/officeDocument/2006/relationships/hyperlink" Id="rId51" Target="https://www.cometchat.com/blog/chat-app-design-best-practices#:~:text=,bubble%20for%20sender%20and%20receiver" TargetMode="External" /><Relationship Type="http://schemas.openxmlformats.org/officeDocument/2006/relationships/hyperlink" Id="rId37" Target="https://www.cometchat.com/blog/chat-app-design-best-practices#:~:text=,bubbles%20with%20softened%20edges" TargetMode="External" /><Relationship Type="http://schemas.openxmlformats.org/officeDocument/2006/relationships/hyperlink" Id="rId55" Target="https://www.cometchat.com/blog/chat-app-design-best-practices#:~:text=,clear%20and%20intuitive%20input%20field" TargetMode="External" /><Relationship Type="http://schemas.openxmlformats.org/officeDocument/2006/relationships/hyperlink" Id="rId23" Target="https://www.cometchat.com/blog/chat-app-design-best-practices#:~:text=,compatibility" TargetMode="External" /><Relationship Type="http://schemas.openxmlformats.org/officeDocument/2006/relationships/hyperlink" Id="rId50" Target="https://www.cometchat.com/blog/chat-app-design-best-practices#:~:text=,consistent%20alignment%20for%20chat%20bubbles" TargetMode="External" /><Relationship Type="http://schemas.openxmlformats.org/officeDocument/2006/relationships/hyperlink" Id="rId57" Target="https://www.cometchat.com/blog/chat-app-design-best-practices#:~:text=,indicators" TargetMode="External" /><Relationship Type="http://schemas.openxmlformats.org/officeDocument/2006/relationships/hyperlink" Id="rId54" Target="https://www.cometchat.com/blog/chat-app-design-best-practices#:~:text=,read%20receipts%20in%20chat%20bubble" TargetMode="External" /><Relationship Type="http://schemas.openxmlformats.org/officeDocument/2006/relationships/hyperlink" Id="rId59" Target="https://www.cometchat.com/blog/chat-app-design-best-practices#:~:text=,size%20inside%20the%20chat%20bubble" TargetMode="External" /><Relationship Type="http://schemas.openxmlformats.org/officeDocument/2006/relationships/hyperlink" Id="rId52" Target="https://www.cometchat.com/blog/chat-app-design-best-practices#:~:text=,you%20have%20to%20stand%20out" TargetMode="External" /><Relationship Type="http://schemas.openxmlformats.org/officeDocument/2006/relationships/hyperlink" Id="rId56" Target="https://www.cometchat.com/blog/chat-app-design-best-practices#:~:text=process" TargetMode="External" /><Relationship Type="http://schemas.openxmlformats.org/officeDocument/2006/relationships/hyperlink" Id="rId77" Target="https://www.mindtheproduct.com/deep-dive-ux-best-practices-for-ai-chatbots/" TargetMode="External" /><Relationship Type="http://schemas.openxmlformats.org/officeDocument/2006/relationships/hyperlink" Id="rId60" Target="https://www.mindtheproduct.com/deep-dive-ux-best-practices-for-ai-chatbots/#:~:text=Harmonize%20chatbot%20UIs%20with%20product,design" TargetMode="External" /><Relationship Type="http://schemas.openxmlformats.org/officeDocument/2006/relationships/hyperlink" Id="rId40" Target="https://www.mindtheproduct.com/deep-dive-ux-best-practices-for-ai-chatbots/#:~:text=In%20line%20with%20these%20considerations%2C,aware%20presence.%20One%20example%20is" TargetMode="External" /><Relationship Type="http://schemas.openxmlformats.org/officeDocument/2006/relationships/hyperlink" Id="rId39" Target="https://www.mindtheproduct.com/deep-dive-ux-best-practices-for-ai-chatbots/#:~:text=Incorporating%20chatbots%20into%20the%20broader,centric%20feature" TargetMode="External" /><Relationship Type="http://schemas.openxmlformats.org/officeDocument/2006/relationships/hyperlink" Id="rId41" Target="https://www.mindtheproduct.com/deep-dive-ux-best-practices-for-ai-chatbots/#:~:text=Priceline%E2%80%99s%20Penny%20bot%20which%20fits,the%20rest%20of%20the%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2026-02-28T09:29:23Z</dcterms:created>
  <dcterms:modified xsi:type="dcterms:W3CDTF">2026-02-28T09:29:23Z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