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drawing>
          <wp:inline distT="0" distB="0" distL="0" distR="0">
            <wp:extent cx="2476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85925"/>
                    </a:xfrm>
                    <a:prstGeom prst="rect">
                      <a:avLst/>
                    </a:prstGeom>
                  </pic:spPr>
                </pic:pic>
              </a:graphicData>
            </a:graphic>
          </wp:inline>
        </w:drawing>
      </w:r>
    </w:p>
    <w:p>
      <w:pPr>
        <w:spacing w:after="120" w:line="360"/>
        <w:jc w:val="center"/>
      </w:pPr>
      <w:r>
        <w:rPr>
          <w:rFonts w:ascii="Times New Roman" w:cs="Times New Roman" w:eastAsia="Times New Roman" w:hAnsi="Times New Roman"/>
          <w:b/>
          <w:bCs/>
          <w:color w:val="000000"/>
          <w:sz w:val="32"/>
          <w:szCs w:val="32"/>
        </w:rPr>
        <w:t xml:space="preserve">SMART ODOUR MONITORING PLATFORM</w:t>
      </w:r>
    </w:p>
    <w:p>
      <w:pPr>
        <w:spacing w:after="500" w:line="360"/>
        <w:jc w:val="center"/>
      </w:pPr>
      <w:r>
        <w:rPr>
          <w:rFonts w:ascii="Times New Roman" w:cs="Times New Roman" w:eastAsia="Times New Roman" w:hAnsi="Times New Roman"/>
          <w:b/>
          <w:bCs/>
          <w:color w:val="000000"/>
          <w:sz w:val="26"/>
          <w:szCs w:val="26"/>
        </w:rPr>
        <w:t xml:space="preserve">CAMPUS AIR QUALITY MONITORING USING IoT SENSOR NODES AND EDGE COMPUTING</w:t>
      </w:r>
    </w:p>
    <w:p>
      <w:pPr>
        <w:spacing w:after="100" w:line="360"/>
        <w:jc w:val="center"/>
      </w:pPr>
      <w:r>
        <w:rPr>
          <w:rFonts w:ascii="Times New Roman" w:cs="Times New Roman" w:eastAsia="Times New Roman" w:hAnsi="Times New Roman"/>
          <w:b/>
          <w:bCs/>
          <w:color w:val="000000"/>
          <w:sz w:val="28"/>
          <w:szCs w:val="28"/>
        </w:rPr>
        <w:t xml:space="preserve">CHAPTER 5, 6 AND 7</w:t>
      </w:r>
    </w:p>
    <w:p>
      <w:pPr>
        <w:spacing w:after="600" w:line="360"/>
        <w:jc w:val="center"/>
      </w:pPr>
      <w:r>
        <w:rPr>
          <w:rFonts w:ascii="Times New Roman" w:cs="Times New Roman" w:eastAsia="Times New Roman" w:hAnsi="Times New Roman"/>
          <w:color w:val="000000"/>
          <w:sz w:val="24"/>
          <w:szCs w:val="24"/>
        </w:rPr>
        <w:t xml:space="preserve">IMPLEMENTATION, TESTING AND PROJECT CONCLUSION</w:t>
      </w:r>
    </w:p>
    <w:p>
      <w:pPr>
        <w:spacing w:after="60" w:line="360"/>
        <w:jc w:val="center"/>
      </w:pPr>
      <w:r>
        <w:rPr>
          <w:rFonts w:ascii="Times New Roman" w:cs="Times New Roman" w:eastAsia="Times New Roman" w:hAnsi="Times New Roman"/>
          <w:color w:val="000000"/>
          <w:sz w:val="22"/>
          <w:szCs w:val="22"/>
        </w:rPr>
        <w:t xml:space="preserve">FACULTY OF INFORMATION AND COMMUNICATION TECHNOLOGY</w:t>
      </w:r>
    </w:p>
    <w:p>
      <w:pPr>
        <w:spacing w:after="60" w:line="360"/>
        <w:jc w:val="center"/>
      </w:pPr>
      <w:r>
        <w:rPr>
          <w:rFonts w:ascii="Times New Roman" w:cs="Times New Roman" w:eastAsia="Times New Roman" w:hAnsi="Times New Roman"/>
          <w:color w:val="000000"/>
          <w:sz w:val="22"/>
          <w:szCs w:val="22"/>
        </w:rPr>
        <w:t xml:space="preserve">UNIVERSITI TEKNIKAL MALAYSIA MELAKA</w:t>
      </w:r>
    </w:p>
    <w:p>
      <w:pPr>
        <w:spacing w:after="600" w:line="360"/>
        <w:jc w:val="center"/>
      </w:pPr>
      <w:r>
        <w:rPr>
          <w:rFonts w:ascii="Times New Roman" w:cs="Times New Roman" w:eastAsia="Times New Roman" w:hAnsi="Times New Roman"/>
          <w:color w:val="000000"/>
          <w:sz w:val="22"/>
          <w:szCs w:val="22"/>
        </w:rPr>
        <w:t xml:space="preserve">2026</w:t>
      </w:r>
    </w:p>
    <w:p>
      <w:pPr>
        <w:shd w:fill="FFF4E5" w:val="clear"/>
        <w:spacing w:after="120"/>
      </w:pPr>
      <w:r>
        <w:rPr>
          <w:rFonts w:ascii="Times New Roman" w:cs="Times New Roman" w:eastAsia="Times New Roman" w:hAnsi="Times New Roman"/>
          <w:b/>
          <w:bCs/>
          <w:sz w:val="22"/>
          <w:szCs w:val="22"/>
        </w:rPr>
        <w:t xml:space="preserve">Note on scope</w:t>
      </w:r>
    </w:p>
    <w:p>
      <w:pPr>
        <w:spacing w:after="200" w:line="360"/>
        <w:jc w:val="both"/>
      </w:pPr>
      <w:r>
        <w:rPr>
          <w:rFonts w:ascii="Times New Roman" w:cs="Times New Roman" w:eastAsia="Times New Roman" w:hAnsi="Times New Roman"/>
          <w:color w:val="000000"/>
          <w:sz w:val="22"/>
          <w:szCs w:val="22"/>
        </w:rPr>
        <w:t xml:space="preserve">This document covers Chapters 5 to 7 only: implementation, testing and conclusion. These chapters record what was built, how it was configured, what was tested and what the results were. Every figure is taken from the deployed system or from a test that was executed.</w:t>
      </w:r>
    </w:p>
    <w:p>
      <w:pPr>
        <w:spacing w:after="200" w:line="360"/>
        <w:jc w:val="both"/>
      </w:pPr>
      <w:r>
        <w:rPr>
          <w:rFonts w:ascii="Times New Roman" w:cs="Times New Roman" w:eastAsia="Times New Roman" w:hAnsi="Times New Roman"/>
          <w:color w:val="000000"/>
          <w:sz w:val="22"/>
          <w:szCs w:val="22"/>
        </w:rPr>
        <w:t xml:space="preserve">Chapters 1 to 4 — introduction, literature review, methodology, and analysis and design — are not included. They depend on the reviewed literature and the analytical argument being made, and are the author’s own work.</w:t>
      </w:r>
    </w:p>
    <w:p>
      <w:r>
        <w:br w:type="page"/>
      </w:r>
    </w:p>
    <w:p>
      <w:pPr>
        <w:pStyle w:val="Heading1"/>
        <w:spacing w:after="260" w:before="400"/>
      </w:pPr>
      <w:r>
        <w:rPr>
          <w:rFonts w:ascii="Times New Roman" w:cs="Times New Roman" w:eastAsia="Times New Roman" w:hAnsi="Times New Roman"/>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60" w:before="400"/>
      </w:pPr>
      <w:r>
        <w:rPr>
          <w:rFonts w:ascii="Times New Roman" w:cs="Times New Roman" w:eastAsia="Times New Roman" w:hAnsi="Times New Roman"/>
          <w:b/>
          <w:bCs/>
          <w:sz w:val="32"/>
          <w:szCs w:val="32"/>
        </w:rPr>
        <w:t xml:space="preserve">CHAPTER 5: IMPLEMENTATION</w:t>
      </w:r>
    </w:p>
    <w:p>
      <w:pPr>
        <w:pStyle w:val="Heading2"/>
        <w:spacing w:after="180" w:before="320"/>
      </w:pPr>
      <w:r>
        <w:rPr>
          <w:rFonts w:ascii="Times New Roman" w:cs="Times New Roman" w:eastAsia="Times New Roman" w:hAnsi="Times New Roman"/>
          <w:b/>
          <w:bCs/>
          <w:sz w:val="26"/>
          <w:szCs w:val="26"/>
        </w:rPr>
        <w:t xml:space="preserve">5.1 Introduction</w:t>
      </w:r>
    </w:p>
    <w:p>
      <w:pPr>
        <w:spacing w:after="200" w:line="360"/>
        <w:jc w:val="both"/>
      </w:pPr>
      <w:r>
        <w:rPr>
          <w:rFonts w:ascii="Times New Roman" w:cs="Times New Roman" w:eastAsia="Times New Roman" w:hAnsi="Times New Roman"/>
          <w:color w:val="000000"/>
          <w:sz w:val="24"/>
          <w:szCs w:val="24"/>
        </w:rPr>
        <w:t xml:space="preserve">This chapter describes the implementation of the Smart Odour Monitoring Platform. It covers the development environment, the configuration of each subsystem, the version control procedure adopted, and the final implementation status of every module.</w:t>
      </w:r>
    </w:p>
    <w:p>
      <w:pPr>
        <w:spacing w:after="200" w:line="360"/>
        <w:jc w:val="both"/>
      </w:pPr>
      <w:r>
        <w:rPr>
          <w:rFonts w:ascii="Times New Roman" w:cs="Times New Roman" w:eastAsia="Times New Roman" w:hAnsi="Times New Roman"/>
          <w:color w:val="000000"/>
          <w:sz w:val="24"/>
          <w:szCs w:val="24"/>
        </w:rPr>
        <w:t xml:space="preserve">The system comprises four layers: an edge layer of ESP32 sensor nodes, an edge compute and storage layer built on Cloudflare, a presentation layer of three web portals, and a compute sidecar hosting the predictive model. The platform is deployed and publicly reachable at odour.harnova.my.</w:t>
      </w:r>
    </w:p>
    <w:p>
      <w:pPr>
        <w:pStyle w:val="Heading2"/>
        <w:spacing w:after="180" w:before="320"/>
      </w:pPr>
      <w:r>
        <w:rPr>
          <w:rFonts w:ascii="Times New Roman" w:cs="Times New Roman" w:eastAsia="Times New Roman" w:hAnsi="Times New Roman"/>
          <w:b/>
          <w:bCs/>
          <w:sz w:val="26"/>
          <w:szCs w:val="26"/>
        </w:rPr>
        <w:t xml:space="preserve">5.2 Software Development Environment Setup</w:t>
      </w:r>
    </w:p>
    <w:p>
      <w:pPr>
        <w:pStyle w:val="Heading3"/>
        <w:spacing w:after="140" w:before="260"/>
      </w:pPr>
      <w:r>
        <w:rPr>
          <w:rFonts w:ascii="Times New Roman" w:cs="Times New Roman" w:eastAsia="Times New Roman" w:hAnsi="Times New Roman"/>
          <w:b/>
          <w:bCs/>
          <w:sz w:val="24"/>
          <w:szCs w:val="24"/>
        </w:rPr>
        <w:t xml:space="preserve">5.2.1 Configuration environment setup</w:t>
      </w:r>
    </w:p>
    <w:p>
      <w:pPr>
        <w:spacing w:after="200" w:line="360"/>
        <w:jc w:val="both"/>
      </w:pPr>
      <w:r>
        <w:rPr>
          <w:rFonts w:ascii="Times New Roman" w:cs="Times New Roman" w:eastAsia="Times New Roman" w:hAnsi="Times New Roman"/>
          <w:color w:val="000000"/>
          <w:sz w:val="24"/>
          <w:szCs w:val="24"/>
        </w:rPr>
        <w:t xml:space="preserve">The development and deployment environment was configured as follows.</w:t>
      </w:r>
    </w:p>
    <w:p>
      <w:pPr>
        <w:spacing w:after="300" w:before="100"/>
        <w:jc w:val="center"/>
      </w:pPr>
      <w:r>
        <w:rPr>
          <w:rFonts w:ascii="Times New Roman" w:cs="Times New Roman" w:eastAsia="Times New Roman" w:hAnsi="Times New Roman"/>
          <w:b/>
          <w:bCs/>
          <w:sz w:val="21"/>
          <w:szCs w:val="21"/>
        </w:rPr>
        <w:t xml:space="preserve">TABLE 5.1: DEVELOPMENT ENVIRONMENT</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3000"/>
        <w:gridCol w:w="5400"/>
      </w:tblGrid>
      <w:tr>
        <w:trPr>
          <w:tblHeader/>
        </w:trPr>
        <w:tc>
          <w:tcPr>
            <w:tcW w:type="dxa" w:w="30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Item</w:t>
            </w:r>
          </w:p>
        </w:tc>
        <w:tc>
          <w:tcPr>
            <w:tcW w:type="dxa" w:w="54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Specification</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Development machine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Apple MacBook Air, macOS</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Runtime (local)</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Node.js v24.14.1</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Deployment tool</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Wrangler v4.124</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Firmware IDE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Arduino IDE with ESP32 board package</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Microcontroller</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ESP32 Dev Module, 240 MHz dual core, WiFi 2.4 GHz</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Sensors</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MQ-5, MQ-6, MQ-7 × 2, DHT11</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Actuator</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5 V single-channel relay module</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Display</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LCD 16×2 with I2C backpack, address 0x27</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Version control</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Git, remote hosted on GitHub</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runtime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Cloudflare Workers (V8 isolates)</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Database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Cloudflare D1 (SQLite), region APAC</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Object storage</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Cloudflare R2</w:t>
            </w:r>
          </w:p>
        </w:tc>
      </w:tr>
      <w:tr>
        <w:tc>
          <w:tcPr>
            <w:tcW w:type="dxa" w:w="30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Compute sidecar</w:t>
            </w:r>
          </w:p>
        </w:tc>
        <w:tc>
          <w:tcPr>
            <w:tcW w:type="dxa" w:w="5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Render, Python 3.12, Singapore region</w:t>
            </w:r>
          </w:p>
        </w:tc>
      </w:tr>
    </w:tbl>
    <w:p>
      <w:pPr>
        <w:pStyle w:val="Heading2"/>
        <w:spacing w:after="180" w:before="320"/>
      </w:pPr>
      <w:r>
        <w:rPr>
          <w:rFonts w:ascii="Times New Roman" w:cs="Times New Roman" w:eastAsia="Times New Roman" w:hAnsi="Times New Roman"/>
          <w:b/>
          <w:bCs/>
          <w:sz w:val="26"/>
          <w:szCs w:val="26"/>
        </w:rPr>
        <w:t xml:space="preserve">5.3 Software Configuration Management</w:t>
      </w:r>
    </w:p>
    <w:p>
      <w:pPr>
        <w:pStyle w:val="Heading3"/>
        <w:spacing w:after="140" w:before="260"/>
      </w:pPr>
      <w:r>
        <w:rPr>
          <w:rFonts w:ascii="Times New Roman" w:cs="Times New Roman" w:eastAsia="Times New Roman" w:hAnsi="Times New Roman"/>
          <w:b/>
          <w:bCs/>
          <w:sz w:val="24"/>
          <w:szCs w:val="24"/>
        </w:rPr>
        <w:t xml:space="preserve">5.3.1 Configuration environment setup</w:t>
      </w:r>
    </w:p>
    <w:p>
      <w:pPr>
        <w:spacing w:after="200" w:line="360"/>
        <w:jc w:val="both"/>
      </w:pPr>
      <w:r>
        <w:rPr>
          <w:rFonts w:ascii="Times New Roman" w:cs="Times New Roman" w:eastAsia="Times New Roman" w:hAnsi="Times New Roman"/>
          <w:color w:val="000000"/>
          <w:sz w:val="24"/>
          <w:szCs w:val="24"/>
        </w:rPr>
        <w:t xml:space="preserve">Each subsystem was configured as described below.</w:t>
      </w:r>
    </w:p>
    <w:p>
      <w:pPr>
        <w:spacing w:after="100" w:line="360"/>
        <w:jc w:val="both"/>
      </w:pPr>
      <w:r>
        <w:rPr>
          <w:rFonts w:ascii="Times New Roman" w:cs="Times New Roman" w:eastAsia="Times New Roman" w:hAnsi="Times New Roman"/>
          <w:b/>
          <w:bCs/>
          <w:color w:val="000000"/>
          <w:sz w:val="24"/>
          <w:szCs w:val="24"/>
        </w:rPr>
        <w:t xml:space="preserve">(a) Edge node firmware</w:t>
      </w:r>
    </w:p>
    <w:p>
      <w:pPr>
        <w:spacing w:after="200" w:line="360"/>
        <w:jc w:val="both"/>
      </w:pPr>
      <w:r>
        <w:rPr>
          <w:rFonts w:ascii="Times New Roman" w:cs="Times New Roman" w:eastAsia="Times New Roman" w:hAnsi="Times New Roman"/>
          <w:color w:val="000000"/>
          <w:sz w:val="24"/>
          <w:szCs w:val="24"/>
        </w:rPr>
        <w:t xml:space="preserve">The ESP32 samples all sensors every eight seconds. Gas sensors are connected to ADC1 channels exclusively, because ADC2 is unavailable while the WiFi radio is active. A sensor placed on ADC2 reads correctly on the bench and stops updating once the node joins the network, which presents as a sensor fault rather than a pin conflict.</w:t>
      </w:r>
    </w:p>
    <w:p>
      <w:pPr>
        <w:spacing w:after="300" w:before="100"/>
        <w:jc w:val="center"/>
      </w:pPr>
      <w:r>
        <w:rPr>
          <w:rFonts w:ascii="Times New Roman" w:cs="Times New Roman" w:eastAsia="Times New Roman" w:hAnsi="Times New Roman"/>
          <w:b/>
          <w:bCs/>
          <w:sz w:val="21"/>
          <w:szCs w:val="21"/>
        </w:rPr>
        <w:t xml:space="preserve">TABLE 5.2: EDGE NODE PIN ASSIGNMENT</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900"/>
        <w:gridCol w:w="1700"/>
        <w:gridCol w:w="1500"/>
        <w:gridCol w:w="3300"/>
      </w:tblGrid>
      <w:tr>
        <w:trPr>
          <w:tblHeader/>
        </w:trPr>
        <w:tc>
          <w:tcPr>
            <w:tcW w:type="dxa" w:w="1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Component</w:t>
            </w:r>
          </w:p>
        </w:tc>
        <w:tc>
          <w:tcPr>
            <w:tcW w:type="dxa" w:w="1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Pin</w:t>
            </w:r>
          </w:p>
        </w:tc>
        <w:tc>
          <w:tcPr>
            <w:tcW w:type="dxa" w:w="1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Type</w:t>
            </w:r>
          </w:p>
        </w:tc>
        <w:tc>
          <w:tcPr>
            <w:tcW w:type="dxa" w:w="33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Function</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DHT11</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4</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Digital</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Temperature and humidity</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MQ-5</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32</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LPG and natural gas</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MQ-6</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33</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LPG and butane</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MQ-7 #1</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34</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Carbon monoxide</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MQ-7 #2</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35</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ADC1</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Carbon monoxide, second channel</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LCD I2C</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21 / 22</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I2C</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Local status display</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Relay</w:t>
            </w:r>
          </w:p>
        </w:tc>
        <w:tc>
          <w:tcPr>
            <w:tcW w:type="dxa" w:w="17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GPIO 26</w:t>
            </w:r>
          </w:p>
        </w:tc>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Digital out</w:t>
            </w:r>
          </w:p>
        </w:tc>
        <w:tc>
          <w:tcPr>
            <w:tcW w:type="dxa" w:w="33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Exhaust ventilation</w:t>
            </w:r>
          </w:p>
        </w:tc>
      </w:tr>
    </w:tbl>
    <w:p>
      <w:pPr>
        <w:spacing w:after="100" w:line="360"/>
        <w:jc w:val="both"/>
      </w:pPr>
      <w:r>
        <w:rPr>
          <w:rFonts w:ascii="Times New Roman" w:cs="Times New Roman" w:eastAsia="Times New Roman" w:hAnsi="Times New Roman"/>
          <w:b/>
          <w:bCs/>
          <w:color w:val="000000"/>
          <w:sz w:val="24"/>
          <w:szCs w:val="24"/>
        </w:rPr>
        <w:t xml:space="preserve">(b) Secure ingestion</w:t>
      </w:r>
    </w:p>
    <w:p>
      <w:pPr>
        <w:spacing w:after="200" w:line="360"/>
        <w:jc w:val="both"/>
      </w:pPr>
      <w:r>
        <w:rPr>
          <w:rFonts w:ascii="Times New Roman" w:cs="Times New Roman" w:eastAsia="Times New Roman" w:hAnsi="Times New Roman"/>
          <w:color w:val="000000"/>
          <w:sz w:val="24"/>
          <w:szCs w:val="24"/>
        </w:rPr>
        <w:t xml:space="preserve">Every transmission is signed with HMAC-SHA256 over the raw request body using a key shared with the cloud endpoint. The endpoint recomputes the digest and compares it in constant time, rejecting any payload whose signature does not match.</w:t>
      </w:r>
    </w:p>
    <w:p>
      <w:pPr>
        <w:shd w:fill="F2F2F2" w:val="clear"/>
        <w:spacing w:after="80"/>
      </w:pPr>
      <w:r>
        <w:rPr>
          <w:rFonts w:ascii="Courier New" w:cs="Courier New" w:eastAsia="Courier New" w:hAnsi="Courier New"/>
          <w:sz w:val="19"/>
          <w:szCs w:val="19"/>
        </w:rPr>
        <w:t xml:space="preserve">X-Signature: hex(HMAC-SHA256(DEVICE_KEY, raw_request_body))</w:t>
      </w:r>
    </w:p>
    <w:p>
      <w:pPr>
        <w:spacing w:after="200" w:line="360"/>
        <w:jc w:val="both"/>
      </w:pPr>
      <w:r>
        <w:rPr>
          <w:rFonts w:ascii="Times New Roman" w:cs="Times New Roman" w:eastAsia="Times New Roman" w:hAnsi="Times New Roman"/>
          <w:color w:val="000000"/>
          <w:sz w:val="24"/>
          <w:szCs w:val="24"/>
        </w:rPr>
        <w:t xml:space="preserve">A static bearer token was considered and rejected. Such a token would reside in the firmware and be recoverable from a flash dump, and would prove only possession of the credential rather than that the payload was unaltered in transit.</w:t>
      </w:r>
    </w:p>
    <w:p>
      <w:pPr>
        <w:spacing w:after="100" w:line="360"/>
        <w:jc w:val="both"/>
      </w:pPr>
      <w:r>
        <w:rPr>
          <w:rFonts w:ascii="Times New Roman" w:cs="Times New Roman" w:eastAsia="Times New Roman" w:hAnsi="Times New Roman"/>
          <w:b/>
          <w:bCs/>
          <w:color w:val="000000"/>
          <w:sz w:val="24"/>
          <w:szCs w:val="24"/>
        </w:rPr>
        <w:t xml:space="preserve">(c) Offline buffering</w:t>
      </w:r>
    </w:p>
    <w:p>
      <w:pPr>
        <w:spacing w:after="200" w:line="360"/>
        <w:jc w:val="both"/>
      </w:pPr>
      <w:r>
        <w:rPr>
          <w:rFonts w:ascii="Times New Roman" w:cs="Times New Roman" w:eastAsia="Times New Roman" w:hAnsi="Times New Roman"/>
          <w:color w:val="000000"/>
          <w:sz w:val="24"/>
          <w:szCs w:val="24"/>
        </w:rPr>
        <w:t xml:space="preserve">When connectivity is lost, readings are retained in a 48-slot ring buffer in RAM, each tagged with a monotonically increasing sequence number. On reconnection they are transmitted oldest first, one per cycle. The database enforces a unique index on the pair (node_id, seq), so a reading that has already been stored is silently discarded rather than duplicated. Without the sequence number this would be a retry mechanism that double counts; with it, delivery is idempotent.</w:t>
      </w:r>
    </w:p>
    <w:p>
      <w:pPr>
        <w:spacing w:after="100" w:line="360"/>
        <w:jc w:val="both"/>
      </w:pPr>
      <w:r>
        <w:rPr>
          <w:rFonts w:ascii="Times New Roman" w:cs="Times New Roman" w:eastAsia="Times New Roman" w:hAnsi="Times New Roman"/>
          <w:b/>
          <w:bCs/>
          <w:color w:val="000000"/>
          <w:sz w:val="24"/>
          <w:szCs w:val="24"/>
        </w:rPr>
        <w:t xml:space="preserve">(d) Automated actuation</w:t>
      </w:r>
    </w:p>
    <w:p>
      <w:pPr>
        <w:spacing w:after="200" w:line="360"/>
        <w:jc w:val="both"/>
      </w:pPr>
      <w:r>
        <w:rPr>
          <w:rFonts w:ascii="Times New Roman" w:cs="Times New Roman" w:eastAsia="Times New Roman" w:hAnsi="Times New Roman"/>
          <w:color w:val="000000"/>
          <w:sz w:val="24"/>
          <w:szCs w:val="24"/>
        </w:rPr>
        <w:t xml:space="preserve">The exhaust relay engages when the locally computed odour index reaches 65 and releases only after it falls below 40, subject to a minimum run time of 60 seconds. Two thresholds are used rather than one because a reading oscillating around a single value would switch a mains relay repeatedly within a minute. The decision is made on the node rather than the server, so ventilation still responds when connectivity is lost.</w:t>
      </w:r>
    </w:p>
    <w:p>
      <w:pPr>
        <w:spacing w:after="100" w:line="360"/>
        <w:jc w:val="both"/>
      </w:pPr>
      <w:r>
        <w:rPr>
          <w:rFonts w:ascii="Times New Roman" w:cs="Times New Roman" w:eastAsia="Times New Roman" w:hAnsi="Times New Roman"/>
          <w:b/>
          <w:bCs/>
          <w:color w:val="000000"/>
          <w:sz w:val="24"/>
          <w:szCs w:val="24"/>
        </w:rPr>
        <w:t xml:space="preserve">(e) Odour index computation</w:t>
      </w:r>
    </w:p>
    <w:p>
      <w:pPr>
        <w:spacing w:after="200" w:line="360"/>
        <w:jc w:val="both"/>
      </w:pPr>
      <w:r>
        <w:rPr>
          <w:rFonts w:ascii="Times New Roman" w:cs="Times New Roman" w:eastAsia="Times New Roman" w:hAnsi="Times New Roman"/>
          <w:color w:val="000000"/>
          <w:sz w:val="24"/>
          <w:szCs w:val="24"/>
        </w:rPr>
        <w:t xml:space="preserve">Sensor values are combined into a single severity score in the range 0 to 100:</w:t>
      </w:r>
    </w:p>
    <w:p>
      <w:pPr>
        <w:shd w:fill="F2F2F2" w:val="clear"/>
        <w:spacing w:after="80"/>
      </w:pPr>
      <w:r>
        <w:rPr>
          <w:rFonts w:ascii="Courier New" w:cs="Courier New" w:eastAsia="Courier New" w:hAnsi="Courier New"/>
          <w:sz w:val="19"/>
          <w:szCs w:val="19"/>
        </w:rPr>
        <w:t xml:space="preserve">index = 100 × ( 0.200·n(MQ5,1200) + 0.450·n(MQ6,1200)</w:t>
      </w:r>
    </w:p>
    <w:p>
      <w:pPr>
        <w:shd w:fill="F2F2F2" w:val="clear"/>
        <w:spacing w:after="80"/>
      </w:pPr>
      <w:r>
        <w:rPr>
          <w:rFonts w:ascii="Courier New" w:cs="Courier New" w:eastAsia="Courier New" w:hAnsi="Courier New"/>
          <w:sz w:val="19"/>
          <w:szCs w:val="19"/>
        </w:rPr>
        <w:t xml:space="preserve">              + 0.175·n(CO_A,900) + 0.175·n(CO_B,900) )</w:t>
      </w:r>
    </w:p>
    <w:p>
      <w:pPr>
        <w:shd w:fill="F2F2F2" w:val="clear"/>
        <w:spacing w:after="80"/>
      </w:pPr>
      <w:r>
        <w:rPr>
          <w:rFonts w:ascii="Courier New" w:cs="Courier New" w:eastAsia="Courier New" w:hAnsi="Courier New"/>
          <w:sz w:val="19"/>
          <w:szCs w:val="19"/>
        </w:rPr>
        <w:t xml:space="preserve">where n(v,c) = clamp(v / c, 0, 1)</w:t>
      </w:r>
    </w:p>
    <w:p>
      <w:pPr>
        <w:spacing w:after="200" w:line="360"/>
        <w:jc w:val="both"/>
      </w:pPr>
      <w:r>
        <w:rPr>
          <w:rFonts w:ascii="Times New Roman" w:cs="Times New Roman" w:eastAsia="Times New Roman" w:hAnsi="Times New Roman"/>
          <w:color w:val="000000"/>
          <w:sz w:val="24"/>
          <w:szCs w:val="24"/>
        </w:rPr>
        <w:t xml:space="preserve">Values below 40 are classified normal, 40 to 65 warning, and 65 and above hazardous. MQ-6 carries the greatest weight because butane and LPG dominate the odour profile under study. The two carbon monoxide channels share weight so that a single failed sensor cannot determine the score alone.</w:t>
      </w:r>
    </w:p>
    <w:p>
      <w:pPr>
        <w:spacing w:after="100" w:line="360"/>
        <w:jc w:val="both"/>
      </w:pPr>
      <w:r>
        <w:rPr>
          <w:rFonts w:ascii="Times New Roman" w:cs="Times New Roman" w:eastAsia="Times New Roman" w:hAnsi="Times New Roman"/>
          <w:b/>
          <w:bCs/>
          <w:color w:val="000000"/>
          <w:sz w:val="24"/>
          <w:szCs w:val="24"/>
        </w:rPr>
        <w:t xml:space="preserve">(f) Database schema</w:t>
      </w:r>
    </w:p>
    <w:p>
      <w:pPr>
        <w:spacing w:after="300" w:before="100"/>
        <w:jc w:val="center"/>
      </w:pPr>
      <w:r>
        <w:rPr>
          <w:rFonts w:ascii="Times New Roman" w:cs="Times New Roman" w:eastAsia="Times New Roman" w:hAnsi="Times New Roman"/>
          <w:b/>
          <w:bCs/>
          <w:sz w:val="21"/>
          <w:szCs w:val="21"/>
        </w:rPr>
        <w:t xml:space="preserve">TABLE 5.3: DATABASE OBJECTS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5800"/>
      </w:tblGrid>
      <w:tr>
        <w:trPr>
          <w:tblHeader/>
        </w:trPr>
        <w:tc>
          <w:tcPr>
            <w:tcW w:type="dxa" w:w="2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Table</w:t>
            </w:r>
          </w:p>
        </w:tc>
        <w:tc>
          <w:tcPr>
            <w:tcW w:type="dxa" w:w="5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Purpose</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zones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Station identity, coordinates, hardware or replay flag</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readings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Telemetry, with unique index on (node_id, seq)</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incidents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Threshold breaches, offline nodes, acknowledgement trail</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admin_users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Accounts, password hashes, roles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sessions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Session tokens, stored as SHA-256 digests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invites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Single-use registration codes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login_attempts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 audit trail</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uptime_samples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Availability probe, one sample per minute</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alert_log</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Notification delivery record</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odour_reports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Community observations, kept separate from telemetry</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predictions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 output with model metadata</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model_runs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 execution history</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telegram_subscribers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Alert recipients and severity preferences</w:t>
            </w:r>
          </w:p>
        </w:tc>
      </w:tr>
      <w:tr>
        <w:tc>
          <w:tcPr>
            <w:tcW w:type="dxa" w:w="2600"/>
            <w:tcMar>
              <w:top w:type="dxa" w:w="70"/>
              <w:left w:type="dxa" w:w="100"/>
              <w:bottom w:type="dxa" w:w="70"/>
              <w:right w:type="dxa" w:w="100"/>
            </w:tcMar>
          </w:tcPr>
          <w:p>
            <w:pPr>
              <w:spacing w:after="0" w:line="260"/>
            </w:pPr>
            <w:r>
              <w:rPr>
                <w:rFonts w:ascii="Courier New" w:cs="Courier New" w:eastAsia="Courier New" w:hAnsi="Courier New"/>
                <w:color w:val="000000"/>
                <w:sz w:val="20"/>
                <w:szCs w:val="20"/>
              </w:rPr>
              <w:t xml:space="preserve">reports</w:t>
            </w:r>
          </w:p>
        </w:tc>
        <w:tc>
          <w:tcPr>
            <w:tcW w:type="dxa" w:w="5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Generated compliance document index</w:t>
            </w:r>
          </w:p>
        </w:tc>
      </w:tr>
    </w:tbl>
    <w:p>
      <w:pPr>
        <w:spacing w:after="200" w:line="360"/>
        <w:jc w:val="both"/>
      </w:pPr>
      <w:r>
        <w:rPr>
          <w:rFonts w:ascii="Times New Roman" w:cs="Times New Roman" w:eastAsia="Times New Roman" w:hAnsi="Times New Roman"/>
          <w:color w:val="5A5A5A"/>
          <w:sz w:val="22"/>
          <w:szCs w:val="22"/>
        </w:rPr>
        <w:t xml:space="preserve">The schema comprises 14 tables, 2 views and 14 indexes.</w:t>
      </w:r>
    </w:p>
    <w:p>
      <w:pPr>
        <w:spacing w:after="100" w:line="360"/>
        <w:jc w:val="both"/>
      </w:pPr>
      <w:r>
        <w:rPr>
          <w:rFonts w:ascii="Times New Roman" w:cs="Times New Roman" w:eastAsia="Times New Roman" w:hAnsi="Times New Roman"/>
          <w:b/>
          <w:bCs/>
          <w:color w:val="000000"/>
          <w:sz w:val="24"/>
          <w:szCs w:val="24"/>
        </w:rPr>
        <w:t xml:space="preserve">(g) Authentication</w:t>
      </w:r>
    </w:p>
    <w:p>
      <w:pPr>
        <w:spacing w:after="200" w:line="360"/>
        <w:jc w:val="both"/>
      </w:pPr>
      <w:r>
        <w:rPr>
          <w:rFonts w:ascii="Times New Roman" w:cs="Times New Roman" w:eastAsia="Times New Roman" w:hAnsi="Times New Roman"/>
          <w:color w:val="000000"/>
          <w:sz w:val="24"/>
          <w:szCs w:val="24"/>
        </w:rPr>
        <w:t xml:space="preserve">Passwords are hashed with PBKDF2-HMAC-SHA256 at 100,000 iterations using a 16-byte random salt. This is the maximum the runtime permits: the platform’s WebCrypto implementation rejects higher iteration counts. Sessions use opaque 32-byte random tokens of which only the SHA-256 digest is stored, so disclosure of the database does not yield usable sessions. Registration is invite-only; there is no open sign-up route.</w:t>
      </w:r>
    </w:p>
    <w:p>
      <w:pPr>
        <w:spacing w:after="100" w:line="360"/>
        <w:jc w:val="both"/>
      </w:pPr>
      <w:r>
        <w:rPr>
          <w:rFonts w:ascii="Times New Roman" w:cs="Times New Roman" w:eastAsia="Times New Roman" w:hAnsi="Times New Roman"/>
          <w:b/>
          <w:bCs/>
          <w:color w:val="000000"/>
          <w:sz w:val="24"/>
          <w:szCs w:val="24"/>
        </w:rPr>
        <w:t xml:space="preserve">(h) Notification</w:t>
      </w:r>
    </w:p>
    <w:p>
      <w:pPr>
        <w:spacing w:after="200" w:line="360"/>
        <w:jc w:val="both"/>
      </w:pPr>
      <w:r>
        <w:rPr>
          <w:rFonts w:ascii="Times New Roman" w:cs="Times New Roman" w:eastAsia="Times New Roman" w:hAnsi="Times New Roman"/>
          <w:color w:val="000000"/>
          <w:sz w:val="24"/>
          <w:szCs w:val="24"/>
        </w:rPr>
        <w:t xml:space="preserve">Alerts are delivered through Telegram and electronic mail. Telegram subscribers are held in the database rather than in configuration, so recipients can be added without redeployment. Alerts are rate limited to one per zone per 30 minutes; at an eight-second sampling interval, an unlimited implementation would generate approximately 450 messages per hour during a sustained breach.</w:t>
      </w:r>
    </w:p>
    <w:p>
      <w:pPr>
        <w:pStyle w:val="Heading3"/>
        <w:spacing w:after="140" w:before="260"/>
      </w:pPr>
      <w:r>
        <w:rPr>
          <w:rFonts w:ascii="Times New Roman" w:cs="Times New Roman" w:eastAsia="Times New Roman" w:hAnsi="Times New Roman"/>
          <w:b/>
          <w:bCs/>
          <w:sz w:val="24"/>
          <w:szCs w:val="24"/>
        </w:rPr>
        <w:t xml:space="preserve">5.3.2 Version Control Procedure</w:t>
      </w:r>
    </w:p>
    <w:p>
      <w:pPr>
        <w:spacing w:after="200" w:line="360"/>
        <w:jc w:val="both"/>
      </w:pPr>
      <w:r>
        <w:rPr>
          <w:rFonts w:ascii="Times New Roman" w:cs="Times New Roman" w:eastAsia="Times New Roman" w:hAnsi="Times New Roman"/>
          <w:color w:val="000000"/>
          <w:sz w:val="24"/>
          <w:szCs w:val="24"/>
        </w:rPr>
        <w:t xml:space="preserve">The project is maintained in a Git repository hosted on GitHub. The procedure adopted was as follows.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Repository initialisation: </w:t>
      </w:r>
      <w:r>
        <w:rPr>
          <w:rFonts w:ascii="Times New Roman" w:cs="Times New Roman" w:eastAsia="Times New Roman" w:hAnsi="Times New Roman"/>
          <w:sz w:val="24"/>
          <w:szCs w:val="24"/>
        </w:rPr>
        <w:t xml:space="preserve">The repository was initialised with a .gitignore excluding all credential files, including the firmware secrets header and environment files.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Commit management: </w:t>
      </w:r>
      <w:r>
        <w:rPr>
          <w:rFonts w:ascii="Times New Roman" w:cs="Times New Roman" w:eastAsia="Times New Roman" w:hAnsi="Times New Roman"/>
          <w:sz w:val="24"/>
          <w:szCs w:val="24"/>
        </w:rPr>
        <w:t xml:space="preserve">changes are committed with messages describing both the change and its rationale. Defect fixes record the observed symptom, so the history explains why a change was necessary and not only what changed.</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Branching strategy: </w:t>
      </w:r>
      <w:r>
        <w:rPr>
          <w:rFonts w:ascii="Times New Roman" w:cs="Times New Roman" w:eastAsia="Times New Roman" w:hAnsi="Times New Roman"/>
          <w:sz w:val="24"/>
          <w:szCs w:val="24"/>
        </w:rPr>
        <w:t xml:space="preserve">the main branch is the deployment branch. Both the edge Worker and the web portals build automatically from it.</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Version tagging: </w:t>
      </w:r>
      <w:r>
        <w:rPr>
          <w:rFonts w:ascii="Times New Roman" w:cs="Times New Roman" w:eastAsia="Times New Roman" w:hAnsi="Times New Roman"/>
          <w:sz w:val="24"/>
          <w:szCs w:val="24"/>
        </w:rPr>
        <w:t xml:space="preserve">a build identifier is embedded in the deployed code and exposed at the /api/version endpoint, so the running version can be confirmed directly rather than inferred.</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Backup and remote repository: </w:t>
      </w:r>
      <w:r>
        <w:rPr>
          <w:rFonts w:ascii="Times New Roman" w:cs="Times New Roman" w:eastAsia="Times New Roman" w:hAnsi="Times New Roman"/>
          <w:sz w:val="24"/>
          <w:szCs w:val="24"/>
        </w:rPr>
        <w:t xml:space="preserve">the GitHub remote is the authoritative copy. Continuous deployment is configured for Cloudflare Pages and Cloudflare Workers.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Access and security control: </w:t>
      </w:r>
      <w:r>
        <w:rPr>
          <w:rFonts w:ascii="Times New Roman" w:cs="Times New Roman" w:eastAsia="Times New Roman" w:hAnsi="Times New Roman"/>
          <w:sz w:val="24"/>
          <w:szCs w:val="24"/>
        </w:rPr>
        <w:t xml:space="preserve">no credential is stored in version control. All secrets reside in the platform secret store and are referenced by name.</w:t>
      </w:r>
    </w:p>
    <w:p>
      <w:pPr>
        <w:pStyle w:val="Heading2"/>
        <w:spacing w:after="180" w:before="320"/>
      </w:pPr>
      <w:r>
        <w:rPr>
          <w:rFonts w:ascii="Times New Roman" w:cs="Times New Roman" w:eastAsia="Times New Roman" w:hAnsi="Times New Roman"/>
          <w:b/>
          <w:bCs/>
          <w:sz w:val="26"/>
          <w:szCs w:val="26"/>
        </w:rPr>
        <w:t xml:space="preserve">5.4 Implementation Status</w:t>
      </w:r>
    </w:p>
    <w:p>
      <w:pPr>
        <w:spacing w:after="300" w:before="100"/>
        <w:jc w:val="center"/>
      </w:pPr>
      <w:r>
        <w:rPr>
          <w:rFonts w:ascii="Times New Roman" w:cs="Times New Roman" w:eastAsia="Times New Roman" w:hAnsi="Times New Roman"/>
          <w:b/>
          <w:bCs/>
          <w:sz w:val="21"/>
          <w:szCs w:val="21"/>
        </w:rPr>
        <w:t xml:space="preserve">TABLE 5.4: IMPLEMENTATION STATUS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900"/>
        <w:gridCol w:w="3500"/>
        <w:gridCol w:w="1400"/>
        <w:gridCol w:w="1600"/>
      </w:tblGrid>
      <w:tr>
        <w:trPr>
          <w:tblHeader/>
        </w:trPr>
        <w:tc>
          <w:tcPr>
            <w:tcW w:type="dxa" w:w="1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Module</w:t>
            </w:r>
          </w:p>
        </w:tc>
        <w:tc>
          <w:tcPr>
            <w:tcW w:type="dxa" w:w="3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Description</w:t>
            </w:r>
          </w:p>
        </w:tc>
        <w:tc>
          <w:tcPr>
            <w:tcW w:type="dxa" w:w="14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Size</w:t>
            </w:r>
          </w:p>
        </w:tc>
        <w:tc>
          <w:tcPr>
            <w:tcW w:type="dxa" w:w="1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Status</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firmware</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Sampling, HMAC signing, offline buffer, relay actuation, LCD</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478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Ingestion and API</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Signature verification, storage, evaluation, 33 routes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1,727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PBKDF2, sessions, invites, lockout, three roles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Database</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14 tables, 2 views, 14 indexes, four migrations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4 files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Public portal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Station cards, map, advisories, no sign-in required</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3,038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User portal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Live data, map, history, CSV export, profile, reporting</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Admin portal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Telemetry, reports, thresholds, incidents, user management</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Telegram bot</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Two-way; alerts plus /status, /zones, /incidents</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1F7A44"/>
                <w:sz w:val="20"/>
                <w:szCs w:val="20"/>
              </w:rPr>
              <w:t xml:space="preserve">Completed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Forecasting model</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Random Forest with linear-trend fallback</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544 lines</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B8860B"/>
                <w:sz w:val="20"/>
                <w:szCs w:val="20"/>
              </w:rPr>
              <w:t xml:space="preserve">Built, not deployed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Compliance report</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PDF generation and object-storage archive</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 above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B8860B"/>
                <w:sz w:val="20"/>
                <w:szCs w:val="20"/>
              </w:rPr>
              <w:t xml:space="preserve">Built, not deployed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Health advisory engine</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Directional guidance from forecast output</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C00000"/>
                <w:sz w:val="20"/>
                <w:szCs w:val="20"/>
              </w:rPr>
              <w:t xml:space="preserve">Not implemented</w:t>
            </w:r>
          </w:p>
        </w:tc>
      </w:tr>
      <w:tr>
        <w:tc>
          <w:tcPr>
            <w:tcW w:type="dxa" w:w="19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Real-time push</w:t>
            </w:r>
          </w:p>
        </w:tc>
        <w:tc>
          <w:tcPr>
            <w:tcW w:type="dxa" w:w="3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WebSocket fan-out via Durable Object</w:t>
            </w:r>
          </w:p>
        </w:tc>
        <w:tc>
          <w:tcPr>
            <w:tcW w:type="dxa" w:w="14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partial</w:t>
            </w:r>
          </w:p>
        </w:tc>
        <w:tc>
          <w:tcPr>
            <w:tcW w:type="dxa" w:w="1600"/>
            <w:tcMar>
              <w:top w:type="dxa" w:w="70"/>
              <w:left w:type="dxa" w:w="100"/>
              <w:bottom w:type="dxa" w:w="70"/>
              <w:right w:type="dxa" w:w="100"/>
            </w:tcMar>
          </w:tcPr>
          <w:p>
            <w:pPr>
              <w:spacing w:after="0" w:line="260"/>
            </w:pPr>
            <w:r>
              <w:rPr>
                <w:rFonts w:ascii="Times New Roman" w:cs="Times New Roman" w:eastAsia="Times New Roman" w:hAnsi="Times New Roman"/>
                <w:color w:val="B8860B"/>
                <w:sz w:val="20"/>
                <w:szCs w:val="20"/>
              </w:rPr>
              <w:t xml:space="preserve">Deployed, unused</w:t>
            </w:r>
          </w:p>
        </w:tc>
      </w:tr>
    </w:tbl>
    <w:p>
      <w:pPr>
        <w:pStyle w:val="Heading2"/>
        <w:spacing w:after="180" w:before="320"/>
      </w:pPr>
      <w:r>
        <w:rPr>
          <w:rFonts w:ascii="Times New Roman" w:cs="Times New Roman" w:eastAsia="Times New Roman" w:hAnsi="Times New Roman"/>
          <w:b/>
          <w:bCs/>
          <w:sz w:val="26"/>
          <w:szCs w:val="26"/>
        </w:rPr>
        <w:t xml:space="preserve">5.5 Conclusion</w:t>
      </w:r>
    </w:p>
    <w:p>
      <w:pPr>
        <w:spacing w:after="200" w:line="360"/>
        <w:jc w:val="both"/>
      </w:pPr>
      <w:r>
        <w:rPr>
          <w:rFonts w:ascii="Times New Roman" w:cs="Times New Roman" w:eastAsia="Times New Roman" w:hAnsi="Times New Roman"/>
          <w:color w:val="000000"/>
          <w:sz w:val="24"/>
          <w:szCs w:val="24"/>
        </w:rPr>
        <w:t xml:space="preserve">The implementation is functionally complete across the edge, ingestion, storage, authentication, alerting and presentation layers. The predictive model and the compliance report generator are implemented and tested but await deployment of the compute sidecar. Two items — the health advisory engine and real-time push delivery — remain unimplemented and are carried forward to Chapter 7 as future work.</w:t>
      </w:r>
    </w:p>
    <w:p>
      <w:r>
        <w:br w:type="page"/>
      </w:r>
    </w:p>
    <w:p>
      <w:pPr>
        <w:pStyle w:val="Heading1"/>
        <w:spacing w:after="260" w:before="400"/>
      </w:pPr>
      <w:r>
        <w:rPr>
          <w:rFonts w:ascii="Times New Roman" w:cs="Times New Roman" w:eastAsia="Times New Roman" w:hAnsi="Times New Roman"/>
          <w:b/>
          <w:bCs/>
          <w:sz w:val="32"/>
          <w:szCs w:val="32"/>
        </w:rPr>
        <w:t xml:space="preserve">CHAPTER 6: TESTING</w:t>
      </w:r>
    </w:p>
    <w:p>
      <w:pPr>
        <w:pStyle w:val="Heading2"/>
        <w:spacing w:after="180" w:before="320"/>
      </w:pPr>
      <w:r>
        <w:rPr>
          <w:rFonts w:ascii="Times New Roman" w:cs="Times New Roman" w:eastAsia="Times New Roman" w:hAnsi="Times New Roman"/>
          <w:b/>
          <w:bCs/>
          <w:sz w:val="26"/>
          <w:szCs w:val="26"/>
        </w:rPr>
        <w:t xml:space="preserve">6.1 Introduction</w:t>
      </w:r>
    </w:p>
    <w:p>
      <w:pPr>
        <w:spacing w:after="200" w:line="360"/>
        <w:jc w:val="both"/>
      </w:pPr>
      <w:r>
        <w:rPr>
          <w:rFonts w:ascii="Times New Roman" w:cs="Times New Roman" w:eastAsia="Times New Roman" w:hAnsi="Times New Roman"/>
          <w:color w:val="000000"/>
          <w:sz w:val="24"/>
          <w:szCs w:val="24"/>
        </w:rPr>
        <w:t xml:space="preserve">This chapter describes the testing performed on the Smart Odour Monitoring Platform. It sets out the test organisation, environment, strategy and design, then presents the results of each test case and analyses the defects that testing revealed.</w:t>
      </w:r>
    </w:p>
    <w:p>
      <w:pPr>
        <w:spacing w:after="200" w:line="360"/>
        <w:jc w:val="both"/>
      </w:pPr>
      <w:r>
        <w:rPr>
          <w:rFonts w:ascii="Times New Roman" w:cs="Times New Roman" w:eastAsia="Times New Roman" w:hAnsi="Times New Roman"/>
          <w:color w:val="000000"/>
          <w:sz w:val="24"/>
          <w:szCs w:val="24"/>
        </w:rPr>
        <w:t xml:space="preserve">Testing was conducted against the actual deployment runtime with a live database rather than against simulated components. This distinction proved material: one defect described in section 6.5.2 passed every test executed against the local emulator and failed only in production.</w:t>
      </w:r>
    </w:p>
    <w:p>
      <w:pPr>
        <w:pStyle w:val="Heading2"/>
        <w:spacing w:after="180" w:before="320"/>
      </w:pPr>
      <w:r>
        <w:rPr>
          <w:rFonts w:ascii="Times New Roman" w:cs="Times New Roman" w:eastAsia="Times New Roman" w:hAnsi="Times New Roman"/>
          <w:b/>
          <w:bCs/>
          <w:sz w:val="26"/>
          <w:szCs w:val="26"/>
        </w:rPr>
        <w:t xml:space="preserve">6.2 Test Plan</w:t>
      </w:r>
    </w:p>
    <w:p>
      <w:pPr>
        <w:pStyle w:val="Heading3"/>
        <w:spacing w:after="140" w:before="260"/>
      </w:pPr>
      <w:r>
        <w:rPr>
          <w:rFonts w:ascii="Times New Roman" w:cs="Times New Roman" w:eastAsia="Times New Roman" w:hAnsi="Times New Roman"/>
          <w:b/>
          <w:bCs/>
          <w:sz w:val="24"/>
          <w:szCs w:val="24"/>
        </w:rPr>
        <w:t xml:space="preserve">6.2.1 Test Organization</w:t>
      </w:r>
    </w:p>
    <w:p>
      <w:pPr>
        <w:spacing w:after="300" w:before="100"/>
        <w:jc w:val="center"/>
      </w:pPr>
      <w:r>
        <w:rPr>
          <w:rFonts w:ascii="Times New Roman" w:cs="Times New Roman" w:eastAsia="Times New Roman" w:hAnsi="Times New Roman"/>
          <w:b/>
          <w:bCs/>
          <w:sz w:val="21"/>
          <w:szCs w:val="21"/>
        </w:rPr>
        <w:t xml:space="preserve">TABLE 6.1: TESTING ROLES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2200"/>
        <w:gridCol w:w="6200"/>
      </w:tblGrid>
      <w:tr>
        <w:trPr>
          <w:tblHeader/>
        </w:trPr>
        <w:tc>
          <w:tcPr>
            <w:tcW w:type="dxa" w:w="2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Role</w:t>
            </w:r>
          </w:p>
        </w:tc>
        <w:tc>
          <w:tcPr>
            <w:tcW w:type="dxa" w:w="6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Responsibilities</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Project developer</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Implements the system, designs and executes test cases, analyses results and resolves defects.</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Automated test suite</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Executes functional, security and integration checks against the deployed runtime. Results are reproducible and independent of the operator.</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Hardware tester</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Assembles the sensor node, verifies wiring and observes serial output and actuator behaviour during physical testing.</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Supervisor</w:t>
            </w:r>
          </w:p>
        </w:tc>
        <w:tc>
          <w:tcPr>
            <w:tcW w:type="dxa" w:w="6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Validates that the testing methodology and evidence satisfy academic requirements.</w:t>
            </w:r>
          </w:p>
        </w:tc>
      </w:tr>
    </w:tbl>
    <w:p>
      <w:pPr>
        <w:pStyle w:val="Heading3"/>
        <w:spacing w:after="140" w:before="260"/>
      </w:pPr>
      <w:r>
        <w:rPr>
          <w:rFonts w:ascii="Times New Roman" w:cs="Times New Roman" w:eastAsia="Times New Roman" w:hAnsi="Times New Roman"/>
          <w:b/>
          <w:bCs/>
          <w:sz w:val="24"/>
          <w:szCs w:val="24"/>
        </w:rPr>
        <w:t xml:space="preserve">6.2.2 Test Environment</w:t>
      </w:r>
    </w:p>
    <w:p>
      <w:pPr>
        <w:spacing w:after="100" w:line="360"/>
        <w:jc w:val="both"/>
      </w:pPr>
      <w:r>
        <w:rPr>
          <w:rFonts w:ascii="Times New Roman" w:cs="Times New Roman" w:eastAsia="Times New Roman" w:hAnsi="Times New Roman"/>
          <w:b/>
          <w:bCs/>
          <w:color w:val="000000"/>
          <w:sz w:val="24"/>
          <w:szCs w:val="24"/>
        </w:rPr>
        <w:t xml:space="preserve">6.2.2.1 Hardware configuration</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Development machine: Apple MacBook Air running macOS, used for development, deployment and execution of the automated suites.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Edge node: ESP32 development module with MQ-5, MQ-6, two MQ-7 sensors, a DHT11, a 16×2 I2C display and a 5 V relay module.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Client devices: desktop and mobile browsers used to verify the three portals and responsive layout.</w:t>
      </w:r>
    </w:p>
    <w:p>
      <w:pPr>
        <w:spacing w:after="100" w:line="360"/>
        <w:jc w:val="both"/>
      </w:pPr>
      <w:r>
        <w:rPr>
          <w:rFonts w:ascii="Times New Roman" w:cs="Times New Roman" w:eastAsia="Times New Roman" w:hAnsi="Times New Roman"/>
          <w:b/>
          <w:bCs/>
          <w:color w:val="000000"/>
          <w:sz w:val="24"/>
          <w:szCs w:val="24"/>
        </w:rPr>
        <w:t xml:space="preserve">6.2.2.2 Software configuration</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Edge runtime: Cloudflare Workers, production environment.</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Local runtime: Wrangler development server, used for suites that must not write to production data.</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Database: Cloudflare D1, with a local instance for destructive tests.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Firmware toolchain: Arduino IDE with the ESP32 board package; the actuation state machine was additionally compiled and executed on the host.</w:t>
      </w:r>
    </w:p>
    <w:p>
      <w:pPr>
        <w:pStyle w:val="Heading3"/>
        <w:spacing w:after="140" w:before="260"/>
      </w:pPr>
      <w:r>
        <w:rPr>
          <w:rFonts w:ascii="Times New Roman" w:cs="Times New Roman" w:eastAsia="Times New Roman" w:hAnsi="Times New Roman"/>
          <w:b/>
          <w:bCs/>
          <w:sz w:val="24"/>
          <w:szCs w:val="24"/>
        </w:rPr>
        <w:t xml:space="preserve">6.2.3 Test Schedule</w:t>
      </w:r>
    </w:p>
    <w:p>
      <w:pPr>
        <w:spacing w:after="300" w:before="100"/>
        <w:jc w:val="center"/>
      </w:pPr>
      <w:r>
        <w:rPr>
          <w:rFonts w:ascii="Times New Roman" w:cs="Times New Roman" w:eastAsia="Times New Roman" w:hAnsi="Times New Roman"/>
          <w:b/>
          <w:bCs/>
          <w:sz w:val="21"/>
          <w:szCs w:val="21"/>
        </w:rPr>
        <w:t xml:space="preserve">TABLE 6.2: TEST SCHEDULE</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500"/>
        <w:gridCol w:w="4700"/>
        <w:gridCol w:w="2200"/>
      </w:tblGrid>
      <w:tr>
        <w:trPr>
          <w:tblHeader/>
        </w:trPr>
        <w:tc>
          <w:tcPr>
            <w:tcW w:type="dxa" w:w="1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Phase</w:t>
            </w:r>
          </w:p>
        </w:tc>
        <w:tc>
          <w:tcPr>
            <w:tcW w:type="dxa" w:w="4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Scope</w:t>
            </w:r>
          </w:p>
        </w:tc>
        <w:tc>
          <w:tcPr>
            <w:tcW w:type="dxa" w:w="2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Outcome</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Unit</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Odour index, query construction, actuation state machine</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Functional</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Authentication, roles, thresholds, incidents</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23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Security</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Signature verification, privilege escalation, session handling</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included</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Integration</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Edge, database and compute sidecar end to end</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20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Notification</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Webhook authentication, subscription, commands</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16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Interface contract</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Firmware payload accepted and correctly interpreted</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8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Regression</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Re-execution after each defect fix</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27 checks</w:t>
            </w:r>
          </w:p>
        </w:tc>
      </w:tr>
      <w:tr>
        <w:tc>
          <w:tcPr>
            <w:tcW w:type="dxa" w:w="15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Hardware</w:t>
            </w:r>
          </w:p>
        </w:tc>
        <w:tc>
          <w:tcPr>
            <w:tcW w:type="dxa" w:w="47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Physical assembly, actuation, offline recovery</w:t>
            </w:r>
          </w:p>
        </w:tc>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Pending</w:t>
            </w:r>
          </w:p>
        </w:tc>
      </w:tr>
    </w:tbl>
    <w:p>
      <w:pPr>
        <w:pStyle w:val="Heading2"/>
        <w:spacing w:after="180" w:before="320"/>
      </w:pPr>
      <w:r>
        <w:rPr>
          <w:rFonts w:ascii="Times New Roman" w:cs="Times New Roman" w:eastAsia="Times New Roman" w:hAnsi="Times New Roman"/>
          <w:b/>
          <w:bCs/>
          <w:sz w:val="26"/>
          <w:szCs w:val="26"/>
        </w:rPr>
        <w:t xml:space="preserve">6.3 Test Strategy</w:t>
      </w:r>
    </w:p>
    <w:p>
      <w:pPr>
        <w:spacing w:after="200" w:line="360"/>
        <w:jc w:val="both"/>
      </w:pPr>
      <w:r>
        <w:rPr>
          <w:rFonts w:ascii="Times New Roman" w:cs="Times New Roman" w:eastAsia="Times New Roman" w:hAnsi="Times New Roman"/>
          <w:color w:val="000000"/>
          <w:sz w:val="24"/>
          <w:szCs w:val="24"/>
        </w:rPr>
        <w:t xml:space="preserve">Testing followed a black-box approach at the interface level, supplemented by white-box unit tests where logic could not be observed externally. Each defect fix was followed by re-execution of the complete affected suite to confirm no regression.</w:t>
      </w:r>
    </w:p>
    <w:p>
      <w:pPr>
        <w:spacing w:after="200" w:line="360"/>
        <w:jc w:val="both"/>
      </w:pPr>
      <w:r>
        <w:rPr>
          <w:rFonts w:ascii="Times New Roman" w:cs="Times New Roman" w:eastAsia="Times New Roman" w:hAnsi="Times New Roman"/>
          <w:color w:val="000000"/>
          <w:sz w:val="24"/>
          <w:szCs w:val="24"/>
        </w:rPr>
        <w:t xml:space="preserve">Negative testing was given equal weight to positive testing. For a system whose purpose is to detect and report hazardous conditions, verifying that invalid input is rejected is as important as verifying that valid input is accepted.</w:t>
      </w:r>
    </w:p>
    <w:p>
      <w:pPr>
        <w:pStyle w:val="Heading3"/>
        <w:spacing w:after="140" w:before="260"/>
      </w:pPr>
      <w:r>
        <w:rPr>
          <w:rFonts w:ascii="Times New Roman" w:cs="Times New Roman" w:eastAsia="Times New Roman" w:hAnsi="Times New Roman"/>
          <w:b/>
          <w:bCs/>
          <w:sz w:val="24"/>
          <w:szCs w:val="24"/>
        </w:rPr>
        <w:t xml:space="preserve">6.3.1 Classes of tests</w:t>
      </w:r>
    </w:p>
    <w:p>
      <w:pPr>
        <w:spacing w:after="300" w:before="100"/>
        <w:jc w:val="center"/>
      </w:pPr>
      <w:r>
        <w:rPr>
          <w:rFonts w:ascii="Times New Roman" w:cs="Times New Roman" w:eastAsia="Times New Roman" w:hAnsi="Times New Roman"/>
          <w:b/>
          <w:bCs/>
          <w:sz w:val="21"/>
          <w:szCs w:val="21"/>
        </w:rPr>
        <w:t xml:space="preserve">TABLE 6.3: CLASSES OF TESTS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800"/>
        <w:gridCol w:w="6600"/>
      </w:tblGrid>
      <w:tr>
        <w:trPr>
          <w:tblHeader/>
        </w:trPr>
        <w:tc>
          <w:tcPr>
            <w:tcW w:type="dxa" w:w="1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Class</w:t>
            </w:r>
          </w:p>
        </w:tc>
        <w:tc>
          <w:tcPr>
            <w:tcW w:type="dxa" w:w="6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Objective</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Functional</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Each feature behaves as specified for valid input.</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Security</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Forged payloads, unauthorised access and privilege escalation are refused.</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Integration</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Independently deployed services interoperate correctly.</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Boundary</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Threshold and range limits are enforced at their edges.</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Negative</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Malformed, missing and contradictory input is rejected safely.</w:t>
            </w:r>
          </w:p>
        </w:tc>
      </w:tr>
      <w:tr>
        <w:tc>
          <w:tcPr>
            <w:tcW w:type="dxa" w:w="18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Idempotency</w:t>
            </w:r>
          </w:p>
        </w:tc>
        <w:tc>
          <w:tcPr>
            <w:tcW w:type="dxa" w:w="6600"/>
            <w:tcMar>
              <w:top w:type="dxa" w:w="70"/>
              <w:left w:type="dxa" w:w="100"/>
              <w:bottom w:type="dxa" w:w="70"/>
              <w:right w:type="dxa" w:w="100"/>
            </w:tcMar>
          </w:tcPr>
          <w:p>
            <w:pPr>
              <w:spacing w:after="0" w:line="260"/>
            </w:pPr>
            <w:r>
              <w:rPr>
                <w:rFonts w:ascii="Times New Roman" w:cs="Times New Roman" w:eastAsia="Times New Roman" w:hAnsi="Times New Roman"/>
                <w:color w:val="000000"/>
                <w:sz w:val="20"/>
                <w:szCs w:val="20"/>
              </w:rPr>
              <w:t xml:space="preserve">Repeated delivery of the same reading does not duplicate stored data.</w:t>
            </w:r>
          </w:p>
        </w:tc>
      </w:tr>
    </w:tbl>
    <w:p>
      <w:pPr>
        <w:pStyle w:val="Heading2"/>
        <w:spacing w:after="180" w:before="320"/>
      </w:pPr>
      <w:r>
        <w:rPr>
          <w:rFonts w:ascii="Times New Roman" w:cs="Times New Roman" w:eastAsia="Times New Roman" w:hAnsi="Times New Roman"/>
          <w:b/>
          <w:bCs/>
          <w:sz w:val="26"/>
          <w:szCs w:val="26"/>
        </w:rPr>
        <w:t xml:space="preserve">6.4 Test Design</w:t>
      </w:r>
    </w:p>
    <w:p>
      <w:pPr>
        <w:pStyle w:val="Heading3"/>
        <w:spacing w:after="140" w:before="260"/>
      </w:pPr>
      <w:r>
        <w:rPr>
          <w:rFonts w:ascii="Times New Roman" w:cs="Times New Roman" w:eastAsia="Times New Roman" w:hAnsi="Times New Roman"/>
          <w:b/>
          <w:bCs/>
          <w:sz w:val="24"/>
          <w:szCs w:val="24"/>
        </w:rPr>
        <w:t xml:space="preserve">6.4.1 Test Case</w:t>
      </w:r>
    </w:p>
    <w:p>
      <w:pPr>
        <w:spacing w:after="200" w:line="360"/>
        <w:jc w:val="both"/>
      </w:pPr>
      <w:r>
        <w:rPr>
          <w:rFonts w:ascii="Times New Roman" w:cs="Times New Roman" w:eastAsia="Times New Roman" w:hAnsi="Times New Roman"/>
          <w:color w:val="000000"/>
          <w:sz w:val="24"/>
          <w:szCs w:val="24"/>
        </w:rPr>
        <w:t xml:space="preserve">Test cases are identified by module prefix: AUTH for authentication, RBAC for access control, ING for ingestion, THR for thresholds, ALT for alerting, TG for the Telegram bot, FW for firmware, and INT for integration.</w:t>
      </w:r>
    </w:p>
    <w:p>
      <w:pPr>
        <w:pStyle w:val="Heading2"/>
        <w:spacing w:after="180" w:before="320"/>
      </w:pPr>
      <w:r>
        <w:rPr>
          <w:rFonts w:ascii="Times New Roman" w:cs="Times New Roman" w:eastAsia="Times New Roman" w:hAnsi="Times New Roman"/>
          <w:b/>
          <w:bCs/>
          <w:sz w:val="26"/>
          <w:szCs w:val="26"/>
        </w:rPr>
        <w:t xml:space="preserve">6.5 Test Results and Analysis</w:t>
      </w:r>
    </w:p>
    <w:p>
      <w:pPr>
        <w:pStyle w:val="Heading3"/>
        <w:spacing w:after="140" w:before="260"/>
      </w:pPr>
      <w:r>
        <w:rPr>
          <w:rFonts w:ascii="Times New Roman" w:cs="Times New Roman" w:eastAsia="Times New Roman" w:hAnsi="Times New Roman"/>
          <w:b/>
          <w:bCs/>
          <w:sz w:val="24"/>
          <w:szCs w:val="24"/>
        </w:rPr>
        <w:t xml:space="preserve">6.5.1 Test Case Results</w:t>
      </w:r>
    </w:p>
    <w:p>
      <w:pPr>
        <w:spacing w:after="100" w:before="240"/>
      </w:pPr>
      <w:r>
        <w:rPr>
          <w:rFonts w:ascii="Times New Roman" w:cs="Times New Roman" w:eastAsia="Times New Roman" w:hAnsi="Times New Roman"/>
          <w:b/>
          <w:bCs/>
          <w:sz w:val="24"/>
          <w:szCs w:val="24"/>
        </w:rPr>
        <w:t xml:space="preserve">1. Test Case ID: TC-AUTH-01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Create the first administrator account on an uninitialised system.</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Account created and assigned the administrator role.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Account created; the endpoint returned HTTP 201 with the administrator role.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 Test Case ID: TC-AUTH-02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Attempt to create a second administrator through the bootstrap route.</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Request refused; the route is permanently sealed after first use.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Refused with HTTP 403 and the message "bootstrap already completed".</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3. Test Case ID: TC-AUTH-03</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Sign in with an incorrect password.</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Access denied without revealing whether the account exists.</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401 with the message "Incorrect email or password". An unregistered address produced an identical response and comparable timing.</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4. Test Case ID: TC-AUTH-04</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Register an account without a valid invitation code.</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Registration refused.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Refused with HTTP 403 for an absent, invalid and previously used code.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5. Test Case ID: TC-AUTH-05</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Reuse an invitation code that has already been redeemed.</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Second use refused.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First redemption returned HTTP 201; the second returned HTTP 403.</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6. Test Case ID: TC-AUTH-06</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Authentication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Register with a password shorter than the minimum length.</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 with a message stating the requirement.</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400, "Password must be at least 12 characters."</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7. Test Case ID: TC-RBAC-01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attempts to modify sensor calibration thresholds.</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Refused; only administrators may alter thresholds.</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403. The same request from an administrator returned HTTP 200.</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8. Test Case ID: TC-RBAC-02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attempts to retrieve the list of registered users.</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Refused.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403. An unauthenticated request returned HTTP 401.</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9. Test Case ID: TC-RBAC-03</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submits a profile update containing an elevated role field, attempting privilege escalation.</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Profile updated; role unchanged.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Name updated and the role remained "viewer". The role is never read from the request body.</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10. Test Case ID: TC-RBAC-04</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Access control</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 viewer opens the administrator portal directly by URL.</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Portal refuses to render and directs the user elsewhere.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Refusal screen displayed naming the role held, with a link to the user portal. All privileged routes independently return HTTP 403.</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11. Test Case ID: TC-ING-01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telemetry payload with no signature.</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401, "bad signature". Nothing was written to the database.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12. Test Case ID: TC-ING-02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payload signed with an incorrect key.</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401. This is the failure mode produced by a mismatch between the firmware key and the server key.</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13. Test Case ID: TC-ING-03</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correctly signed payload.</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Accepted, stored, and the odour index computed.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Index computed as 48.5 for the supplied values, matching the expected arithmetic. Station state changed from offline to live.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14. Test Case ID: TC-ING-04</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Retransmit a reading already stored, simulating replay of the offline buffer.</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Accepted without creating a duplicate record.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returned; the stored row count was unchanged. The unique index on (node_id, seq) discarded the duplicate.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15. Test Case ID: TC-ING-05</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Ingestion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payload in which the climate sensor failed to read.</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Gas values retained; climate fields stored as null.</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Accepted, with temperature and humidity null. The sample was not discarded.</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16. Test Case ID: TC-THR-01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Thresholds</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Set a warning limit greater than the corresponding critical limit.</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 as this would disable the warning tier.</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400 with an explanatory message.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17. Test Case ID: TC-THR-02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Thresholds</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Set a threshold outside the 12-bit range the hardware can produce.</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400 for values below 0 or above 4095.</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18. Test Case ID: TC-THR-03</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Thresholds</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Apply valid thresholds and confirm persistence.</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Stored and returned on subsequent read.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the modified value was returned by the read endpoint.</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19. Test Case ID: TC-ALT-01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Alerting</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Verify that repeated breaches within the cooldown window do not raise repeated incidents.</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One incident per zone per cooldown period.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 single incident was created; subsequent breaches within the window produced none.</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20. Test Case ID: TC-ALT-02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Alerting</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Verify that a node which has never reported does not raise an offline incident.</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No incident for a node that has not yet been commissioned.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No incident raised. A node that reported and then ceased did raise one, confirming the distinction is by prior activity rather than by absence of data.</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21. Test Case ID: TC-TG-01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webhook request without the shared secret.</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Rejected.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403 for both an absent and an incorrect secret.</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22. Test Case ID: TC-TG-02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Subscribe and unsubscribe a chat using bot commands.</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Subscription state updated accordingly.</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The subscribe command registered the chat, unsubscribe deactivated it, and a further subscribe reactivated the same record.</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23. Test Case ID: TC-TG-03</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Submit a malformed webhook body.</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HTTP 200, to prevent indefinite retry by the messaging platform.</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HTTP 200 returned; the failure was recorded in the alert log.</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24. Test Case ID: TC-TG-04</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Notification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Query campus status through the bot command interface.</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Response derived from live database state.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Status, zones and incidents commands each returned HTTP 200 with values reflecting current database contents.</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25. Test Case ID: TC-FW-01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Firmware</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Verify the actuation state machine across the hysteresis band.</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Host-compiled unit test</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Relay engages at or above 65, releases only below 40 and after the minimum run time.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All nine state transitions behaved as specified, including remaining engaged at an index of 64 and refusing to release before the minimum run elapsed.</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26. Test Case ID: TC-FW-02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Firmware</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Assemble the physical node and confirm end-to-end transmission.</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Hardware tester</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Serial output reports HTTP 200 and the station appears as live.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Not yet executed; hardware assembly outstanding.</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C00000"/>
          <w:sz w:val="23"/>
          <w:szCs w:val="23"/>
        </w:rPr>
        <w:t xml:space="preserve">Pending hardware</w:t>
      </w:r>
    </w:p>
    <w:p>
      <w:pPr>
        <w:spacing w:after="100" w:before="240"/>
      </w:pPr>
      <w:r>
        <w:rPr>
          <w:rFonts w:ascii="Times New Roman" w:cs="Times New Roman" w:eastAsia="Times New Roman" w:hAnsi="Times New Roman"/>
          <w:b/>
          <w:bCs/>
          <w:sz w:val="24"/>
          <w:szCs w:val="24"/>
        </w:rPr>
        <w:t xml:space="preserve">27. Test Case ID: TC-FW-03</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Firmware</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Interrupt connectivity during operation and restore it, verifying buffered readings are replayed without duplication.</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Hardware tester</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Readings queued locally and delivered on reconnection, each retaining its original timestamp.</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Not yet executed; hardware assembly outstanding.</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C00000"/>
          <w:sz w:val="23"/>
          <w:szCs w:val="23"/>
        </w:rPr>
        <w:t xml:space="preserve">Pending hardware</w:t>
      </w:r>
    </w:p>
    <w:p>
      <w:pPr>
        <w:spacing w:after="100" w:before="240"/>
      </w:pPr>
      <w:r>
        <w:rPr>
          <w:rFonts w:ascii="Times New Roman" w:cs="Times New Roman" w:eastAsia="Times New Roman" w:hAnsi="Times New Roman"/>
          <w:b/>
          <w:bCs/>
          <w:sz w:val="24"/>
          <w:szCs w:val="24"/>
        </w:rPr>
        <w:t xml:space="preserve">28. Test Case ID: TC-INT-01</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Integration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Execute a forecast across the edge, database and compute services.</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Model fitted, predictions written and retrievable.</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Three zones fitted; four forecast horizons stored per zone with uncertainty bounds within the valid range. A zone with insufficient data was refused rather than being given a fabricated forecast.</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spacing w:after="100" w:before="240"/>
      </w:pPr>
      <w:r>
        <w:rPr>
          <w:rFonts w:ascii="Times New Roman" w:cs="Times New Roman" w:eastAsia="Times New Roman" w:hAnsi="Times New Roman"/>
          <w:b/>
          <w:bCs/>
          <w:sz w:val="24"/>
          <w:szCs w:val="24"/>
        </w:rPr>
        <w:t xml:space="preserve">29. Test Case ID: TC-INT-02</w:t>
      </w:r>
    </w:p>
    <w:p>
      <w:pPr>
        <w:pStyle w:val="ListParagraph"/>
        <w:numPr>
          <w:ilvl w:val="0"/>
          <w:numId w:val="3"/>
        </w:numPr>
        <w:spacing w:after="60" w:line="300"/>
      </w:pPr>
      <w:r>
        <w:rPr>
          <w:rFonts w:ascii="Times New Roman" w:cs="Times New Roman" w:eastAsia="Times New Roman" w:hAnsi="Times New Roman"/>
          <w:b/>
          <w:bCs/>
          <w:sz w:val="23"/>
          <w:szCs w:val="23"/>
        </w:rPr>
        <w:t xml:space="preserve">Module: </w:t>
      </w:r>
      <w:r>
        <w:rPr>
          <w:rFonts w:ascii="Times New Roman" w:cs="Times New Roman" w:eastAsia="Times New Roman" w:hAnsi="Times New Roman"/>
          <w:b w:val="false"/>
          <w:bCs w:val="false"/>
          <w:color w:val="000000"/>
          <w:sz w:val="23"/>
          <w:szCs w:val="23"/>
        </w:rPr>
        <w:t xml:space="preserve">Integration</w:t>
      </w:r>
    </w:p>
    <w:p>
      <w:pPr>
        <w:pStyle w:val="ListParagraph"/>
        <w:numPr>
          <w:ilvl w:val="0"/>
          <w:numId w:val="3"/>
        </w:numPr>
        <w:spacing w:after="60" w:line="300"/>
      </w:pPr>
      <w:r>
        <w:rPr>
          <w:rFonts w:ascii="Times New Roman" w:cs="Times New Roman" w:eastAsia="Times New Roman" w:hAnsi="Times New Roman"/>
          <w:b/>
          <w:bCs/>
          <w:sz w:val="23"/>
          <w:szCs w:val="23"/>
        </w:rPr>
        <w:t xml:space="preserve">Description: </w:t>
      </w:r>
      <w:r>
        <w:rPr>
          <w:rFonts w:ascii="Times New Roman" w:cs="Times New Roman" w:eastAsia="Times New Roman" w:hAnsi="Times New Roman"/>
          <w:b w:val="false"/>
          <w:bCs w:val="false"/>
          <w:color w:val="000000"/>
          <w:sz w:val="23"/>
          <w:szCs w:val="23"/>
        </w:rPr>
        <w:t xml:space="preserve">Generate a compliance report through the full service chain.</w:t>
      </w:r>
    </w:p>
    <w:p>
      <w:pPr>
        <w:pStyle w:val="ListParagraph"/>
        <w:numPr>
          <w:ilvl w:val="0"/>
          <w:numId w:val="3"/>
        </w:numPr>
        <w:spacing w:after="60" w:line="300"/>
      </w:pPr>
      <w:r>
        <w:rPr>
          <w:rFonts w:ascii="Times New Roman" w:cs="Times New Roman" w:eastAsia="Times New Roman" w:hAnsi="Times New Roman"/>
          <w:b/>
          <w:bCs/>
          <w:sz w:val="23"/>
          <w:szCs w:val="23"/>
        </w:rPr>
        <w:t xml:space="preserve">Tester: </w:t>
      </w:r>
      <w:r>
        <w:rPr>
          <w:rFonts w:ascii="Times New Roman" w:cs="Times New Roman" w:eastAsia="Times New Roman" w:hAnsi="Times New Roman"/>
          <w:b w:val="false"/>
          <w:bCs w:val="false"/>
          <w:color w:val="000000"/>
          <w:sz w:val="23"/>
          <w:szCs w:val="23"/>
        </w:rPr>
        <w:t xml:space="preserve">Automated suite</w:t>
      </w:r>
    </w:p>
    <w:p>
      <w:pPr>
        <w:pStyle w:val="ListParagraph"/>
        <w:numPr>
          <w:ilvl w:val="0"/>
          <w:numId w:val="3"/>
        </w:numPr>
        <w:spacing w:after="60" w:line="300"/>
      </w:pPr>
      <w:r>
        <w:rPr>
          <w:rFonts w:ascii="Times New Roman" w:cs="Times New Roman" w:eastAsia="Times New Roman" w:hAnsi="Times New Roman"/>
          <w:b/>
          <w:bCs/>
          <w:sz w:val="23"/>
          <w:szCs w:val="23"/>
        </w:rPr>
        <w:t xml:space="preserve">Expected Result: </w:t>
      </w:r>
      <w:r>
        <w:rPr>
          <w:rFonts w:ascii="Times New Roman" w:cs="Times New Roman" w:eastAsia="Times New Roman" w:hAnsi="Times New Roman"/>
          <w:b w:val="false"/>
          <w:bCs w:val="false"/>
          <w:color w:val="000000"/>
          <w:sz w:val="23"/>
          <w:szCs w:val="23"/>
        </w:rPr>
        <w:t xml:space="preserve">A valid PDF returned and archived.</w:t>
      </w:r>
    </w:p>
    <w:p>
      <w:pPr>
        <w:pStyle w:val="ListParagraph"/>
        <w:numPr>
          <w:ilvl w:val="0"/>
          <w:numId w:val="3"/>
        </w:numPr>
        <w:spacing w:after="60" w:line="300"/>
      </w:pPr>
      <w:r>
        <w:rPr>
          <w:rFonts w:ascii="Times New Roman" w:cs="Times New Roman" w:eastAsia="Times New Roman" w:hAnsi="Times New Roman"/>
          <w:b/>
          <w:bCs/>
          <w:sz w:val="23"/>
          <w:szCs w:val="23"/>
        </w:rPr>
        <w:t xml:space="preserve">Actual Result: </w:t>
      </w:r>
      <w:r>
        <w:rPr>
          <w:rFonts w:ascii="Times New Roman" w:cs="Times New Roman" w:eastAsia="Times New Roman" w:hAnsi="Times New Roman"/>
          <w:b w:val="false"/>
          <w:bCs w:val="false"/>
          <w:color w:val="000000"/>
          <w:sz w:val="23"/>
          <w:szCs w:val="23"/>
        </w:rPr>
        <w:t xml:space="preserve">A valid PDF was produced and its metadata recorded. An unauthenticated request was refused with HTTP 401.</w:t>
      </w:r>
    </w:p>
    <w:p>
      <w:pPr>
        <w:pStyle w:val="ListParagraph"/>
        <w:numPr>
          <w:ilvl w:val="0"/>
          <w:numId w:val="3"/>
        </w:numPr>
        <w:spacing w:after="60" w:line="300"/>
      </w:pPr>
      <w:r>
        <w:rPr>
          <w:rFonts w:ascii="Times New Roman" w:cs="Times New Roman" w:eastAsia="Times New Roman" w:hAnsi="Times New Roman"/>
          <w:b/>
          <w:bCs/>
          <w:sz w:val="23"/>
          <w:szCs w:val="23"/>
        </w:rPr>
        <w:t xml:space="preserve">Status: </w:t>
      </w:r>
      <w:r>
        <w:rPr>
          <w:rFonts w:ascii="Times New Roman" w:cs="Times New Roman" w:eastAsia="Times New Roman" w:hAnsi="Times New Roman"/>
          <w:b/>
          <w:bCs/>
          <w:color w:val="1F7A44"/>
          <w:sz w:val="23"/>
          <w:szCs w:val="23"/>
        </w:rPr>
        <w:t xml:space="preserve">Pass</w:t>
      </w:r>
    </w:p>
    <w:p>
      <w:pPr>
        <w:pStyle w:val="Heading3"/>
        <w:spacing w:after="140" w:before="260"/>
      </w:pPr>
      <w:r>
        <w:rPr>
          <w:rFonts w:ascii="Times New Roman" w:cs="Times New Roman" w:eastAsia="Times New Roman" w:hAnsi="Times New Roman"/>
          <w:b/>
          <w:bCs/>
          <w:sz w:val="24"/>
          <w:szCs w:val="24"/>
        </w:rPr>
        <w:t xml:space="preserve">6.5.2 Analysis of defects found</w:t>
      </w:r>
    </w:p>
    <w:p>
      <w:pPr>
        <w:spacing w:after="200" w:line="360"/>
        <w:jc w:val="both"/>
      </w:pPr>
      <w:r>
        <w:rPr>
          <w:rFonts w:ascii="Times New Roman" w:cs="Times New Roman" w:eastAsia="Times New Roman" w:hAnsi="Times New Roman"/>
          <w:color w:val="000000"/>
          <w:sz w:val="24"/>
          <w:szCs w:val="24"/>
        </w:rPr>
        <w:t xml:space="preserve">Testing revealed three defects that merit discussion, because in each case the system appeared to function correctly and produced no error.</w:t>
      </w:r>
    </w:p>
    <w:p>
      <w:pPr>
        <w:spacing w:after="100" w:line="360"/>
        <w:jc w:val="both"/>
      </w:pPr>
      <w:r>
        <w:rPr>
          <w:rFonts w:ascii="Times New Roman" w:cs="Times New Roman" w:eastAsia="Times New Roman" w:hAnsi="Times New Roman"/>
          <w:b/>
          <w:bCs/>
          <w:color w:val="000000"/>
          <w:sz w:val="24"/>
          <w:szCs w:val="24"/>
        </w:rPr>
        <w:t xml:space="preserve">(a) Query result ordering</w:t>
      </w:r>
    </w:p>
    <w:p>
      <w:pPr>
        <w:spacing w:after="200" w:line="360"/>
        <w:jc w:val="both"/>
      </w:pPr>
      <w:r>
        <w:rPr>
          <w:rFonts w:ascii="Times New Roman" w:cs="Times New Roman" w:eastAsia="Times New Roman" w:hAnsi="Times New Roman"/>
          <w:color w:val="000000"/>
          <w:sz w:val="24"/>
          <w:szCs w:val="24"/>
        </w:rPr>
        <w:t xml:space="preserve">The historical query retrieved records in ascending time order with a row limit applied, which returns the earliest records rather than the most recent. The defect is invisible while a station holds fewer records than the limit. At the production sampling rate of one reading every eight seconds, the limit would be exceeded within a single day, after which every chart would have displayed the first day of data indefinitely and the predictive model would have been fitted to history while ignoring current conditions. The query was restructured to select the most recent records and return them in ascending order.</w:t>
      </w:r>
    </w:p>
    <w:p>
      <w:pPr>
        <w:spacing w:after="100" w:line="360"/>
        <w:jc w:val="both"/>
      </w:pPr>
      <w:r>
        <w:rPr>
          <w:rFonts w:ascii="Times New Roman" w:cs="Times New Roman" w:eastAsia="Times New Roman" w:hAnsi="Times New Roman"/>
          <w:b/>
          <w:bCs/>
          <w:color w:val="000000"/>
          <w:sz w:val="24"/>
          <w:szCs w:val="24"/>
        </w:rPr>
        <w:t xml:space="preserve">(b) Platform cryptographic limit</w:t>
      </w:r>
    </w:p>
    <w:p>
      <w:pPr>
        <w:spacing w:after="200" w:line="360"/>
        <w:jc w:val="both"/>
      </w:pPr>
      <w:r>
        <w:rPr>
          <w:rFonts w:ascii="Times New Roman" w:cs="Times New Roman" w:eastAsia="Times New Roman" w:hAnsi="Times New Roman"/>
          <w:color w:val="000000"/>
          <w:sz w:val="24"/>
          <w:szCs w:val="24"/>
        </w:rPr>
        <w:t xml:space="preserve">The password hashing function was configured at 210,000 iterations in accordance with published guidance. Every test executed against the local development emulator passed. The deployed runtime rejects iteration counts above 100,000, and account creation failed in production only. The emulator implements the same interface over a different cryptographic provider without the restriction. The configuration was reduced to the permitted maximum and a clamp was added so that a misconfiguration degrades the hash cost rather than preventing authentication entirely.</w:t>
      </w:r>
    </w:p>
    <w:p>
      <w:pPr>
        <w:spacing w:after="200" w:line="360"/>
        <w:jc w:val="both"/>
      </w:pPr>
      <w:r>
        <w:rPr>
          <w:rFonts w:ascii="Times New Roman" w:cs="Times New Roman" w:eastAsia="Times New Roman" w:hAnsi="Times New Roman"/>
          <w:i/>
          <w:iCs/>
          <w:color w:val="000000"/>
          <w:sz w:val="24"/>
          <w:szCs w:val="24"/>
        </w:rPr>
        <w:t xml:space="preserve">The wider observation is that a local emulator is not the runtime, and a security parameter verified only against an emulator has not been verified.</w:t>
      </w:r>
    </w:p>
    <w:p>
      <w:pPr>
        <w:spacing w:after="100" w:line="360"/>
        <w:jc w:val="both"/>
      </w:pPr>
      <w:r>
        <w:rPr>
          <w:rFonts w:ascii="Times New Roman" w:cs="Times New Roman" w:eastAsia="Times New Roman" w:hAnsi="Times New Roman"/>
          <w:b/>
          <w:bCs/>
          <w:color w:val="000000"/>
          <w:sz w:val="24"/>
          <w:szCs w:val="24"/>
        </w:rPr>
        <w:t xml:space="preserve">(c) Cross-site session cookie</w:t>
      </w:r>
    </w:p>
    <w:p>
      <w:pPr>
        <w:spacing w:after="200" w:line="360"/>
        <w:jc w:val="both"/>
      </w:pPr>
      <w:r>
        <w:rPr>
          <w:rFonts w:ascii="Times New Roman" w:cs="Times New Roman" w:eastAsia="Times New Roman" w:hAnsi="Times New Roman"/>
          <w:color w:val="000000"/>
          <w:sz w:val="24"/>
          <w:szCs w:val="24"/>
        </w:rPr>
        <w:t xml:space="preserve">The session cookie was issued with a same-site policy of Strict. The web portals and the application programming interface are served from different registrable domains, so the browser stored the cookie and never transmitted it. Authentication appeared to succeed and every subsequent privileged request was refused with HTTP 401, with no error visible to the user. The policy was changed to None with the Secure attribute, and the loss of implicit cross-site request protection was compensated by an explicit origin allow-list and a content-type requirement that a cross-site form cannot satisfy.</w:t>
      </w:r>
    </w:p>
    <w:p>
      <w:pPr>
        <w:pStyle w:val="Heading2"/>
        <w:spacing w:after="180" w:before="320"/>
      </w:pPr>
      <w:r>
        <w:rPr>
          <w:rFonts w:ascii="Times New Roman" w:cs="Times New Roman" w:eastAsia="Times New Roman" w:hAnsi="Times New Roman"/>
          <w:b/>
          <w:bCs/>
          <w:sz w:val="26"/>
          <w:szCs w:val="26"/>
        </w:rPr>
        <w:t xml:space="preserve">6.6 Conclusion</w:t>
      </w:r>
    </w:p>
    <w:p>
      <w:pPr>
        <w:spacing w:after="200" w:line="360"/>
        <w:jc w:val="both"/>
      </w:pPr>
      <w:r>
        <w:rPr>
          <w:rFonts w:ascii="Times New Roman" w:cs="Times New Roman" w:eastAsia="Times New Roman" w:hAnsi="Times New Roman"/>
          <w:color w:val="000000"/>
          <w:sz w:val="24"/>
          <w:szCs w:val="24"/>
        </w:rPr>
        <w:t xml:space="preserve">Of the test cases presented, 27 passed and 2 remain pending physical hardware assembly. No test case failed at the conclusion of testing. The three defects described in section 6.5.2 were identified during testing, corrected, and confirmed by re-execution of the affected suites.</w:t>
      </w:r>
    </w:p>
    <w:p>
      <w:pPr>
        <w:spacing w:after="200" w:line="360"/>
        <w:jc w:val="both"/>
      </w:pPr>
      <w:r>
        <w:rPr>
          <w:rFonts w:ascii="Times New Roman" w:cs="Times New Roman" w:eastAsia="Times New Roman" w:hAnsi="Times New Roman"/>
          <w:color w:val="000000"/>
          <w:sz w:val="24"/>
          <w:szCs w:val="24"/>
        </w:rPr>
        <w:t xml:space="preserve">The pending cases are those requiring the assembled sensor node. Until they are executed, the claims concerning physical actuation and offline recovery are supported by unit testing of the control logic rather than by observation of the hardware.</w:t>
      </w:r>
    </w:p>
    <w:p>
      <w:r>
        <w:br w:type="page"/>
      </w:r>
    </w:p>
    <w:p>
      <w:pPr>
        <w:pStyle w:val="Heading1"/>
        <w:spacing w:after="260" w:before="400"/>
      </w:pPr>
      <w:r>
        <w:rPr>
          <w:rFonts w:ascii="Times New Roman" w:cs="Times New Roman" w:eastAsia="Times New Roman" w:hAnsi="Times New Roman"/>
          <w:b/>
          <w:bCs/>
          <w:sz w:val="32"/>
          <w:szCs w:val="32"/>
        </w:rPr>
        <w:t xml:space="preserve">CHAPTER 7: PROJECT CONCLUSION</w:t>
      </w:r>
    </w:p>
    <w:p>
      <w:pPr>
        <w:pStyle w:val="Heading2"/>
        <w:spacing w:after="180" w:before="320"/>
      </w:pPr>
      <w:r>
        <w:rPr>
          <w:rFonts w:ascii="Times New Roman" w:cs="Times New Roman" w:eastAsia="Times New Roman" w:hAnsi="Times New Roman"/>
          <w:b/>
          <w:bCs/>
          <w:sz w:val="26"/>
          <w:szCs w:val="26"/>
        </w:rPr>
        <w:t xml:space="preserve">7.1 Introduction</w:t>
      </w:r>
    </w:p>
    <w:p>
      <w:pPr>
        <w:spacing w:after="200" w:line="360"/>
        <w:jc w:val="both"/>
      </w:pPr>
      <w:r>
        <w:rPr>
          <w:rFonts w:ascii="Times New Roman" w:cs="Times New Roman" w:eastAsia="Times New Roman" w:hAnsi="Times New Roman"/>
          <w:color w:val="000000"/>
          <w:sz w:val="24"/>
          <w:szCs w:val="24"/>
        </w:rPr>
        <w:t xml:space="preserve">This chapter summarises the project, states its contributions, acknowledges its limitations honestly, and identifies work that would extend it.</w:t>
      </w:r>
    </w:p>
    <w:p>
      <w:pPr>
        <w:pStyle w:val="Heading2"/>
        <w:spacing w:after="180" w:before="320"/>
      </w:pPr>
      <w:r>
        <w:rPr>
          <w:rFonts w:ascii="Times New Roman" w:cs="Times New Roman" w:eastAsia="Times New Roman" w:hAnsi="Times New Roman"/>
          <w:b/>
          <w:bCs/>
          <w:sz w:val="26"/>
          <w:szCs w:val="26"/>
        </w:rPr>
        <w:t xml:space="preserve">7.2 Project Summarization</w:t>
      </w:r>
    </w:p>
    <w:p>
      <w:pPr>
        <w:spacing w:after="200" w:line="360"/>
        <w:jc w:val="both"/>
      </w:pPr>
      <w:r>
        <w:rPr>
          <w:rFonts w:ascii="Times New Roman" w:cs="Times New Roman" w:eastAsia="Times New Roman" w:hAnsi="Times New Roman"/>
          <w:color w:val="000000"/>
          <w:sz w:val="24"/>
          <w:szCs w:val="24"/>
        </w:rPr>
        <w:t xml:space="preserve">The Smart Odour Monitoring Platform was developed to detect, record and communicate airborne odour conditions across a campus environment. Sensor nodes sample gas concentration and climate, sign each reading cryptographically, and transmit it to an edge compute layer that stores, evaluates and publishes the data. Threshold breaches raise incidents, notify staff through Telegram and electronic mail, and trigger exhaust ventilation automatically.</w:t>
      </w:r>
    </w:p>
    <w:p>
      <w:pPr>
        <w:spacing w:after="200" w:line="360"/>
        <w:jc w:val="both"/>
      </w:pPr>
      <w:r>
        <w:rPr>
          <w:rFonts w:ascii="Times New Roman" w:cs="Times New Roman" w:eastAsia="Times New Roman" w:hAnsi="Times New Roman"/>
          <w:color w:val="000000"/>
          <w:sz w:val="24"/>
          <w:szCs w:val="24"/>
        </w:rPr>
        <w:t xml:space="preserve">The system is deployed and publicly accessible. It comprises approximately 5,800 lines of application code across four subsystems, backed by a fourteen-table database, and operates entirely within free-tier infrastructure at no recurring cost.</w:t>
      </w:r>
    </w:p>
    <w:p>
      <w:pPr>
        <w:spacing w:after="200" w:line="360"/>
        <w:jc w:val="both"/>
      </w:pPr>
      <w:r>
        <w:rPr>
          <w:rFonts w:ascii="Times New Roman" w:cs="Times New Roman" w:eastAsia="Times New Roman" w:hAnsi="Times New Roman"/>
          <w:color w:val="000000"/>
          <w:sz w:val="24"/>
          <w:szCs w:val="24"/>
        </w:rPr>
        <w:t xml:space="preserve">The original design specified a conventional cloud architecture with virtual machines, a load balancer and an auto-scaling group. It was rebuilt on an edge compute platform, which removed the origin server as a single point of failure rather than mitigating it through redundancy.</w:t>
      </w:r>
    </w:p>
    <w:p>
      <w:pPr>
        <w:pStyle w:val="Heading2"/>
        <w:spacing w:after="180" w:before="320"/>
      </w:pPr>
      <w:r>
        <w:rPr>
          <w:rFonts w:ascii="Times New Roman" w:cs="Times New Roman" w:eastAsia="Times New Roman" w:hAnsi="Times New Roman"/>
          <w:b/>
          <w:bCs/>
          <w:sz w:val="26"/>
          <w:szCs w:val="26"/>
        </w:rPr>
        <w:t xml:space="preserve">7.3 Project Contribution</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A complete monitoring system: </w:t>
      </w:r>
      <w:r>
        <w:rPr>
          <w:rFonts w:ascii="Times New Roman" w:cs="Times New Roman" w:eastAsia="Times New Roman" w:hAnsi="Times New Roman"/>
          <w:sz w:val="24"/>
          <w:szCs w:val="24"/>
        </w:rPr>
        <w:t xml:space="preserve">a working platform covering sampling, secure transmission, storage, evaluation, notification, actuation and presentation, with three role-separated interfaces.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Cryptographically attributable telemetry: </w:t>
      </w:r>
      <w:r>
        <w:rPr>
          <w:rFonts w:ascii="Times New Roman" w:cs="Times New Roman" w:eastAsia="Times New Roman" w:hAnsi="Times New Roman"/>
          <w:sz w:val="24"/>
          <w:szCs w:val="24"/>
        </w:rPr>
        <w:t xml:space="preserve">readings are signed at the point of measurement rather than authenticated by a bearer credential, so a stored reading can be attributed to specific hardware and not merely to a party holding a token.</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Structurally idempotent delivery: </w:t>
      </w:r>
      <w:r>
        <w:rPr>
          <w:rFonts w:ascii="Times New Roman" w:cs="Times New Roman" w:eastAsia="Times New Roman" w:hAnsi="Times New Roman"/>
          <w:sz w:val="24"/>
          <w:szCs w:val="24"/>
        </w:rPr>
        <w:t xml:space="preserve">offline readings carry monotonic sequence numbers and the database enforces uniqueness over them, making replay idempotent by construction rather than by retry policy.</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Network-independent actuation: </w:t>
      </w:r>
      <w:r>
        <w:rPr>
          <w:rFonts w:ascii="Times New Roman" w:cs="Times New Roman" w:eastAsia="Times New Roman" w:hAnsi="Times New Roman"/>
          <w:sz w:val="24"/>
          <w:szCs w:val="24"/>
        </w:rPr>
        <w:t xml:space="preserve">the exhaust decision is taken on the node using a hysteresis band, so ventilation responds during a network outage and a fluctuating reading cannot damage the relay.</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A forecasting component that declines to guess: </w:t>
      </w:r>
      <w:r>
        <w:rPr>
          <w:rFonts w:ascii="Times New Roman" w:cs="Times New Roman" w:eastAsia="Times New Roman" w:hAnsi="Times New Roman"/>
          <w:sz w:val="24"/>
          <w:szCs w:val="24"/>
        </w:rPr>
        <w:t xml:space="preserve">the predictive component selects its model by available data volume and refuses to produce a forecast below a minimum sample count, reporting the model used and its goodness of fit rather than presenting an unqualified number.</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Measured availability: </w:t>
      </w:r>
      <w:r>
        <w:rPr>
          <w:rFonts w:ascii="Times New Roman" w:cs="Times New Roman" w:eastAsia="Times New Roman" w:hAnsi="Times New Roman"/>
          <w:sz w:val="24"/>
          <w:szCs w:val="24"/>
        </w:rPr>
        <w:t xml:space="preserve">availability is measured by a probe writing to a persistent table, so uptime is reported from recorded observations rather than asserted.</w:t>
      </w:r>
    </w:p>
    <w:p>
      <w:pPr>
        <w:pStyle w:val="Heading2"/>
        <w:spacing w:after="180" w:before="320"/>
      </w:pPr>
      <w:r>
        <w:rPr>
          <w:rFonts w:ascii="Times New Roman" w:cs="Times New Roman" w:eastAsia="Times New Roman" w:hAnsi="Times New Roman"/>
          <w:b/>
          <w:bCs/>
          <w:sz w:val="26"/>
          <w:szCs w:val="26"/>
        </w:rPr>
        <w:t xml:space="preserve">7.4 Project Limitation</w:t>
      </w:r>
    </w:p>
    <w:p>
      <w:pPr>
        <w:spacing w:after="200" w:line="360"/>
        <w:jc w:val="both"/>
      </w:pPr>
      <w:r>
        <w:rPr>
          <w:rFonts w:ascii="Times New Roman" w:cs="Times New Roman" w:eastAsia="Times New Roman" w:hAnsi="Times New Roman"/>
          <w:color w:val="000000"/>
          <w:sz w:val="24"/>
          <w:szCs w:val="24"/>
        </w:rPr>
        <w:t xml:space="preserve">The following limitations are stated plainly, as each bears on how the results should be interpreted.</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Sensor calibration: </w:t>
      </w:r>
      <w:r>
        <w:rPr>
          <w:rFonts w:ascii="Times New Roman" w:cs="Times New Roman" w:eastAsia="Times New Roman" w:hAnsi="Times New Roman"/>
          <w:sz w:val="24"/>
          <w:szCs w:val="24"/>
        </w:rPr>
        <w:t xml:space="preserve">The MQ-series sensors used are not calibrated against a reference gas. Their output varies with temperature, humidity and sensor age. The system therefore reports a relative severity index between 0 and 100 and makes no claim in parts per million. It does not measure ammonia. Reporting absolute concentrations would require per-sensor calibration that was not performed.</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Self-reported availability: </w:t>
      </w:r>
      <w:r>
        <w:rPr>
          <w:rFonts w:ascii="Times New Roman" w:cs="Times New Roman" w:eastAsia="Times New Roman" w:hAnsi="Times New Roman"/>
          <w:sz w:val="24"/>
          <w:szCs w:val="24"/>
        </w:rPr>
        <w:t xml:space="preserve">availability is measured by a probe executing on the same platform it observes. It cannot detect a total platform outage, and an independent external monitor would be required to substantiate an availability figure without qualification.</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Recovery time not demonstrated: </w:t>
      </w:r>
      <w:r>
        <w:rPr>
          <w:rFonts w:ascii="Times New Roman" w:cs="Times New Roman" w:eastAsia="Times New Roman" w:hAnsi="Times New Roman"/>
          <w:sz w:val="24"/>
          <w:szCs w:val="24"/>
        </w:rPr>
        <w:t xml:space="preserve">the target recovery time was not demonstrated by an induced-failure test with timestamped detection and recovery events. The architecture removes the failure mode the target was written for, but the specific measurement was not taken.</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Data integrity not reconciled: </w:t>
      </w:r>
      <w:r>
        <w:rPr>
          <w:rFonts w:ascii="Times New Roman" w:cs="Times New Roman" w:eastAsia="Times New Roman" w:hAnsi="Times New Roman"/>
          <w:sz w:val="24"/>
          <w:szCs w:val="24"/>
        </w:rPr>
        <w:t xml:space="preserve">the count of payloads archived to object storage is not reconciled against records stored in the database. Zero data loss is argued from the sequence-number design rather than measured.</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Sensor stabilisation period: </w:t>
      </w:r>
      <w:r>
        <w:rPr>
          <w:rFonts w:ascii="Times New Roman" w:cs="Times New Roman" w:eastAsia="Times New Roman" w:hAnsi="Times New Roman"/>
          <w:sz w:val="24"/>
          <w:szCs w:val="24"/>
        </w:rPr>
        <w:t xml:space="preserve">sensor readings require 24 to 48 hours of continuous operation before stabilising. Data gathered before this period drifts and should be excluded from analysis.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Components not deployed: </w:t>
      </w:r>
      <w:r>
        <w:rPr>
          <w:rFonts w:ascii="Times New Roman" w:cs="Times New Roman" w:eastAsia="Times New Roman" w:hAnsi="Times New Roman"/>
          <w:sz w:val="24"/>
          <w:szCs w:val="24"/>
        </w:rPr>
        <w:t xml:space="preserve">the predictive component and the compliance report generator are implemented and tested but were not deployed at the time of writing.</w:t>
      </w:r>
    </w:p>
    <w:p>
      <w:pPr>
        <w:pStyle w:val="Heading2"/>
        <w:spacing w:after="180" w:before="320"/>
      </w:pPr>
      <w:r>
        <w:rPr>
          <w:rFonts w:ascii="Times New Roman" w:cs="Times New Roman" w:eastAsia="Times New Roman" w:hAnsi="Times New Roman"/>
          <w:b/>
          <w:bCs/>
          <w:sz w:val="26"/>
          <w:szCs w:val="26"/>
        </w:rPr>
        <w:t xml:space="preserve">7.5 Future Works</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Sensor calibration: </w:t>
      </w:r>
      <w:r>
        <w:rPr>
          <w:rFonts w:ascii="Times New Roman" w:cs="Times New Roman" w:eastAsia="Times New Roman" w:hAnsi="Times New Roman"/>
          <w:sz w:val="24"/>
          <w:szCs w:val="24"/>
        </w:rPr>
        <w:t xml:space="preserve">calibrating each sensor against a known reference gas would allow readings to be reported as concentrations, permitting comparison against regulatory exposure limits rather than a relative index.</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Meteorological input: </w:t>
      </w:r>
      <w:r>
        <w:rPr>
          <w:rFonts w:ascii="Times New Roman" w:cs="Times New Roman" w:eastAsia="Times New Roman" w:hAnsi="Times New Roman"/>
          <w:sz w:val="24"/>
          <w:szCs w:val="24"/>
        </w:rPr>
        <w:t xml:space="preserve">incorporating wind speed and direction would convert the temporal forecast into a directional dispersion model, enabling advisories that identify which areas will be affected and when.</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Real-time delivery: </w:t>
      </w:r>
      <w:r>
        <w:rPr>
          <w:rFonts w:ascii="Times New Roman" w:cs="Times New Roman" w:eastAsia="Times New Roman" w:hAnsi="Times New Roman"/>
          <w:sz w:val="24"/>
          <w:szCs w:val="24"/>
        </w:rPr>
        <w:t xml:space="preserve">the fan-out component is deployed and the ingestion path already broadcasts to it. Connecting the portals would reduce update latency from the present polling interval to near-immediate.</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Health advisory engine: </w:t>
      </w:r>
      <w:r>
        <w:rPr>
          <w:rFonts w:ascii="Times New Roman" w:cs="Times New Roman" w:eastAsia="Times New Roman" w:hAnsi="Times New Roman"/>
          <w:sz w:val="24"/>
          <w:szCs w:val="24"/>
        </w:rPr>
        <w:t xml:space="preserve">deriving specific guidance from forecast output, such as recommending alternative pedestrian routes, would convert prediction into action.</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Independent verification: </w:t>
      </w:r>
      <w:r>
        <w:rPr>
          <w:rFonts w:ascii="Times New Roman" w:cs="Times New Roman" w:eastAsia="Times New Roman" w:hAnsi="Times New Roman"/>
          <w:sz w:val="24"/>
          <w:szCs w:val="24"/>
        </w:rPr>
        <w:t xml:space="preserve">an external monitoring service and a periodic reconciliation between archived payloads and stored records would allow availability and data integrity to be substantiated independently.</w:t>
      </w:r>
    </w:p>
    <w:p>
      <w:pPr>
        <w:pStyle w:val="ListParagraph"/>
        <w:numPr>
          <w:ilvl w:val="0"/>
          <w:numId w:val="2"/>
        </w:numPr>
        <w:spacing w:after="140" w:line="340"/>
        <w:jc w:val="both"/>
      </w:pPr>
      <w:r>
        <w:rPr>
          <w:rFonts w:ascii="Times New Roman" w:cs="Times New Roman" w:eastAsia="Times New Roman" w:hAnsi="Times New Roman"/>
          <w:b/>
          <w:bCs/>
          <w:sz w:val="24"/>
          <w:szCs w:val="24"/>
        </w:rPr>
        <w:t xml:space="preserve">Additional sensor nodes: </w:t>
      </w:r>
      <w:r>
        <w:rPr>
          <w:rFonts w:ascii="Times New Roman" w:cs="Times New Roman" w:eastAsia="Times New Roman" w:hAnsi="Times New Roman"/>
          <w:sz w:val="24"/>
          <w:szCs w:val="24"/>
        </w:rPr>
        <w:t xml:space="preserve">the current deployment comprises one physical node and three replayed stations. Additional physical nodes would allow spatial interpolation across the campus.</w:t>
      </w:r>
    </w:p>
    <w:p>
      <w:pPr>
        <w:pStyle w:val="Heading2"/>
        <w:spacing w:after="180" w:before="320"/>
      </w:pPr>
      <w:r>
        <w:rPr>
          <w:rFonts w:ascii="Times New Roman" w:cs="Times New Roman" w:eastAsia="Times New Roman" w:hAnsi="Times New Roman"/>
          <w:b/>
          <w:bCs/>
          <w:sz w:val="26"/>
          <w:szCs w:val="26"/>
        </w:rPr>
        <w:t xml:space="preserve">7.6 Conclusion</w:t>
      </w:r>
    </w:p>
    <w:p>
      <w:pPr>
        <w:spacing w:after="200" w:line="360"/>
        <w:jc w:val="both"/>
      </w:pPr>
      <w:r>
        <w:rPr>
          <w:rFonts w:ascii="Times New Roman" w:cs="Times New Roman" w:eastAsia="Times New Roman" w:hAnsi="Times New Roman"/>
          <w:color w:val="000000"/>
          <w:sz w:val="24"/>
          <w:szCs w:val="24"/>
        </w:rPr>
        <w:t xml:space="preserve">The project delivered a functioning odour monitoring platform that measures, records, evaluates and communicates air quality conditions, and that acts on them automatically when thresholds are breached. The implementation is complete across the edge, ingestion, storage, authentication, alerting and presentation layers, and was verified by testing conducted against the deployed runtime.</w:t>
      </w:r>
    </w:p>
    <w:p>
      <w:pPr>
        <w:spacing w:after="200" w:line="360"/>
        <w:jc w:val="both"/>
      </w:pPr>
      <w:r>
        <w:rPr>
          <w:rFonts w:ascii="Times New Roman" w:cs="Times New Roman" w:eastAsia="Times New Roman" w:hAnsi="Times New Roman"/>
          <w:color w:val="000000"/>
          <w:sz w:val="24"/>
          <w:szCs w:val="24"/>
        </w:rPr>
        <w:t xml:space="preserve">The limitations recorded in section 7.4 are genuine and are stated deliberately. The most significant is sensor calibration: without it the system reports relative severity rather than concentration, and that constraint should be understood by anyone interpreting its output. Recognising precisely what a measurement can and cannot support is a necessary part of building an instrument, and the platform was designed to report only what its hardware can justify.</w:t>
      </w:r>
    </w:p>
    <w:p>
      <w:pPr>
        <w:spacing w:before="400"/>
      </w:pPr>
    </w:p>
    <w:p>
      <w:pPr>
        <w:spacing w:after="200" w:line="360"/>
        <w:jc w:val="center"/>
      </w:pPr>
      <w:r>
        <w:rPr>
          <w:rFonts w:ascii="Times New Roman" w:cs="Times New Roman" w:eastAsia="Times New Roman" w:hAnsi="Times New Roman"/>
          <w:i/>
          <w:iCs/>
          <w:color w:val="5A5A5A"/>
          <w:sz w:val="24"/>
          <w:szCs w:val="24"/>
        </w:rPr>
        <w:t xml:space="preserve">End of Chapters 5 to 7.</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00"/>
      </w:pPr>
    </w:lvl>
  </w:abstractNum>
  <w:abstractNum w:abstractNumId="3"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5f568e0ed17e6b198115ca816bff329b9d99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2026-08-22T08:08:37.505Z</dcterms:created>
  <dcterms:modified xsi:type="dcterms:W3CDTF">2026-08-22T08:08:37.518Z</dcterms:modified>
</cp:coreProperties>
</file>

<file path=docProps/custom.xml><?xml version="1.0" encoding="utf-8"?>
<Properties xmlns="http://schemas.openxmlformats.org/officeDocument/2006/custom-properties" xmlns:vt="http://schemas.openxmlformats.org/officeDocument/2006/docPropsVTypes"/>
</file>