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B3A6B"/>
          <w:sz w:val="52"/>
          <w:szCs w:val="52"/>
        </w:rPr>
        <w:t xml:space="preserve">YASH HOODA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C8972A"/>
          <w:sz w:val="21"/>
          <w:szCs w:val="21"/>
        </w:rPr>
        <w:t xml:space="preserve">AI Engineer  |  Data Engineer  |  Software Engineer</w:t>
      </w:r>
    </w:p>
    <w:p>
      <w:pPr>
        <w:spacing w:after="20" w:before="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Richmond, TX  |  346-698-6864  |  yash.hooda6@gmail.com  |  US Citizen</w:t>
      </w:r>
    </w:p>
    <w:p>
      <w:pPr>
        <w:spacing w:after="120" w:before="0"/>
        <w:jc w:val="center"/>
      </w:pPr>
      <w:hyperlink w:history="1" r:id="rId6vaiz9ludkpxluvsjqri2">
        <w:r>
          <w:rPr>
            <w:rFonts w:ascii="Arial" w:cs="Arial" w:eastAsia="Arial" w:hAnsi="Arial"/>
            <w:color w:val="1B6BC8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z-mx-zligtizbdzea7-jj">
        <w:r>
          <w:rPr>
            <w:rFonts w:ascii="Arial" w:cs="Arial" w:eastAsia="Arial" w:hAnsi="Arial"/>
            <w:color w:val="1B6BC8"/>
            <w:sz w:val="18"/>
            <w:szCs w:val="18"/>
            <w:u w:val="single"/>
          </w:rPr>
          <w:t xml:space="preserve">GitHub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pvhgdkkfh1ezirxnxtffs">
        <w:r>
          <w:rPr>
            <w:rFonts w:ascii="Arial" w:cs="Arial" w:eastAsia="Arial" w:hAnsi="Arial"/>
            <w:color w:val="1B6BC8"/>
            <w:sz w:val="18"/>
            <w:szCs w:val="18"/>
            <w:u w:val="single"/>
          </w:rPr>
          <w:t xml:space="preserve">Portfolio</w:t>
        </w:r>
      </w:hyperlink>
    </w:p>
    <w:p>
      <w:pPr>
        <w:pBdr>
          <w:bottom w:val="single" w:color="C8972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30" w:before="8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University of Texas at Dallas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Richardson, TX</w:t>
      </w:r>
    </w:p>
    <w:p>
      <w:pPr>
        <w:tabs>
          <w:tab w:val="right" w:pos="9360"/>
        </w:tabs>
        <w:spacing w:after="80" w:before="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Bachelor of Science, Computer Science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May 2024</w:t>
      </w:r>
    </w:p>
    <w:p>
      <w:pPr>
        <w:pBdr>
          <w:bottom w:val="single" w:color="C8972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GSR Group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 — </w:t>
      </w:r>
      <w:r>
        <w:rPr>
          <w:rFonts w:ascii="Arial" w:cs="Arial" w:eastAsia="Arial" w:hAnsi="Arial"/>
          <w:b w:val="false"/>
          <w:bCs w:val="false"/>
          <w:i/>
          <w:iCs/>
          <w:color w:val="1B3A6B"/>
          <w:sz w:val="21"/>
          <w:szCs w:val="21"/>
        </w:rPr>
        <w:t xml:space="preserve">Data Engineer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Houston, TX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March 2026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Built an end-to-end Toast POS API ingestion pipeline for 25+ Nothing Bundt Cakes franchise locations using Microsoft Fabric, Spark notebooks, and medallion architecture (Bronze/Silver/Gold).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Engineered incremental ETL/ELT workflows to process restaurant sales, payments, refunds, voids, discounts, and operational transaction data at scale.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Developed centralized data models and analytics pipelines powering downstream Power BI dashboards and Azure SQL reporting systems.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Designed control tables and orchestration logic for automated backfills, scheduling, monitoring, and data quality tracking across multi-store franchise environments.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Optimized large-scale ingestion workflows to handle Fabric compute capacity constraints, batching strategies, and scalable incremental processing.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Worked with REST APIs, JSON payloads, Spark DataFrames, Delta Lake tables, SQL, Python, and cloud-based analytics infrastructure to support operational reporting and business decision-making.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Ternio Group — Healthcare Supply Chain Analytics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 — </w:t>
      </w:r>
      <w:r>
        <w:rPr>
          <w:rFonts w:ascii="Arial" w:cs="Arial" w:eastAsia="Arial" w:hAnsi="Arial"/>
          <w:b w:val="false"/>
          <w:bCs w:val="false"/>
          <w:i/>
          <w:iCs/>
          <w:color w:val="1B3A6B"/>
          <w:sz w:val="21"/>
          <w:szCs w:val="21"/>
        </w:rPr>
        <w:t xml:space="preserve">Data Engineer (Contractor)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Sugar Land, TX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September 2025 – February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Engineered automated Python + PySpark ETL pipelines for multi-hospital surgical instrument and sterilization datasets, producing clean, production-grade Lakehouse tables.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Built scalable Microsoft Fabric dataflows integrating SQL, PowerQuery M, and Spark notebooks for anomaly detection, OR utilization, and compliance risk analysis.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Developed real-time Power BI dashboards used by hospital leadership to monitor throughput, utilization, and multi-million-dollar compliance metrics.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Improved data transformation efficiency and reduced manual reporting workload by 70%, replacing Excel and legacy processes with cloud-native automation.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Optimized SQL queries and Lakehouse structures to improve performance across high-volume datasets (10M+ rows).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Archrock — Natural Gas Compression Services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 — </w:t>
      </w:r>
      <w:r>
        <w:rPr>
          <w:rFonts w:ascii="Arial" w:cs="Arial" w:eastAsia="Arial" w:hAnsi="Arial"/>
          <w:b w:val="false"/>
          <w:bCs w:val="false"/>
          <w:i/>
          <w:iCs/>
          <w:color w:val="1B3A6B"/>
          <w:sz w:val="21"/>
          <w:szCs w:val="21"/>
        </w:rPr>
        <w:t xml:space="preserve">Data Engineer Intern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Houston, TX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May 2025 – August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Automated phishing simulation and employee training metrics tracking using Power BI dashboards, reducing reporting delays by 50%.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Used Microsoft Fabric, Lakehouses, and Azure Synapse pipelines to process unstructured cybersecurity training data into clean, analyzable tables.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Developed logic to evaluate phishing click rates, training effectiveness, and data quality issues using Python and SQL.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Collaborated with cybersecurity and IT leadership to present insights, contributing to safer internal communication protocols.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Century Instrument &amp; Machine Company (CIMCO)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 — </w:t>
      </w:r>
      <w:r>
        <w:rPr>
          <w:rFonts w:ascii="Arial" w:cs="Arial" w:eastAsia="Arial" w:hAnsi="Arial"/>
          <w:b w:val="false"/>
          <w:bCs w:val="false"/>
          <w:i/>
          <w:iCs/>
          <w:color w:val="1B3A6B"/>
          <w:sz w:val="21"/>
          <w:szCs w:val="21"/>
        </w:rPr>
        <w:t xml:space="preserve">Data Analyst (Contractor)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Houston, TX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February 2025 – May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Conducted supplier performance analysis evaluating pricing, delivery times, and quality metrics, identifying 10% potential cost savings and optimizing procurement strategies.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Analyzed and cleaned 1,000+ rows of operational data; developed automated reports and dashboards reducing reporting time by 30%.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Designed a comprehensive machinist training document; researched and presented four cost-effective training software solutions, reducing training software expenses by 25%.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Outlier.AI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 — </w:t>
      </w:r>
      <w:r>
        <w:rPr>
          <w:rFonts w:ascii="Arial" w:cs="Arial" w:eastAsia="Arial" w:hAnsi="Arial"/>
          <w:b w:val="false"/>
          <w:bCs w:val="false"/>
          <w:i/>
          <w:iCs/>
          <w:color w:val="1B3A6B"/>
          <w:sz w:val="21"/>
          <w:szCs w:val="21"/>
        </w:rPr>
        <w:t xml:space="preserve">AI Trainer (Freelance)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Remote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May 2024 – 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Evaluated AI model outputs, chatbot responses, and Python/NumPy code for accuracy and quality, providing feedback that improved model performance by 90%+.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Participated in NLP and AI prompt evaluation projects, developing deep expertise in LLM behavior, output quality assessment, and AI prompt engineering.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Parijat Controlware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 — </w:t>
      </w:r>
      <w:r>
        <w:rPr>
          <w:rFonts w:ascii="Arial" w:cs="Arial" w:eastAsia="Arial" w:hAnsi="Arial"/>
          <w:b w:val="false"/>
          <w:bCs w:val="false"/>
          <w:i/>
          <w:iCs/>
          <w:color w:val="1B3A6B"/>
          <w:sz w:val="21"/>
          <w:szCs w:val="21"/>
        </w:rPr>
        <w:t xml:space="preserve">Software Engineer Intern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Houston, TX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May 2023 – June 2023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Developed automation logic using PLCs in a team environment.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Applied object detection and machine learning using RoboFlow and Python for industrial automation use cases.</w:t>
      </w:r>
    </w:p>
    <w:p>
      <w:pPr>
        <w:pBdr>
          <w:bottom w:val="single" w:color="C8972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AI &amp; PERSONAL PROJECTS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B3A6B"/>
          <w:sz w:val="21"/>
          <w:szCs w:val="21"/>
        </w:rPr>
        <w:t xml:space="preserve">Personal Website RAG Chatbot with Memory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2025 – Present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Tools: </w:t>
      </w: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Python, Claude API (Anthropic), LangChain, Vector Store (FAISS/Chroma), Streamlit, RAG, Embeddings, Persistent Memory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Architected and deployed a full-stack RAG chatbot embedded in a personal portfolio website, enabling visitors to interactively query resume content, projects, and experience in natural language.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Integrated the Claude API (claude-sonnet) as the core LLM backbone, leveraging its advanced reasoning and instruction-following for high-quality, context-aware responses.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Implemented persistent vector store memory using FAISS/Chroma with LangChain embeddings, enabling multi-turn conversation recall and document retrieval across sessions.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Designed a retrieval-augmented generation (RAG) pipeline that chunks, embeds, and indexes resume/portfolio content, then dynamically retrieves relevant context at inference time.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Deployed publicly on Vercel with a Streamlit-powered chat UI, serving as a live demo of end-to-end AI application development.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B3A6B"/>
          <w:sz w:val="21"/>
          <w:szCs w:val="21"/>
        </w:rPr>
        <w:t xml:space="preserve">HoodaAgents — AI Agent Framework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January 2025 – June 2025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Tools: </w:t>
      </w: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Python, LangChain, OpenAI API, Streamlit, Tavily Search, Vector Store, RAG, NLP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Designed and built a full-stack AI Agent framework capable of dynamic memory recall and personalized chatbot personas.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Integrated LangChain and OpenAI API to handle task delegation, RAG pipelines, and persona-based conversation workflows.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Deployed public demo with Streamlit UI and Tavily web search integration; included Hindi language support and vector store memory.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Positioned as a customizable agent stack for future client deployments under the startup brand 'HoodaAgents'.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B3A6B"/>
          <w:sz w:val="21"/>
          <w:szCs w:val="21"/>
        </w:rPr>
        <w:t xml:space="preserve">Liver Cancer Prediction — ML Model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February 2025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Tools: </w:t>
      </w: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Python, Scikit-Learn, Pandas, NumPy, Matplotlib, Seaborn, EDA, Feature Engineering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Analyzed a dataset of liver disease patient records; conducted EDA to identify key risk factors influencing liver cancer development.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Implemented and optimized multiple ML algorithms (Random Forest, Logistic Regression), achieving strong predictive accuracy with interpretable feature importance visualizations.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B3A6B"/>
          <w:sz w:val="21"/>
          <w:szCs w:val="21"/>
        </w:rPr>
        <w:t xml:space="preserve">Virtual TA Chatbot — UT Dallas</w:t>
      </w:r>
      <w:r>
        <w:rPr>
          <w:sz w:val="21"/>
          <w:szCs w:val="21"/>
        </w:rPr>
        <w:t xml:space="preserve">	</w:t>
      </w:r>
      <w:r>
        <w:rPr>
          <w:rFonts w:ascii="Arial" w:cs="Arial" w:eastAsia="Arial" w:hAnsi="Arial"/>
          <w:b/>
          <w:bCs/>
          <w:color w:val="C8972A"/>
          <w:sz w:val="19"/>
          <w:szCs w:val="19"/>
        </w:rPr>
        <w:t xml:space="preserve">February 2024 – May 2024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Tools: </w:t>
      </w: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Python, Rasa, NLP, LLM Integration, Visual Studio Code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Collaborated within a 6-member team to design and develop a Virtual TA chatbot for the UT Dallas student portal.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Engineered and trained conversational intents using Rasa; applied NLP and LLM integration to deliver real-time, context-aware academic support.</w:t>
      </w:r>
    </w:p>
    <w:p>
      <w:pPr>
        <w:pBdr>
          <w:bottom w:val="single" w:color="C8972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AI / ML: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LangChain, OpenAI API, Claude API (Anthropic), RAG, Vector Stores (FAISS, Chroma), Embeddings, NLP, TensorFlow, Scikit-Learn, Prompt Engineering, LLM Fine-Tuning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Data Engineering: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PySpark, SQL, Microsoft Fabric, Databricks, ETL/ELT, Lakehouse Architecture (Bronze/Silver/Gold), Delta Lake, Medallion Architecture, REST API Ingestion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Programming: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Python (Pandas, NumPy, PySpark), SQL, JavaScript, Java, C/C++, 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Cloud &amp; Platforms: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Azure (Synapse, Fabric, Foundry, Dataverse), Google Cloud, IBM Cloud, Microsoft Power Platform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BI &amp; Visualization: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Power BI, DAX, PowerQuery M, Streamlit, Jupyter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Big Data: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Apache Spark, Spark DataFrames, Delta Lake, Data Pipelines, Batch &amp; Incremental Processing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Tools: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Git, GitHub, VS Code, Postman, Databricks, Azure SQL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AI Tools: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Claude (Anthropic), ChatGPT (OpenAI), Gemini, Meta Llama, Ollama, DeepSeek R-1, Grok-3, GitHub Copilot, Microsoft Copilot</w:t>
      </w:r>
    </w:p>
    <w:p>
      <w:pPr>
        <w:pBdr>
          <w:bottom w:val="single" w:color="C8972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tabs>
          <w:tab w:val="right" w:pos="9360"/>
        </w:tabs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Databricks Certified Data Engineer Associate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— Databricks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C8972A"/>
          <w:sz w:val="19"/>
          <w:szCs w:val="19"/>
        </w:rPr>
        <w:t xml:space="preserve">Apr 2026 – Apr 2028</w:t>
      </w:r>
    </w:p>
    <w:p>
      <w:pPr>
        <w:pStyle w:val="ListParagraph"/>
        <w:numPr>
          <w:ilvl w:val="0"/>
          <w:numId w:val="2"/>
        </w:numPr>
        <w:tabs>
          <w:tab w:val="right" w:pos="9360"/>
        </w:tabs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Microsoft Power Platform Fundamentals (PL-900)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— Microsoft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C8972A"/>
          <w:sz w:val="19"/>
          <w:szCs w:val="19"/>
        </w:rPr>
        <w:t xml:space="preserve">April 2026</w:t>
      </w:r>
    </w:p>
    <w:p>
      <w:pPr>
        <w:pStyle w:val="ListParagraph"/>
        <w:numPr>
          <w:ilvl w:val="0"/>
          <w:numId w:val="2"/>
        </w:numPr>
        <w:tabs>
          <w:tab w:val="right" w:pos="9360"/>
        </w:tabs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IBM Professional AI Engineering Certificate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— Coursera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C8972A"/>
          <w:sz w:val="19"/>
          <w:szCs w:val="19"/>
        </w:rPr>
        <w:t xml:space="preserve">August 2024</w:t>
      </w:r>
    </w:p>
    <w:p>
      <w:pPr>
        <w:pStyle w:val="ListParagraph"/>
        <w:numPr>
          <w:ilvl w:val="0"/>
          <w:numId w:val="2"/>
        </w:numPr>
        <w:tabs>
          <w:tab w:val="right" w:pos="9360"/>
        </w:tabs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TensorFlow Developer Certification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— DeepLearning.AI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C8972A"/>
          <w:sz w:val="19"/>
          <w:szCs w:val="19"/>
        </w:rPr>
        <w:t xml:space="preserve">January 2024</w:t>
      </w:r>
    </w:p>
    <w:p>
      <w:pPr>
        <w:pStyle w:val="ListParagraph"/>
        <w:numPr>
          <w:ilvl w:val="0"/>
          <w:numId w:val="2"/>
        </w:numPr>
        <w:tabs>
          <w:tab w:val="right" w:pos="9360"/>
        </w:tabs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IBM Professional Data Science Certification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— Coursera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C8972A"/>
          <w:sz w:val="19"/>
          <w:szCs w:val="19"/>
        </w:rPr>
        <w:t xml:space="preserve">November 2024</w:t>
      </w:r>
    </w:p>
    <w:p>
      <w:pPr>
        <w:pStyle w:val="ListParagraph"/>
        <w:numPr>
          <w:ilvl w:val="0"/>
          <w:numId w:val="2"/>
        </w:numPr>
        <w:tabs>
          <w:tab w:val="right" w:pos="9360"/>
        </w:tabs>
        <w:spacing w:after="2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Vanderbilt University AI Prompt Engineering Certification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— Coursera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C8972A"/>
          <w:sz w:val="19"/>
          <w:szCs w:val="19"/>
        </w:rPr>
        <w:t xml:space="preserve">February 2025</w:t>
      </w:r>
    </w:p>
    <w:p>
      <w:pPr>
        <w:spacing w:after="40" w:before="0"/>
      </w:pPr>
      <w:r>
        <w:t xml:space="preserve"/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vaiz9ludkpxluvsjqri2" Type="http://schemas.openxmlformats.org/officeDocument/2006/relationships/hyperlink" Target="https://www.linkedin.com/in/yash-hooda-384430242/" TargetMode="External"/><Relationship Id="rIdz-mx-zligtizbdzea7-jj" Type="http://schemas.openxmlformats.org/officeDocument/2006/relationships/hyperlink" Target="https://github.com/yashhooda1" TargetMode="External"/><Relationship Id="rIdpvhgdkkfh1ezirxnxtffs" Type="http://schemas.openxmlformats.org/officeDocument/2006/relationships/hyperlink" Target="https://yashhooda1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2026-05-23T16:49:29.382Z</dcterms:created>
  <dcterms:modified xsi:type="dcterms:W3CDTF">2026-05-23T16:49:29.382Z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