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2370"/>
        <w:gridCol w:w="3075"/>
        <w:gridCol w:w="2790"/>
        <w:tblGridChange w:id="0">
          <w:tblGrid>
            <w:gridCol w:w="1125"/>
            <w:gridCol w:w="2370"/>
            <w:gridCol w:w="307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 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Takeaways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Scoping Review of Intelligent Technologies for ASD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Early Detection</w:t>
            </w:r>
            <w:r w:rsidDel="00000000" w:rsidR="00000000" w:rsidRPr="00000000">
              <w:rPr>
                <w:rtl w:val="0"/>
              </w:rPr>
              <w:t xml:space="preserve">: Can identify ASD and ODD in very young children (9-12 months)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Variety</w:t>
            </w:r>
            <w:r w:rsidDel="00000000" w:rsidR="00000000" w:rsidRPr="00000000">
              <w:rPr>
                <w:rtl w:val="0"/>
              </w:rPr>
              <w:t xml:space="preserve">: Utilizes diverse bio-behavioral data sources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Challenges in standardizing bio-behavioral data sources for consistent and reliable results.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Addressing privacy and ethical concerns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Machine Learning and Integration-Based Architecture for Cognitive Disorder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Early Screening</w:t>
            </w:r>
            <w:r w:rsidDel="00000000" w:rsidR="00000000" w:rsidRPr="00000000">
              <w:rPr>
                <w:rtl w:val="0"/>
              </w:rPr>
              <w:t xml:space="preserve">: Suggest potential effectiveness in early autism screening.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Distributed Processing</w:t>
            </w:r>
            <w:r w:rsidDel="00000000" w:rsidR="00000000" w:rsidRPr="00000000">
              <w:rPr>
                <w:rtl w:val="0"/>
              </w:rPr>
              <w:t xml:space="preserve">: Supports processing of input data in a distributed manner, improving efficiency.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The paper does not address the causality of autism.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Future work required to assess the methodology’s scalability and adaptability to other cognitive disorders.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review of data fusion for automated detection of mental disorders in 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Signal Analysis</w:t>
            </w:r>
            <w:r w:rsidDel="00000000" w:rsidR="00000000" w:rsidRPr="00000000">
              <w:rPr>
                <w:rtl w:val="0"/>
              </w:rPr>
              <w:t xml:space="preserve">: Examined methods for analyzing physiological signals and the process of feature engineering.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Decision-Making Models</w:t>
            </w:r>
            <w:r w:rsidDel="00000000" w:rsidR="00000000" w:rsidRPr="00000000">
              <w:rPr>
                <w:rtl w:val="0"/>
              </w:rPr>
              <w:t xml:space="preserve">: Reviewed various models used for decision-making in automated detection.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Challenges related to the availability and quality of physiological signals.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Need for further research to improve detection accuracy and model interpretability.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Applied various machine learning models including SVM, RFC, Naïve Bayes, Logistic Regression, and KNN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Logistic Regression Performance</w:t>
            </w:r>
            <w:r w:rsidDel="00000000" w:rsidR="00000000" w:rsidRPr="00000000">
              <w:rPr>
                <w:rtl w:val="0"/>
              </w:rPr>
              <w:t xml:space="preserve">: Achieved the highest accuracy for diagnosing ASD in children.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Diagnostic Efficiency</w:t>
            </w:r>
            <w:r w:rsidDel="00000000" w:rsidR="00000000" w:rsidRPr="00000000">
              <w:rPr>
                <w:rtl w:val="0"/>
              </w:rPr>
              <w:t xml:space="preserve">: enhance diagnostic precision and reduce time and cost compared to traditional clinical tests.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-Further validation required on diverse datasets to ensure robustness.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-Potential for improving models and comparing them with other emerging techniques.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review of 172 studies on predicting progression from mild cognitive impairment (MCI) to Alzheimer’s disease (AD) using machine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Methodological issues such as absence of test sets and feature selection issues were prevalent.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Short-term predictions were not more accurate than predicting stability.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High prevalence of methodological issues, including improper test set use and feature selection.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Concerns about the relevance of methods to clinical practice.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Evaluates the effectiveness of universal screening for ASD using the Modified Checklist for Autism in Toddlers, Revised with Follow-up (M-CHAT-R/F).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M-CHAT-R/F Performance</w:t>
            </w:r>
            <w:r w:rsidDel="00000000" w:rsidR="00000000" w:rsidRPr="00000000">
              <w:rPr>
                <w:rtl w:val="0"/>
              </w:rPr>
              <w:t xml:space="preserve">: High sensitivity and specificity (&gt;90%) but low Positive Predictive Value (33%) due to low ASD prevalence.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Training Needs</w:t>
            </w:r>
            <w:r w:rsidDel="00000000" w:rsidR="00000000" w:rsidRPr="00000000">
              <w:rPr>
                <w:rtl w:val="0"/>
              </w:rPr>
              <w:t xml:space="preserve">: Essential to train pediatricians on effective ASD diagnosis and referral.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-Universal screening is less effective due to low Positive Predictive Value.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Need for more efficient systems to screen and identify children at risk for ASD.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