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-9-02-21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Basics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Elements/tags - h1,p,br,hr,body,head,html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Attributes - style,width,height,href,src,alt,title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Heading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Paragraph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Types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Box 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Flex -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flexible responsive layout structure, ‘display: flex’ in container div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hd w:fill="eeeeee" w:val="clear"/>
        </w:rPr>
      </w:pPr>
      <w:r w:rsidDel="00000000" w:rsidR="00000000" w:rsidRPr="00000000">
        <w:rPr>
          <w:rtl w:val="0"/>
        </w:rPr>
        <w:t xml:space="preserve">    Media query - for making web pages responsive </w:t>
      </w:r>
      <w:r w:rsidDel="00000000" w:rsidR="00000000" w:rsidRPr="00000000">
        <w:rPr>
          <w:color w:val="212121"/>
          <w:shd w:fill="eeeeee" w:val="clear"/>
          <w:rtl w:val="0"/>
        </w:rPr>
        <w:t xml:space="preserve">&lt;meta name="viewport"content="width=device-width, initial-scale=1"&gt;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Box sizing :-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box-sizing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property defines how the width and height of an element are calculated: should they include padding and borders, or not.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box-sizing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border-box/</w:t>
      </w: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shd w:fill="f1f1f1" w:val="clear"/>
          <w:rtl w:val="0"/>
        </w:rPr>
        <w:t xml:space="preserve">content-box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Meta tag- use in search engine,adding bootstrap, for responsiveness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="keywords"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="HTML, CSS, JavaScript"&gt;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Difference between html 4 and 5:-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HTML4                                                                      HTML5</w:t>
      </w:r>
    </w:p>
    <w:tbl>
      <w:tblPr>
        <w:tblStyle w:val="Table1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635"/>
        <w:tblGridChange w:id="0">
          <w:tblGrid>
            <w:gridCol w:w="4245"/>
            <w:gridCol w:w="4635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didn’t support audio and video without the use of flash player support.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supports audio and video controls with the use of &lt;audio&gt; and &lt;video&gt; tags.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2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500"/>
        <w:tblGridChange w:id="0">
          <w:tblGrid>
            <w:gridCol w:w="4380"/>
            <w:gridCol w:w="450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Not possible to draw shapes like circle, rectangle, triangle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HTML5 allows to draw shapes like circle, rectangle, triangle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5040"/>
        <w:tblGridChange w:id="0">
          <w:tblGrid>
            <w:gridCol w:w="3840"/>
            <w:gridCol w:w="504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Elements like nav, header were not present.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 New element for web structure like nav, header, footer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Doctype declaration is too long and complicated.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Doctype declaration is quite simple and easy.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