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2A38"/>
          <w:sz w:val="44"/>
          <w:szCs w:val="44"/>
        </w:rPr>
        <w:t xml:space="preserve">SENTINEL-VSC</w:t>
      </w:r>
    </w:p>
    <w:p>
      <w:pPr>
        <w:spacing w:after="40"/>
        <w:jc w:val="center"/>
      </w:pPr>
      <w:r>
        <w:rPr>
          <w:b/>
          <w:bCs/>
          <w:color w:val="2563EB"/>
          <w:sz w:val="26"/>
          <w:szCs w:val="26"/>
        </w:rPr>
        <w:t xml:space="preserve">Capstone Project Evaluation &amp; 20-Day Completion Plan</w:t>
      </w:r>
    </w:p>
    <w:p>
      <w:pPr>
        <w:pBdr>
          <w:bottom w:val="single" w:color="2563EB" w:sz="12" w:space="8"/>
        </w:pBdr>
        <w:spacing w:after="300"/>
        <w:jc w:val="center"/>
      </w:pPr>
      <w:r>
        <w:rPr>
          <w:i/>
          <w:iCs/>
          <w:color w:val="6B7280"/>
          <w:sz w:val="18"/>
          <w:szCs w:val="18"/>
        </w:rPr>
        <w:t xml:space="preserve">Prepared as a senior project evaluator's assessment — based on direct inspection of the repository (clone, compile, and code read), not the README alone.</w:t>
      </w:r>
    </w:p>
    <w:p>
      <w:pPr>
        <w:pStyle w:val="Heading1"/>
        <w:spacing w:after="160" w:before="320"/>
      </w:pPr>
      <w:r>
        <w:t xml:space="preserve">1. Executive Summary</w:t>
      </w:r>
    </w:p>
    <w:p>
      <w:pPr>
        <w:spacing w:after="140"/>
      </w:pPr>
      <w:r>
        <w:t xml:space="preserve">Sentinel-VSC is further along than most capstones at the 20-day mark. The core engine — SAST rules, the Anthropic-backed LLM critic, the secret/PII shield, and the VS Code integration layer (CodeLens, sidebar, tree views, status bar) — is real, wired together, and compiles cleanly with zero TypeScript errors.</w:t>
      </w:r>
    </w:p>
    <w:p>
      <w:pPr>
        <w:spacing w:after="140"/>
      </w:pPr>
      <w:r>
        <w:t xml:space="preserve">However, several things the README and architecture diagram describe do not exist yet or are silently broken: packaging will fail today, there is no automated test suite, and one core feature (fix diff preview) is likely non-functional. These are exactly the kind of gaps an evaluator finds by clicking buttons, not by reading prose — so closing them is the priority for the next 20 days.</w:t>
      </w:r>
    </w:p>
    <w:p>
      <w:pPr>
        <w:pStyle w:val="Heading1"/>
        <w:spacing w:after="160" w:before="320"/>
      </w:pPr>
      <w:r>
        <w:t xml:space="preserve">2. Current State — Verified by Direct Inspection</w:t>
      </w:r>
    </w:p>
    <w:p>
      <w:pPr>
        <w:spacing w:after="140"/>
      </w:pPr>
      <w:r>
        <w:t xml:space="preserve">The team cloned and compiled the repository, ran npm install, and read every source file rather than relying on the README's claims. Findings: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00"/>
      </w:tblGrid>
      <w:tr>
        <w:trPr>
          <w:tblHeader/>
        </w:trPr>
        <w:tc>
          <w:tcPr>
            <w:tcW w:type="dxa" w:w="2600"/>
            <w:shd w:fill="1E2A38" w:val="clear"/>
            <w:tcMar>
              <w:top w:type="dxa" w:w="80"/>
              <w:left w:type="dxa" w:w="120"/>
              <w:bottom w:type="dxa" w:w="80"/>
              <w:right w:type="dxa" w:w="120"/>
            </w:tcMar>
          </w:tcPr>
          <w:p>
            <w:pPr>
              <w:jc w:val="left"/>
            </w:pPr>
            <w:r>
              <w:rPr>
                <w:b/>
                <w:bCs/>
                <w:color w:val="FFFFFF"/>
                <w:sz w:val="20"/>
                <w:szCs w:val="20"/>
              </w:rPr>
              <w:t xml:space="preserve">Component</w:t>
            </w:r>
          </w:p>
        </w:tc>
        <w:tc>
          <w:tcPr>
            <w:tcW w:type="dxa" w:w="1600"/>
            <w:shd w:fill="1E2A38" w:val="clear"/>
            <w:tcMar>
              <w:top w:type="dxa" w:w="80"/>
              <w:left w:type="dxa" w:w="120"/>
              <w:bottom w:type="dxa" w:w="80"/>
              <w:right w:type="dxa" w:w="120"/>
            </w:tcMar>
          </w:tcPr>
          <w:p>
            <w:pPr>
              <w:jc w:val="left"/>
            </w:pPr>
            <w:r>
              <w:rPr>
                <w:b/>
                <w:bCs/>
                <w:color w:val="FFFFFF"/>
                <w:sz w:val="20"/>
                <w:szCs w:val="20"/>
              </w:rPr>
              <w:t xml:space="preserve">Status</w:t>
            </w:r>
          </w:p>
        </w:tc>
        <w:tc>
          <w:tcPr>
            <w:tcW w:type="dxa" w:w="5500"/>
            <w:shd w:fill="1E2A38" w:val="clear"/>
            <w:tcMar>
              <w:top w:type="dxa" w:w="80"/>
              <w:left w:type="dxa" w:w="120"/>
              <w:bottom w:type="dxa" w:w="80"/>
              <w:right w:type="dxa" w:w="120"/>
            </w:tcMar>
          </w:tcPr>
          <w:p>
            <w:pPr>
              <w:jc w:val="left"/>
            </w:pPr>
            <w:r>
              <w:rPr>
                <w:b/>
                <w:bCs/>
                <w:color w:val="FFFFFF"/>
                <w:sz w:val="20"/>
                <w:szCs w:val="20"/>
              </w:rPr>
              <w:t xml:space="preserve">Evidence</w:t>
            </w:r>
          </w:p>
        </w:tc>
      </w:tr>
      <w:tr>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Extension activation, commands, providers</w:t>
            </w:r>
          </w:p>
        </w:tc>
        <w:tc>
          <w:tcPr>
            <w:tcW w:type="dxa" w:w="1600"/>
            <w:shd w:fill="FFFFFF" w:val="clear"/>
            <w:tcMar>
              <w:top w:type="dxa" w:w="80"/>
              <w:left w:type="dxa" w:w="120"/>
              <w:bottom w:type="dxa" w:w="80"/>
              <w:right w:type="dxa" w:w="120"/>
            </w:tcMar>
          </w:tcPr>
          <w:p>
            <w:pPr>
              <w:jc w:val="left"/>
            </w:pPr>
            <w:r>
              <w:rPr>
                <w:b/>
                <w:bCs/>
                <w:color w:val="15803D"/>
                <w:sz w:val="20"/>
                <w:szCs w:val="20"/>
              </w:rPr>
              <w:t xml:space="preserve">Done</w:t>
            </w:r>
          </w:p>
        </w:tc>
        <w:tc>
          <w:tcPr>
            <w:tcW w:type="dxa" w:w="5500"/>
            <w:shd w:fill="FFFFFF" w:val="clear"/>
            <w:tcMar>
              <w:top w:type="dxa" w:w="80"/>
              <w:left w:type="dxa" w:w="120"/>
              <w:bottom w:type="dxa" w:w="80"/>
              <w:right w:type="dxa" w:w="120"/>
            </w:tcMar>
          </w:tcPr>
          <w:p>
            <w:pPr>
              <w:jc w:val="left"/>
            </w:pPr>
            <w:r>
              <w:rPr>
                <w:b w:val="false"/>
                <w:bCs w:val="false"/>
                <w:color w:val="111827"/>
                <w:sz w:val="19"/>
                <w:szCs w:val="19"/>
              </w:rPr>
              <w:t xml:space="preserve">Wired up in extension.ts — sidebar, tree views, CodeLens, status bar, all 4 commands</w:t>
            </w:r>
          </w:p>
        </w:tc>
      </w:tr>
      <w:tr>
        <w:tc>
          <w:tcPr>
            <w:tcW w:type="dxa" w:w="2600"/>
            <w:shd w:fill="F3F4F6" w:val="clear"/>
            <w:tcMar>
              <w:top w:type="dxa" w:w="80"/>
              <w:left w:type="dxa" w:w="120"/>
              <w:bottom w:type="dxa" w:w="80"/>
              <w:right w:type="dxa" w:w="120"/>
            </w:tcMar>
          </w:tcPr>
          <w:p>
            <w:pPr>
              <w:jc w:val="left"/>
            </w:pPr>
            <w:r>
              <w:rPr>
                <w:b w:val="false"/>
                <w:bCs w:val="false"/>
                <w:color w:val="111827"/>
                <w:sz w:val="20"/>
                <w:szCs w:val="20"/>
              </w:rPr>
              <w:t xml:space="preserve">SAST engine</w:t>
            </w:r>
          </w:p>
        </w:tc>
        <w:tc>
          <w:tcPr>
            <w:tcW w:type="dxa" w:w="1600"/>
            <w:shd w:fill="F3F4F6" w:val="clear"/>
            <w:tcMar>
              <w:top w:type="dxa" w:w="80"/>
              <w:left w:type="dxa" w:w="120"/>
              <w:bottom w:type="dxa" w:w="80"/>
              <w:right w:type="dxa" w:w="120"/>
            </w:tcMar>
          </w:tcPr>
          <w:p>
            <w:pPr>
              <w:jc w:val="left"/>
            </w:pPr>
            <w:r>
              <w:rPr>
                <w:b/>
                <w:bCs/>
                <w:color w:val="B45309"/>
                <w:sz w:val="20"/>
                <w:szCs w:val="20"/>
              </w:rPr>
              <w:t xml:space="preserve">Working, overstated</w:t>
            </w:r>
          </w:p>
        </w:tc>
        <w:tc>
          <w:tcPr>
            <w:tcW w:type="dxa" w:w="5500"/>
            <w:shd w:fill="F3F4F6" w:val="clear"/>
            <w:tcMar>
              <w:top w:type="dxa" w:w="80"/>
              <w:left w:type="dxa" w:w="120"/>
              <w:bottom w:type="dxa" w:w="80"/>
              <w:right w:type="dxa" w:w="120"/>
            </w:tcMar>
          </w:tcPr>
          <w:p>
            <w:pPr>
              <w:jc w:val="left"/>
            </w:pPr>
            <w:r>
              <w:rPr>
                <w:b w:val="false"/>
                <w:bCs w:val="false"/>
                <w:color w:val="111827"/>
                <w:sz w:val="19"/>
                <w:szCs w:val="19"/>
              </w:rPr>
              <w:t xml:space="preserve">19 regex rules, not “20+”. 11 rules JS/TS-only; Java/Go/Ruby/PHP get ~1 rule each</w:t>
            </w:r>
          </w:p>
        </w:tc>
      </w:tr>
      <w:tr>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LLM Security Critic</w:t>
            </w:r>
          </w:p>
        </w:tc>
        <w:tc>
          <w:tcPr>
            <w:tcW w:type="dxa" w:w="1600"/>
            <w:shd w:fill="FFFFFF" w:val="clear"/>
            <w:tcMar>
              <w:top w:type="dxa" w:w="80"/>
              <w:left w:type="dxa" w:w="120"/>
              <w:bottom w:type="dxa" w:w="80"/>
              <w:right w:type="dxa" w:w="120"/>
            </w:tcMar>
          </w:tcPr>
          <w:p>
            <w:pPr>
              <w:jc w:val="left"/>
            </w:pPr>
            <w:r>
              <w:rPr>
                <w:b/>
                <w:bCs/>
                <w:color w:val="B45309"/>
                <w:sz w:val="20"/>
                <w:szCs w:val="20"/>
              </w:rPr>
              <w:t xml:space="preserve">Working, needs check</w:t>
            </w:r>
          </w:p>
        </w:tc>
        <w:tc>
          <w:tcPr>
            <w:tcW w:type="dxa" w:w="5500"/>
            <w:shd w:fill="FFFFFF" w:val="clear"/>
            <w:tcMar>
              <w:top w:type="dxa" w:w="80"/>
              <w:left w:type="dxa" w:w="120"/>
              <w:bottom w:type="dxa" w:w="80"/>
              <w:right w:type="dxa" w:w="120"/>
            </w:tcMar>
          </w:tcPr>
          <w:p>
            <w:pPr>
              <w:jc w:val="left"/>
            </w:pPr>
            <w:r>
              <w:rPr>
                <w:b w:val="false"/>
                <w:bCs w:val="false"/>
                <w:color w:val="111827"/>
                <w:sz w:val="19"/>
                <w:szCs w:val="19"/>
              </w:rPr>
              <w:t xml:space="preserve">Real Anthropic API call + JSON schema prompting; hardcoded model string needs verifying</w:t>
            </w:r>
          </w:p>
        </w:tc>
      </w:tr>
      <w:tr>
        <w:tc>
          <w:tcPr>
            <w:tcW w:type="dxa" w:w="2600"/>
            <w:shd w:fill="F3F4F6" w:val="clear"/>
            <w:tcMar>
              <w:top w:type="dxa" w:w="80"/>
              <w:left w:type="dxa" w:w="120"/>
              <w:bottom w:type="dxa" w:w="80"/>
              <w:right w:type="dxa" w:w="120"/>
            </w:tcMar>
          </w:tcPr>
          <w:p>
            <w:pPr>
              <w:jc w:val="left"/>
            </w:pPr>
            <w:r>
              <w:rPr>
                <w:b w:val="false"/>
                <w:bCs w:val="false"/>
                <w:color w:val="111827"/>
                <w:sz w:val="20"/>
                <w:szCs w:val="20"/>
              </w:rPr>
              <w:t xml:space="preserve">Secret Shield</w:t>
            </w:r>
          </w:p>
        </w:tc>
        <w:tc>
          <w:tcPr>
            <w:tcW w:type="dxa" w:w="1600"/>
            <w:shd w:fill="F3F4F6" w:val="clear"/>
            <w:tcMar>
              <w:top w:type="dxa" w:w="80"/>
              <w:left w:type="dxa" w:w="120"/>
              <w:bottom w:type="dxa" w:w="80"/>
              <w:right w:type="dxa" w:w="120"/>
            </w:tcMar>
          </w:tcPr>
          <w:p>
            <w:pPr>
              <w:jc w:val="left"/>
            </w:pPr>
            <w:r>
              <w:rPr>
                <w:b/>
                <w:bCs/>
                <w:color w:val="15803D"/>
                <w:sz w:val="20"/>
                <w:szCs w:val="20"/>
              </w:rPr>
              <w:t xml:space="preserve">Done</w:t>
            </w:r>
          </w:p>
        </w:tc>
        <w:tc>
          <w:tcPr>
            <w:tcW w:type="dxa" w:w="5500"/>
            <w:shd w:fill="F3F4F6" w:val="clear"/>
            <w:tcMar>
              <w:top w:type="dxa" w:w="80"/>
              <w:left w:type="dxa" w:w="120"/>
              <w:bottom w:type="dxa" w:w="80"/>
              <w:right w:type="dxa" w:w="120"/>
            </w:tcMar>
          </w:tcPr>
          <w:p>
            <w:pPr>
              <w:jc w:val="left"/>
            </w:pPr>
            <w:r>
              <w:rPr>
                <w:b w:val="false"/>
                <w:bCs w:val="false"/>
                <w:color w:val="111827"/>
                <w:sz w:val="19"/>
                <w:szCs w:val="19"/>
              </w:rPr>
              <w:t xml:space="preserve">Real regex patterns for AWS/Stripe/GitHub/JWT; reveal/remask timer logic works</w:t>
            </w:r>
          </w:p>
        </w:tc>
      </w:tr>
      <w:tr>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Grading + OWASP coverage</w:t>
            </w:r>
          </w:p>
        </w:tc>
        <w:tc>
          <w:tcPr>
            <w:tcW w:type="dxa" w:w="1600"/>
            <w:shd w:fill="FFFFFF" w:val="clear"/>
            <w:tcMar>
              <w:top w:type="dxa" w:w="80"/>
              <w:left w:type="dxa" w:w="120"/>
              <w:bottom w:type="dxa" w:w="80"/>
              <w:right w:type="dxa" w:w="120"/>
            </w:tcMar>
          </w:tcPr>
          <w:p>
            <w:pPr>
              <w:jc w:val="left"/>
            </w:pPr>
            <w:r>
              <w:rPr>
                <w:b/>
                <w:bCs/>
                <w:color w:val="15803D"/>
                <w:sz w:val="20"/>
                <w:szCs w:val="20"/>
              </w:rPr>
              <w:t xml:space="preserve">Done</w:t>
            </w:r>
          </w:p>
        </w:tc>
        <w:tc>
          <w:tcPr>
            <w:tcW w:type="dxa" w:w="5500"/>
            <w:shd w:fill="FFFFFF" w:val="clear"/>
            <w:tcMar>
              <w:top w:type="dxa" w:w="80"/>
              <w:left w:type="dxa" w:w="120"/>
              <w:bottom w:type="dxa" w:w="80"/>
              <w:right w:type="dxa" w:w="120"/>
            </w:tcMar>
          </w:tcPr>
          <w:p>
            <w:pPr>
              <w:jc w:val="left"/>
            </w:pPr>
            <w:r>
              <w:rPr>
                <w:b w:val="false"/>
                <w:bCs w:val="false"/>
                <w:color w:val="111827"/>
                <w:sz w:val="19"/>
                <w:szCs w:val="19"/>
              </w:rPr>
              <w:t xml:space="preserve">Clean A–F scoring, dedup logic, content-hash caching</w:t>
            </w:r>
          </w:p>
        </w:tc>
      </w:tr>
      <w:tr>
        <w:tc>
          <w:tcPr>
            <w:tcW w:type="dxa" w:w="2600"/>
            <w:shd w:fill="F3F4F6" w:val="clear"/>
            <w:tcMar>
              <w:top w:type="dxa" w:w="80"/>
              <w:left w:type="dxa" w:w="120"/>
              <w:bottom w:type="dxa" w:w="80"/>
              <w:right w:type="dxa" w:w="120"/>
            </w:tcMar>
          </w:tcPr>
          <w:p>
            <w:pPr>
              <w:jc w:val="left"/>
            </w:pPr>
            <w:r>
              <w:rPr>
                <w:b w:val="false"/>
                <w:bCs w:val="false"/>
                <w:color w:val="111827"/>
                <w:sz w:val="20"/>
                <w:szCs w:val="20"/>
              </w:rPr>
              <w:t xml:space="preserve">Compiles / installs</w:t>
            </w:r>
          </w:p>
        </w:tc>
        <w:tc>
          <w:tcPr>
            <w:tcW w:type="dxa" w:w="1600"/>
            <w:shd w:fill="F3F4F6" w:val="clear"/>
            <w:tcMar>
              <w:top w:type="dxa" w:w="80"/>
              <w:left w:type="dxa" w:w="120"/>
              <w:bottom w:type="dxa" w:w="80"/>
              <w:right w:type="dxa" w:w="120"/>
            </w:tcMar>
          </w:tcPr>
          <w:p>
            <w:pPr>
              <w:jc w:val="left"/>
            </w:pPr>
            <w:r>
              <w:rPr>
                <w:b/>
                <w:bCs/>
                <w:color w:val="15803D"/>
                <w:sz w:val="20"/>
                <w:szCs w:val="20"/>
              </w:rPr>
              <w:t xml:space="preserve">Confirmed</w:t>
            </w:r>
          </w:p>
        </w:tc>
        <w:tc>
          <w:tcPr>
            <w:tcW w:type="dxa" w:w="5500"/>
            <w:shd w:fill="F3F4F6" w:val="clear"/>
            <w:tcMar>
              <w:top w:type="dxa" w:w="80"/>
              <w:left w:type="dxa" w:w="120"/>
              <w:bottom w:type="dxa" w:w="80"/>
              <w:right w:type="dxa" w:w="120"/>
            </w:tcMar>
          </w:tcPr>
          <w:p>
            <w:pPr>
              <w:jc w:val="left"/>
            </w:pPr>
            <w:r>
              <w:rPr>
                <w:b w:val="false"/>
                <w:bCs w:val="false"/>
                <w:color w:val="111827"/>
                <w:sz w:val="19"/>
                <w:szCs w:val="19"/>
              </w:rPr>
              <w:t xml:space="preserve">npm install &amp;&amp; npx tsc -p ./ → zero errors</w:t>
            </w:r>
          </w:p>
        </w:tc>
      </w:tr>
      <w:tr>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Packaging (.vsix)</w:t>
            </w:r>
          </w:p>
        </w:tc>
        <w:tc>
          <w:tcPr>
            <w:tcW w:type="dxa" w:w="1600"/>
            <w:shd w:fill="FFFFFF" w:val="clear"/>
            <w:tcMar>
              <w:top w:type="dxa" w:w="80"/>
              <w:left w:type="dxa" w:w="120"/>
              <w:bottom w:type="dxa" w:w="80"/>
              <w:right w:type="dxa" w:w="120"/>
            </w:tcMar>
          </w:tcPr>
          <w:p>
            <w:pPr>
              <w:jc w:val="left"/>
            </w:pPr>
            <w:r>
              <w:rPr>
                <w:b/>
                <w:bCs/>
                <w:color w:val="B91C1C"/>
                <w:sz w:val="20"/>
                <w:szCs w:val="20"/>
              </w:rPr>
              <w:t xml:space="preserve">Broken</w:t>
            </w:r>
          </w:p>
        </w:tc>
        <w:tc>
          <w:tcPr>
            <w:tcW w:type="dxa" w:w="5500"/>
            <w:shd w:fill="FFFFFF" w:val="clear"/>
            <w:tcMar>
              <w:top w:type="dxa" w:w="80"/>
              <w:left w:type="dxa" w:w="120"/>
              <w:bottom w:type="dxa" w:w="80"/>
              <w:right w:type="dxa" w:w="120"/>
            </w:tcMar>
          </w:tcPr>
          <w:p>
            <w:pPr>
              <w:jc w:val="left"/>
            </w:pPr>
            <w:r>
              <w:rPr>
                <w:b w:val="false"/>
                <w:bCs w:val="false"/>
                <w:color w:val="111827"/>
                <w:sz w:val="19"/>
                <w:szCs w:val="19"/>
              </w:rPr>
              <w:t xml:space="preserve">assets/icon.png and assets/sentinel-icon.svg referenced but missing — vsce package fails</w:t>
            </w:r>
          </w:p>
        </w:tc>
      </w:tr>
      <w:tr>
        <w:tc>
          <w:tcPr>
            <w:tcW w:type="dxa" w:w="2600"/>
            <w:shd w:fill="F3F4F6" w:val="clear"/>
            <w:tcMar>
              <w:top w:type="dxa" w:w="80"/>
              <w:left w:type="dxa" w:w="120"/>
              <w:bottom w:type="dxa" w:w="80"/>
              <w:right w:type="dxa" w:w="120"/>
            </w:tcMar>
          </w:tcPr>
          <w:p>
            <w:pPr>
              <w:jc w:val="left"/>
            </w:pPr>
            <w:r>
              <w:rPr>
                <w:b w:val="false"/>
                <w:bCs w:val="false"/>
                <w:color w:val="111827"/>
                <w:sz w:val="20"/>
                <w:szCs w:val="20"/>
              </w:rPr>
              <w:t xml:space="preserve">Automated tests</w:t>
            </w:r>
          </w:p>
        </w:tc>
        <w:tc>
          <w:tcPr>
            <w:tcW w:type="dxa" w:w="1600"/>
            <w:shd w:fill="F3F4F6" w:val="clear"/>
            <w:tcMar>
              <w:top w:type="dxa" w:w="80"/>
              <w:left w:type="dxa" w:w="120"/>
              <w:bottom w:type="dxa" w:w="80"/>
              <w:right w:type="dxa" w:w="120"/>
            </w:tcMar>
          </w:tcPr>
          <w:p>
            <w:pPr>
              <w:jc w:val="left"/>
            </w:pPr>
            <w:r>
              <w:rPr>
                <w:b/>
                <w:bCs/>
                <w:color w:val="B91C1C"/>
                <w:sz w:val="20"/>
                <w:szCs w:val="20"/>
              </w:rPr>
              <w:t xml:space="preserve">Missing</w:t>
            </w:r>
          </w:p>
        </w:tc>
        <w:tc>
          <w:tcPr>
            <w:tcW w:type="dxa" w:w="5500"/>
            <w:shd w:fill="F3F4F6" w:val="clear"/>
            <w:tcMar>
              <w:top w:type="dxa" w:w="80"/>
              <w:left w:type="dxa" w:w="120"/>
              <w:bottom w:type="dxa" w:w="80"/>
              <w:right w:type="dxa" w:w="120"/>
            </w:tcMar>
          </w:tcPr>
          <w:p>
            <w:pPr>
              <w:jc w:val="left"/>
            </w:pPr>
            <w:r>
              <w:rPr>
                <w:b w:val="false"/>
                <w:bCs w:val="false"/>
                <w:color w:val="111827"/>
                <w:sz w:val="19"/>
                <w:szCs w:val="19"/>
              </w:rPr>
              <w:t xml:space="preserve">package.json test script points to out/test/runTest.js, which doesn't exist; only 2 manual fixture files</w:t>
            </w:r>
          </w:p>
        </w:tc>
      </w:tr>
      <w:tr>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Fix diff preview</w:t>
            </w:r>
          </w:p>
        </w:tc>
        <w:tc>
          <w:tcPr>
            <w:tcW w:type="dxa" w:w="1600"/>
            <w:shd w:fill="FFFFFF" w:val="clear"/>
            <w:tcMar>
              <w:top w:type="dxa" w:w="80"/>
              <w:left w:type="dxa" w:w="120"/>
              <w:bottom w:type="dxa" w:w="80"/>
              <w:right w:type="dxa" w:w="120"/>
            </w:tcMar>
          </w:tcPr>
          <w:p>
            <w:pPr>
              <w:jc w:val="left"/>
            </w:pPr>
            <w:r>
              <w:rPr>
                <w:b/>
                <w:bCs/>
                <w:color w:val="B91C1C"/>
                <w:sz w:val="20"/>
                <w:szCs w:val="20"/>
              </w:rPr>
              <w:t xml:space="preserve">Likely broken</w:t>
            </w:r>
          </w:p>
        </w:tc>
        <w:tc>
          <w:tcPr>
            <w:tcW w:type="dxa" w:w="5500"/>
            <w:shd w:fill="FFFFFF" w:val="clear"/>
            <w:tcMar>
              <w:top w:type="dxa" w:w="80"/>
              <w:left w:type="dxa" w:w="120"/>
              <w:bottom w:type="dxa" w:w="80"/>
              <w:right w:type="dxa" w:w="120"/>
            </w:tcMar>
          </w:tcPr>
          <w:p>
            <w:pPr>
              <w:jc w:val="left"/>
            </w:pPr>
            <w:r>
              <w:rPr>
                <w:b w:val="false"/>
                <w:bCs w:val="false"/>
                <w:color w:val="111827"/>
                <w:sz w:val="19"/>
                <w:szCs w:val="19"/>
              </w:rPr>
              <w:t xml:space="preserve">sentinel-fix: URI has no registered TextDocumentContentProvider</w:t>
            </w:r>
          </w:p>
        </w:tc>
      </w:tr>
      <w:tr>
        <w:tc>
          <w:tcPr>
            <w:tcW w:type="dxa" w:w="2600"/>
            <w:shd w:fill="F3F4F6" w:val="clear"/>
            <w:tcMar>
              <w:top w:type="dxa" w:w="80"/>
              <w:left w:type="dxa" w:w="120"/>
              <w:bottom w:type="dxa" w:w="80"/>
              <w:right w:type="dxa" w:w="120"/>
            </w:tcMar>
          </w:tcPr>
          <w:p>
            <w:pPr>
              <w:jc w:val="left"/>
            </w:pPr>
            <w:r>
              <w:rPr>
                <w:b w:val="false"/>
                <w:bCs w:val="false"/>
                <w:color w:val="111827"/>
                <w:sz w:val="20"/>
                <w:szCs w:val="20"/>
              </w:rPr>
              <w:t xml:space="preserve">LICENSE file</w:t>
            </w:r>
          </w:p>
        </w:tc>
        <w:tc>
          <w:tcPr>
            <w:tcW w:type="dxa" w:w="1600"/>
            <w:shd w:fill="F3F4F6" w:val="clear"/>
            <w:tcMar>
              <w:top w:type="dxa" w:w="80"/>
              <w:left w:type="dxa" w:w="120"/>
              <w:bottom w:type="dxa" w:w="80"/>
              <w:right w:type="dxa" w:w="120"/>
            </w:tcMar>
          </w:tcPr>
          <w:p>
            <w:pPr>
              <w:jc w:val="left"/>
            </w:pPr>
            <w:r>
              <w:rPr>
                <w:b/>
                <w:bCs/>
                <w:color w:val="B91C1C"/>
                <w:sz w:val="20"/>
                <w:szCs w:val="20"/>
              </w:rPr>
              <w:t xml:space="preserve">Missing</w:t>
            </w:r>
          </w:p>
        </w:tc>
        <w:tc>
          <w:tcPr>
            <w:tcW w:type="dxa" w:w="5500"/>
            <w:shd w:fill="F3F4F6" w:val="clear"/>
            <w:tcMar>
              <w:top w:type="dxa" w:w="80"/>
              <w:left w:type="dxa" w:w="120"/>
              <w:bottom w:type="dxa" w:w="80"/>
              <w:right w:type="dxa" w:w="120"/>
            </w:tcMar>
          </w:tcPr>
          <w:p>
            <w:pPr>
              <w:jc w:val="left"/>
            </w:pPr>
            <w:r>
              <w:rPr>
                <w:b w:val="false"/>
                <w:bCs w:val="false"/>
                <w:color w:val="111827"/>
                <w:sz w:val="19"/>
                <w:szCs w:val="19"/>
              </w:rPr>
              <w:t xml:space="preserve">README claims MIT, no LICENSE file in repo</w:t>
            </w:r>
          </w:p>
        </w:tc>
      </w:tr>
      <w:tr>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.vscode/launch.json</w:t>
            </w:r>
          </w:p>
        </w:tc>
        <w:tc>
          <w:tcPr>
            <w:tcW w:type="dxa" w:w="1600"/>
            <w:shd w:fill="FFFFFF" w:val="clear"/>
            <w:tcMar>
              <w:top w:type="dxa" w:w="80"/>
              <w:left w:type="dxa" w:w="120"/>
              <w:bottom w:type="dxa" w:w="80"/>
              <w:right w:type="dxa" w:w="120"/>
            </w:tcMar>
          </w:tcPr>
          <w:p>
            <w:pPr>
              <w:jc w:val="left"/>
            </w:pPr>
            <w:r>
              <w:rPr>
                <w:b/>
                <w:bCs/>
                <w:color w:val="B91C1C"/>
                <w:sz w:val="20"/>
                <w:szCs w:val="20"/>
              </w:rPr>
              <w:t xml:space="preserve">Missing</w:t>
            </w:r>
          </w:p>
        </w:tc>
        <w:tc>
          <w:tcPr>
            <w:tcW w:type="dxa" w:w="5500"/>
            <w:shd w:fill="FFFFFF" w:val="clear"/>
            <w:tcMar>
              <w:top w:type="dxa" w:w="80"/>
              <w:left w:type="dxa" w:w="120"/>
              <w:bottom w:type="dxa" w:w="80"/>
              <w:right w:type="dxa" w:w="120"/>
            </w:tcMar>
          </w:tcPr>
          <w:p>
            <w:pPr>
              <w:jc w:val="left"/>
            </w:pPr>
            <w:r>
              <w:rPr>
                <w:b w:val="false"/>
                <w:bCs w:val="false"/>
                <w:color w:val="111827"/>
                <w:sz w:val="19"/>
                <w:szCs w:val="19"/>
              </w:rPr>
              <w:t xml:space="preserve">README says “press F5” but no launch config exists</w:t>
            </w:r>
          </w:p>
        </w:tc>
      </w:tr>
      <w:tr>
        <w:tc>
          <w:tcPr>
            <w:tcW w:type="dxa" w:w="2600"/>
            <w:shd w:fill="F3F4F6" w:val="clear"/>
            <w:tcMar>
              <w:top w:type="dxa" w:w="80"/>
              <w:left w:type="dxa" w:w="120"/>
              <w:bottom w:type="dxa" w:w="80"/>
              <w:right w:type="dxa" w:w="120"/>
            </w:tcMar>
          </w:tcPr>
          <w:p>
            <w:pPr>
              <w:jc w:val="left"/>
            </w:pPr>
            <w:r>
              <w:rPr>
                <w:b w:val="false"/>
                <w:bCs w:val="false"/>
                <w:color w:val="111827"/>
                <w:sz w:val="20"/>
                <w:szCs w:val="20"/>
              </w:rPr>
              <w:t xml:space="preserve">CI/CD</w:t>
            </w:r>
          </w:p>
        </w:tc>
        <w:tc>
          <w:tcPr>
            <w:tcW w:type="dxa" w:w="1600"/>
            <w:shd w:fill="F3F4F6" w:val="clear"/>
            <w:tcMar>
              <w:top w:type="dxa" w:w="80"/>
              <w:left w:type="dxa" w:w="120"/>
              <w:bottom w:type="dxa" w:w="80"/>
              <w:right w:type="dxa" w:w="120"/>
            </w:tcMar>
          </w:tcPr>
          <w:p>
            <w:pPr>
              <w:jc w:val="left"/>
            </w:pPr>
            <w:r>
              <w:rPr>
                <w:b/>
                <w:bCs/>
                <w:color w:val="B91C1C"/>
                <w:sz w:val="20"/>
                <w:szCs w:val="20"/>
              </w:rPr>
              <w:t xml:space="preserve">Missing</w:t>
            </w:r>
          </w:p>
        </w:tc>
        <w:tc>
          <w:tcPr>
            <w:tcW w:type="dxa" w:w="5500"/>
            <w:shd w:fill="F3F4F6" w:val="clear"/>
            <w:tcMar>
              <w:top w:type="dxa" w:w="80"/>
              <w:left w:type="dxa" w:w="120"/>
              <w:bottom w:type="dxa" w:w="80"/>
              <w:right w:type="dxa" w:w="120"/>
            </w:tcMar>
          </w:tcPr>
          <w:p>
            <w:pPr>
              <w:jc w:val="left"/>
            </w:pPr>
            <w:r>
              <w:rPr>
                <w:b w:val="false"/>
                <w:bCs w:val="false"/>
                <w:color w:val="111827"/>
                <w:sz w:val="19"/>
                <w:szCs w:val="19"/>
              </w:rPr>
              <w:t xml:space="preserve">No GitHub Actions workflow</w:t>
            </w:r>
          </w:p>
        </w:tc>
      </w:tr>
    </w:tbl>
    <w:p>
      <w:pPr>
        <w:pStyle w:val="Heading1"/>
        <w:spacing w:after="160" w:before="320"/>
      </w:pPr>
      <w:r>
        <w:t xml:space="preserve">3. Concrete Bugs &amp; Gaps (priority order)</w:t>
      </w:r>
    </w:p>
    <w:p>
      <w:pPr>
        <w:pStyle w:val="ListParagraph"/>
        <w:numPr>
          <w:ilvl w:val="0"/>
          <w:numId w:val="2"/>
        </w:numPr>
        <w:spacing w:after="80"/>
      </w:pPr>
      <w:r>
        <w:t xml:space="preserve">Packaging will fail today — package.json references assets/icon.png and assets/sentinel-icon.svg, neither of which exists in the repo. Running npm run package (vsce) will error out, blocking the “pre-built VSIX” install path promised in the README.</w:t>
      </w:r>
    </w:p>
    <w:p>
      <w:pPr>
        <w:pStyle w:val="ListParagraph"/>
        <w:numPr>
          <w:ilvl w:val="0"/>
          <w:numId w:val="2"/>
        </w:numPr>
        <w:spacing w:after="80"/>
      </w:pPr>
      <w:r>
        <w:t xml:space="preserve">No automated tests exist — package.json's test script points to ./out/test/runTest.js and the README's architecture diagram claims a test/suite/ directory, but neither exists. Only two manual fixture files (vulnerable-auth.js, secure-auth.js, 126 lines total) are present, with nothing wired to assert pass/fail.</w:t>
      </w:r>
    </w:p>
    <w:p>
      <w:pPr>
        <w:pStyle w:val="ListParagraph"/>
        <w:numPr>
          <w:ilvl w:val="0"/>
          <w:numId w:val="2"/>
        </w:numPr>
        <w:spacing w:after="80"/>
      </w:pPr>
      <w:r>
        <w:t xml:space="preserve">Fix diff preview is likely broken — showFixPreviewDiff() opens a sentinel-fix: URI via vscode.diff, but no TextDocumentContentProvider is registered for that scheme anywhere in the code. Clicking “Preview” on a fix probably shows an empty or errored diff.</w:t>
      </w:r>
    </w:p>
    <w:p>
      <w:pPr>
        <w:pStyle w:val="ListParagraph"/>
        <w:numPr>
          <w:ilvl w:val="0"/>
          <w:numId w:val="2"/>
        </w:numPr>
        <w:spacing w:after="80"/>
      </w:pPr>
      <w:r>
        <w:t xml:space="preserve">SAST rule coverage is uneven — 19 rules total (not “20+” as claimed). 11 rules are JS/TS-only; Java, Go, Ruby, and PHP each get roughly one rule, despite all being listed as “supported languages.”</w:t>
      </w:r>
    </w:p>
    <w:p>
      <w:pPr>
        <w:pStyle w:val="ListParagraph"/>
        <w:numPr>
          <w:ilvl w:val="0"/>
          <w:numId w:val="2"/>
        </w:numPr>
        <w:spacing w:after="80"/>
      </w:pPr>
      <w:r>
        <w:t xml:space="preserve">LLM critic model string needs verification — the hardcoded model ID should be confirmed as a real, current Anthropic model before demo day, or the LLM critic will silently never return results.</w:t>
      </w:r>
    </w:p>
    <w:p>
      <w:pPr>
        <w:pStyle w:val="ListParagraph"/>
        <w:numPr>
          <w:ilvl w:val="0"/>
          <w:numId w:val="2"/>
        </w:numPr>
        <w:spacing w:after="80"/>
      </w:pPr>
      <w:r>
        <w:t xml:space="preserve">No LICENSE file, despite the README declaring MIT.</w:t>
      </w:r>
    </w:p>
    <w:p>
      <w:pPr>
        <w:pStyle w:val="ListParagraph"/>
        <w:numPr>
          <w:ilvl w:val="0"/>
          <w:numId w:val="2"/>
        </w:numPr>
        <w:spacing w:after="80"/>
      </w:pPr>
      <w:r>
        <w:t xml:space="preserve">No .vscode/launch.json — the README instructs contributors to “press F5,” but there is no launch configuration for VS Code to run.</w:t>
      </w:r>
    </w:p>
    <w:p>
      <w:pPr>
        <w:pStyle w:val="ListParagraph"/>
        <w:numPr>
          <w:ilvl w:val="0"/>
          <w:numId w:val="2"/>
        </w:numPr>
        <w:spacing w:after="80"/>
      </w:pPr>
      <w:r>
        <w:t xml:space="preserve">No CI/CD — no GitHub Actions workflow exists to run compile/test on push.</w:t>
      </w:r>
    </w:p>
    <w:p>
      <w:pPr>
        <w:pStyle w:val="Heading1"/>
        <w:spacing w:after="160" w:before="320"/>
      </w:pPr>
      <w:r>
        <w:t xml:space="preserve">4. 20-Day Plan — Five-Person Team</w:t>
      </w:r>
    </w:p>
    <w:p>
      <w:pPr>
        <w:spacing w:after="140"/>
      </w:pPr>
      <w:r>
        <w:t xml:space="preserve">Work is split into five parallel tracks so all five members are productive from day one, plus three time-boxed phases so the team converges toward a working, demo-ready extension rather than five people polishing in isolation. Assign a name to each track below based on who already knows that part of the codebase best.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600"/>
      </w:tblGrid>
      <w:tr>
        <w:trPr>
          <w:tblHeader/>
        </w:trPr>
        <w:tc>
          <w:tcPr>
            <w:tcW w:type="dxa" w:w="1500"/>
            <w:shd w:fill="2563EB" w:val="clear"/>
            <w:tcMar>
              <w:top w:type="dxa" w:w="80"/>
              <w:left w:type="dxa" w:w="120"/>
              <w:bottom w:type="dxa" w:w="80"/>
              <w:right w:type="dxa" w:w="120"/>
            </w:tcMar>
          </w:tcPr>
          <w:p>
            <w:pPr>
              <w:jc w:val="left"/>
            </w:pPr>
            <w:r>
              <w:rPr>
                <w:b/>
                <w:bCs/>
                <w:color w:val="FFFFFF"/>
                <w:sz w:val="20"/>
                <w:szCs w:val="20"/>
              </w:rPr>
              <w:t xml:space="preserve">Track</w:t>
            </w:r>
          </w:p>
        </w:tc>
        <w:tc>
          <w:tcPr>
            <w:tcW w:type="dxa" w:w="2600"/>
            <w:shd w:fill="2563EB" w:val="clear"/>
            <w:tcMar>
              <w:top w:type="dxa" w:w="80"/>
              <w:left w:type="dxa" w:w="120"/>
              <w:bottom w:type="dxa" w:w="80"/>
              <w:right w:type="dxa" w:w="120"/>
            </w:tcMar>
          </w:tcPr>
          <w:p>
            <w:pPr>
              <w:jc w:val="left"/>
            </w:pPr>
            <w:r>
              <w:rPr>
                <w:b/>
                <w:bCs/>
                <w:color w:val="FFFFFF"/>
                <w:sz w:val="20"/>
                <w:szCs w:val="20"/>
              </w:rPr>
              <w:t xml:space="preserve">Owns</w:t>
            </w:r>
          </w:p>
        </w:tc>
        <w:tc>
          <w:tcPr>
            <w:tcW w:type="dxa" w:w="5600"/>
            <w:shd w:fill="2563EB" w:val="clear"/>
            <w:tcMar>
              <w:top w:type="dxa" w:w="80"/>
              <w:left w:type="dxa" w:w="120"/>
              <w:bottom w:type="dxa" w:w="80"/>
              <w:right w:type="dxa" w:w="120"/>
            </w:tcMar>
          </w:tcPr>
          <w:p>
            <w:pPr>
              <w:jc w:val="left"/>
            </w:pPr>
            <w:r>
              <w:rPr>
                <w:b/>
                <w:bCs/>
                <w:color w:val="FFFFFF"/>
                <w:sz w:val="20"/>
                <w:szCs w:val="20"/>
              </w:rPr>
              <w:t xml:space="preserve">Responsibilities</w:t>
            </w:r>
          </w:p>
        </w:tc>
      </w:tr>
      <w:tr>
        <w:tc>
          <w:tcPr>
            <w:tcW w:type="dxa" w:w="1500"/>
            <w:shd w:fill="EFF6FF" w:val="clear"/>
            <w:tcMar>
              <w:top w:type="dxa" w:w="80"/>
              <w:left w:type="dxa" w:w="120"/>
              <w:bottom w:type="dxa" w:w="80"/>
              <w:right w:type="dxa" w:w="120"/>
            </w:tcMar>
          </w:tcPr>
          <w:p>
            <w:pPr>
              <w:jc w:val="left"/>
            </w:pPr>
            <w:r>
              <w:rPr>
                <w:b/>
                <w:bCs/>
                <w:color w:val="111827"/>
                <w:sz w:val="20"/>
                <w:szCs w:val="20"/>
              </w:rPr>
              <w:t xml:space="preserve">Track 1</w:t>
            </w:r>
          </w:p>
        </w:tc>
        <w:tc>
          <w:tcPr>
            <w:tcW w:type="dxa" w:w="2600"/>
            <w:shd w:fill="EFF6FF" w:val="clear"/>
            <w:tcMar>
              <w:top w:type="dxa" w:w="80"/>
              <w:left w:type="dxa" w:w="120"/>
              <w:bottom w:type="dxa" w:w="80"/>
              <w:right w:type="dxa" w:w="120"/>
            </w:tcMar>
          </w:tcPr>
          <w:p>
            <w:pPr>
              <w:jc w:val="left"/>
            </w:pPr>
            <w:r>
              <w:rPr>
                <w:b w:val="false"/>
                <w:bCs w:val="false"/>
                <w:color w:val="111827"/>
                <w:sz w:val="20"/>
                <w:szCs w:val="20"/>
              </w:rPr>
              <w:t xml:space="preserve">Packaging &amp; Release</w:t>
            </w:r>
          </w:p>
        </w:tc>
        <w:tc>
          <w:tcPr>
            <w:tcW w:type="dxa" w:w="5600"/>
            <w:shd w:fill="EFF6FF" w:val="clear"/>
            <w:tcMar>
              <w:top w:type="dxa" w:w="80"/>
              <w:left w:type="dxa" w:w="120"/>
              <w:bottom w:type="dxa" w:w="80"/>
              <w:right w:type="dxa" w:w="120"/>
            </w:tcMar>
          </w:tcPr>
          <w:p>
            <w:pPr>
              <w:jc w:val="left"/>
            </w:pPr>
            <w:r>
              <w:rPr>
                <w:b w:val="false"/>
                <w:bCs w:val="false"/>
                <w:color w:val="111827"/>
                <w:sz w:val="19"/>
                <w:szCs w:val="19"/>
              </w:rPr>
              <w:t xml:space="preserve">Fix missing assets (icon.png, sentinel-icon.svg), get vsce package producing a working .vsix, add LICENSE and .vscode/launch.json, do a clean-install test on a fresh VS Code profile</w:t>
            </w:r>
          </w:p>
        </w:tc>
      </w:tr>
      <w:tr>
        <w:tc>
          <w:tcPr>
            <w:tcW w:type="dxa" w:w="1500"/>
            <w:shd w:fill="FFFFFF" w:val="clear"/>
            <w:tcMar>
              <w:top w:type="dxa" w:w="80"/>
              <w:left w:type="dxa" w:w="120"/>
              <w:bottom w:type="dxa" w:w="80"/>
              <w:right w:type="dxa" w:w="120"/>
            </w:tcMar>
          </w:tcPr>
          <w:p>
            <w:pPr>
              <w:jc w:val="left"/>
            </w:pPr>
            <w:r>
              <w:rPr>
                <w:b/>
                <w:bCs/>
                <w:color w:val="111827"/>
                <w:sz w:val="20"/>
                <w:szCs w:val="20"/>
              </w:rPr>
              <w:t xml:space="preserve">Track 2</w:t>
            </w:r>
          </w:p>
        </w:tc>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Core Bug Fixes</w:t>
            </w:r>
          </w:p>
        </w:tc>
        <w:tc>
          <w:tcPr>
            <w:tcW w:type="dxa" w:w="5600"/>
            <w:shd w:fill="FFFFFF" w:val="clear"/>
            <w:tcMar>
              <w:top w:type="dxa" w:w="80"/>
              <w:left w:type="dxa" w:w="120"/>
              <w:bottom w:type="dxa" w:w="80"/>
              <w:right w:type="dxa" w:w="120"/>
            </w:tcMar>
          </w:tcPr>
          <w:p>
            <w:pPr>
              <w:jc w:val="left"/>
            </w:pPr>
            <w:r>
              <w:rPr>
                <w:b w:val="false"/>
                <w:bCs w:val="false"/>
                <w:color w:val="111827"/>
                <w:sz w:val="19"/>
                <w:szCs w:val="19"/>
              </w:rPr>
              <w:t xml:space="preserve">Register a TextDocumentContentProvider for the sentinel-fix: scheme and get “Preview” actually working; verify/replace the LLM critic's model string; improve error messaging when the API key is missing or invalid</w:t>
            </w:r>
          </w:p>
        </w:tc>
      </w:tr>
      <w:tr>
        <w:tc>
          <w:tcPr>
            <w:tcW w:type="dxa" w:w="1500"/>
            <w:shd w:fill="EFF6FF" w:val="clear"/>
            <w:tcMar>
              <w:top w:type="dxa" w:w="80"/>
              <w:left w:type="dxa" w:w="120"/>
              <w:bottom w:type="dxa" w:w="80"/>
              <w:right w:type="dxa" w:w="120"/>
            </w:tcMar>
          </w:tcPr>
          <w:p>
            <w:pPr>
              <w:jc w:val="left"/>
            </w:pPr>
            <w:r>
              <w:rPr>
                <w:b/>
                <w:bCs/>
                <w:color w:val="111827"/>
                <w:sz w:val="20"/>
                <w:szCs w:val="20"/>
              </w:rPr>
              <w:t xml:space="preserve">Track 3</w:t>
            </w:r>
          </w:p>
        </w:tc>
        <w:tc>
          <w:tcPr>
            <w:tcW w:type="dxa" w:w="2600"/>
            <w:shd w:fill="EFF6FF" w:val="clear"/>
            <w:tcMar>
              <w:top w:type="dxa" w:w="80"/>
              <w:left w:type="dxa" w:w="120"/>
              <w:bottom w:type="dxa" w:w="80"/>
              <w:right w:type="dxa" w:w="120"/>
            </w:tcMar>
          </w:tcPr>
          <w:p>
            <w:pPr>
              <w:jc w:val="left"/>
            </w:pPr>
            <w:r>
              <w:rPr>
                <w:b w:val="false"/>
                <w:bCs w:val="false"/>
                <w:color w:val="111827"/>
                <w:sz w:val="20"/>
                <w:szCs w:val="20"/>
              </w:rPr>
              <w:t xml:space="preserve">SAST Rule Expansion</w:t>
            </w:r>
          </w:p>
        </w:tc>
        <w:tc>
          <w:tcPr>
            <w:tcW w:type="dxa" w:w="5600"/>
            <w:shd w:fill="EFF6FF" w:val="clear"/>
            <w:tcMar>
              <w:top w:type="dxa" w:w="80"/>
              <w:left w:type="dxa" w:w="120"/>
              <w:bottom w:type="dxa" w:w="80"/>
              <w:right w:type="dxa" w:w="120"/>
            </w:tcMar>
          </w:tcPr>
          <w:p>
            <w:pPr>
              <w:jc w:val="left"/>
            </w:pPr>
            <w:r>
              <w:rPr>
                <w:b w:val="false"/>
                <w:bCs w:val="false"/>
                <w:color w:val="111827"/>
                <w:sz w:val="19"/>
                <w:szCs w:val="19"/>
              </w:rPr>
              <w:t xml:space="preserve">Add rules for Java, Go, Ruby, and PHP to close the coverage gap between the README's claims and the actual rule set; keep OWASP category mapping consistent with existing rules</w:t>
            </w:r>
          </w:p>
        </w:tc>
      </w:tr>
      <w:tr>
        <w:tc>
          <w:tcPr>
            <w:tcW w:type="dxa" w:w="1500"/>
            <w:shd w:fill="FFFFFF" w:val="clear"/>
            <w:tcMar>
              <w:top w:type="dxa" w:w="80"/>
              <w:left w:type="dxa" w:w="120"/>
              <w:bottom w:type="dxa" w:w="80"/>
              <w:right w:type="dxa" w:w="120"/>
            </w:tcMar>
          </w:tcPr>
          <w:p>
            <w:pPr>
              <w:jc w:val="left"/>
            </w:pPr>
            <w:r>
              <w:rPr>
                <w:b/>
                <w:bCs/>
                <w:color w:val="111827"/>
                <w:sz w:val="20"/>
                <w:szCs w:val="20"/>
              </w:rPr>
              <w:t xml:space="preserve">Track 4</w:t>
            </w:r>
          </w:p>
        </w:tc>
        <w:tc>
          <w:tcPr>
            <w:tcW w:type="dxa" w:w="2600"/>
            <w:shd w:fill="FFFFFF" w:val="clear"/>
            <w:tcMar>
              <w:top w:type="dxa" w:w="80"/>
              <w:left w:type="dxa" w:w="120"/>
              <w:bottom w:type="dxa" w:w="80"/>
              <w:right w:type="dxa" w:w="120"/>
            </w:tcMar>
          </w:tcPr>
          <w:p>
            <w:pPr>
              <w:jc w:val="left"/>
            </w:pPr>
            <w:r>
              <w:rPr>
                <w:b w:val="false"/>
                <w:bCs w:val="false"/>
                <w:color w:val="111827"/>
                <w:sz w:val="20"/>
                <w:szCs w:val="20"/>
              </w:rPr>
              <w:t xml:space="preserve">Test Suite &amp; CI</w:t>
            </w:r>
          </w:p>
        </w:tc>
        <w:tc>
          <w:tcPr>
            <w:tcW w:type="dxa" w:w="5600"/>
            <w:shd w:fill="FFFFFF" w:val="clear"/>
            <w:tcMar>
              <w:top w:type="dxa" w:w="80"/>
              <w:left w:type="dxa" w:w="120"/>
              <w:bottom w:type="dxa" w:w="80"/>
              <w:right w:type="dxa" w:w="120"/>
            </w:tcMar>
          </w:tcPr>
          <w:p>
            <w:pPr>
              <w:jc w:val="left"/>
            </w:pPr>
            <w:r>
              <w:rPr>
                <w:b w:val="false"/>
                <w:bCs w:val="false"/>
                <w:color w:val="111827"/>
                <w:sz w:val="19"/>
                <w:szCs w:val="19"/>
              </w:rPr>
              <w:t xml:space="preserve">Stand up test/suite/ using the already-installed @vscode/test-electron dependency; write unit tests for sastEngine.ts and secretShield.ts first (pure logic, easiest to test); add a GitHub Actions workflow (npm ci &amp;&amp; npm run compile &amp;&amp; npm test)</w:t>
            </w:r>
          </w:p>
        </w:tc>
      </w:tr>
      <w:tr>
        <w:tc>
          <w:tcPr>
            <w:tcW w:type="dxa" w:w="1500"/>
            <w:shd w:fill="EFF6FF" w:val="clear"/>
            <w:tcMar>
              <w:top w:type="dxa" w:w="80"/>
              <w:left w:type="dxa" w:w="120"/>
              <w:bottom w:type="dxa" w:w="80"/>
              <w:right w:type="dxa" w:w="120"/>
            </w:tcMar>
          </w:tcPr>
          <w:p>
            <w:pPr>
              <w:jc w:val="left"/>
            </w:pPr>
            <w:r>
              <w:rPr>
                <w:b/>
                <w:bCs/>
                <w:color w:val="111827"/>
                <w:sz w:val="20"/>
                <w:szCs w:val="20"/>
              </w:rPr>
              <w:t xml:space="preserve">Track 5</w:t>
            </w:r>
          </w:p>
        </w:tc>
        <w:tc>
          <w:tcPr>
            <w:tcW w:type="dxa" w:w="2600"/>
            <w:shd w:fill="EFF6FF" w:val="clear"/>
            <w:tcMar>
              <w:top w:type="dxa" w:w="80"/>
              <w:left w:type="dxa" w:w="120"/>
              <w:bottom w:type="dxa" w:w="80"/>
              <w:right w:type="dxa" w:w="120"/>
            </w:tcMar>
          </w:tcPr>
          <w:p>
            <w:pPr>
              <w:jc w:val="left"/>
            </w:pPr>
            <w:r>
              <w:rPr>
                <w:b w:val="false"/>
                <w:bCs w:val="false"/>
                <w:color w:val="111827"/>
                <w:sz w:val="20"/>
                <w:szCs w:val="20"/>
              </w:rPr>
              <w:t xml:space="preserve">Metrics, Report &amp; Demo</w:t>
            </w:r>
          </w:p>
        </w:tc>
        <w:tc>
          <w:tcPr>
            <w:tcW w:type="dxa" w:w="5600"/>
            <w:shd w:fill="EFF6FF" w:val="clear"/>
            <w:tcMar>
              <w:top w:type="dxa" w:w="80"/>
              <w:left w:type="dxa" w:w="120"/>
              <w:bottom w:type="dxa" w:w="80"/>
              <w:right w:type="dxa" w:w="120"/>
            </w:tcMar>
          </w:tcPr>
          <w:p>
            <w:pPr>
              <w:jc w:val="left"/>
            </w:pPr>
            <w:r>
              <w:rPr>
                <w:b w:val="false"/>
                <w:bCs w:val="false"/>
                <w:color w:val="111827"/>
                <w:sz w:val="19"/>
                <w:szCs w:val="19"/>
              </w:rPr>
              <w:t xml:space="preserve">Build 6–8 additional sample files per language beyond the current 2; record real detection/false-positive numbers; update Capstone_final_Report.docx with true rule counts and a known-limitations section; own the demo script and rehearsal</w:t>
            </w:r>
          </w:p>
        </w:tc>
      </w:tr>
    </w:tbl>
    <w:p>
      <w:pPr>
        <w:spacing w:after="120" w:before="300"/>
      </w:pPr>
      <w:r>
        <w:rPr>
          <w:b/>
          <w:bCs/>
          <w:color w:val="1E2A38"/>
          <w:sz w:val="24"/>
          <w:szCs w:val="24"/>
        </w:rPr>
        <w:t xml:space="preserve">Phase 1 — Fix what's silently broken</w:t>
      </w:r>
      <w:r>
        <w:rPr>
          <w:b w:val="false"/>
          <w:bCs w:val="false"/>
          <w:i/>
          <w:iCs/>
          <w:color w:val="6B7280"/>
          <w:sz w:val="20"/>
          <w:szCs w:val="20"/>
        </w:rPr>
        <w:t xml:space="preserve">   (Days 1–4)</w:t>
      </w:r>
    </w:p>
    <w:p>
      <w:pPr>
        <w:pStyle w:val="ListParagraph"/>
        <w:numPr>
          <w:ilvl w:val="0"/>
          <w:numId w:val="2"/>
        </w:numPr>
        <w:spacing w:after="80"/>
      </w:pPr>
      <w:r>
        <w:t xml:space="preserve">Track 1: assets + LICENSE + launch.json; confirm a real .vsix builds</w:t>
      </w:r>
    </w:p>
    <w:p>
      <w:pPr>
        <w:pStyle w:val="ListParagraph"/>
        <w:numPr>
          <w:ilvl w:val="0"/>
          <w:numId w:val="2"/>
        </w:numPr>
        <w:spacing w:after="80"/>
      </w:pPr>
      <w:r>
        <w:t xml:space="preserve">Track 2: fix the diff-preview provider; test “Fix with Sentinel” end-to-end on both existing sample files</w:t>
      </w:r>
    </w:p>
    <w:p>
      <w:pPr>
        <w:pStyle w:val="ListParagraph"/>
        <w:numPr>
          <w:ilvl w:val="0"/>
          <w:numId w:val="2"/>
        </w:numPr>
        <w:spacing w:after="80"/>
      </w:pPr>
      <w:r>
        <w:t xml:space="preserve">Track 2/3: verify the LLM critic's model ID against a real current Anthropic model</w:t>
      </w:r>
    </w:p>
    <w:p>
      <w:pPr>
        <w:pStyle w:val="ListParagraph"/>
        <w:numPr>
          <w:ilvl w:val="0"/>
          <w:numId w:val="2"/>
        </w:numPr>
        <w:spacing w:after="80"/>
      </w:pPr>
      <w:r>
        <w:t xml:space="preserve">Track 4: scaffold test/suite/ and get the first unit test running (even a trivial one) so the harness itself is proven</w:t>
      </w:r>
    </w:p>
    <w:p>
      <w:pPr>
        <w:pStyle w:val="ListParagraph"/>
        <w:numPr>
          <w:ilvl w:val="0"/>
          <w:numId w:val="2"/>
        </w:numPr>
        <w:spacing w:after="80"/>
      </w:pPr>
      <w:r>
        <w:t xml:space="preserve">Track 5: draft the known-limitations section for the report using this evaluation as the source</w:t>
      </w:r>
    </w:p>
    <w:p>
      <w:pPr>
        <w:spacing w:after="120" w:before="300"/>
      </w:pPr>
      <w:r>
        <w:rPr>
          <w:b/>
          <w:bCs/>
          <w:color w:val="1E2A38"/>
          <w:sz w:val="24"/>
          <w:szCs w:val="24"/>
        </w:rPr>
        <w:t xml:space="preserve">Phase 2 — Close the real coverage gap</w:t>
      </w:r>
      <w:r>
        <w:rPr>
          <w:b w:val="false"/>
          <w:bCs w:val="false"/>
          <w:i/>
          <w:iCs/>
          <w:color w:val="6B7280"/>
          <w:sz w:val="20"/>
          <w:szCs w:val="20"/>
        </w:rPr>
        <w:t xml:space="preserve">   (Days 5–12)</w:t>
      </w:r>
    </w:p>
    <w:p>
      <w:pPr>
        <w:pStyle w:val="ListParagraph"/>
        <w:numPr>
          <w:ilvl w:val="0"/>
          <w:numId w:val="2"/>
        </w:numPr>
        <w:spacing w:after="80"/>
      </w:pPr>
      <w:r>
        <w:t xml:space="preserve">Track 3: add SAST rules for Java, Go, Ruby, PHP — this is the single biggest gap between what's advertised and what's implemented</w:t>
      </w:r>
    </w:p>
    <w:p>
      <w:pPr>
        <w:pStyle w:val="ListParagraph"/>
        <w:numPr>
          <w:ilvl w:val="0"/>
          <w:numId w:val="2"/>
        </w:numPr>
        <w:spacing w:after="80"/>
      </w:pPr>
      <w:r>
        <w:t xml:space="preserve">Track 4: write integration tests running the orchestrator against the expanded sample set; record actual detection and false-positive rates per language</w:t>
      </w:r>
    </w:p>
    <w:p>
      <w:pPr>
        <w:pStyle w:val="ListParagraph"/>
        <w:numPr>
          <w:ilvl w:val="0"/>
          <w:numId w:val="2"/>
        </w:numPr>
        <w:spacing w:after="80"/>
      </w:pPr>
      <w:r>
        <w:t xml:space="preserve">Track 4: get CI running on every push</w:t>
      </w:r>
    </w:p>
    <w:p>
      <w:pPr>
        <w:pStyle w:val="ListParagraph"/>
        <w:numPr>
          <w:ilvl w:val="0"/>
          <w:numId w:val="2"/>
        </w:numPr>
        <w:spacing w:after="80"/>
      </w:pPr>
      <w:r>
        <w:t xml:space="preserve">Track 1/2: address any packaging or bug-fix follow-ups surfaced by the new tests</w:t>
      </w:r>
    </w:p>
    <w:p>
      <w:pPr>
        <w:pStyle w:val="ListParagraph"/>
        <w:numPr>
          <w:ilvl w:val="0"/>
          <w:numId w:val="2"/>
        </w:numPr>
        <w:spacing w:after="80"/>
      </w:pPr>
      <w:r>
        <w:t xml:space="preserve">Track 5: keep the report's numbers in sync with what Track 3/4 are actually producing, rather than writing it at the end from memory</w:t>
      </w:r>
    </w:p>
    <w:p>
      <w:pPr>
        <w:spacing w:after="120" w:before="300"/>
      </w:pPr>
      <w:r>
        <w:rPr>
          <w:b/>
          <w:bCs/>
          <w:color w:val="1E2A38"/>
          <w:sz w:val="24"/>
          <w:szCs w:val="24"/>
        </w:rPr>
        <w:t xml:space="preserve">Phase 3 — Polish and demo readiness</w:t>
      </w:r>
      <w:r>
        <w:rPr>
          <w:b w:val="false"/>
          <w:bCs w:val="false"/>
          <w:i/>
          <w:iCs/>
          <w:color w:val="6B7280"/>
          <w:sz w:val="20"/>
          <w:szCs w:val="20"/>
        </w:rPr>
        <w:t xml:space="preserve">   (Days 13–17)</w:t>
      </w:r>
    </w:p>
    <w:p>
      <w:pPr>
        <w:pStyle w:val="ListParagraph"/>
        <w:numPr>
          <w:ilvl w:val="0"/>
          <w:numId w:val="2"/>
        </w:numPr>
        <w:spacing w:after="80"/>
      </w:pPr>
      <w:r>
        <w:t xml:space="preserve">Track 1: package the final .vsix and do one more full clean-install test</w:t>
      </w:r>
    </w:p>
    <w:p>
      <w:pPr>
        <w:pStyle w:val="ListParagraph"/>
        <w:numPr>
          <w:ilvl w:val="0"/>
          <w:numId w:val="2"/>
        </w:numPr>
        <w:spacing w:after="80"/>
      </w:pPr>
      <w:r>
        <w:t xml:space="preserve">Track 5: run the full workflow (scan → grade → fix → apply → re-scan → reveal secret) on a real small vulnerable app, not just toy samples, and capture before/after numbers</w:t>
      </w:r>
    </w:p>
    <w:p>
      <w:pPr>
        <w:pStyle w:val="ListParagraph"/>
        <w:numPr>
          <w:ilvl w:val="0"/>
          <w:numId w:val="2"/>
        </w:numPr>
        <w:spacing w:after="80"/>
      </w:pPr>
      <w:r>
        <w:t xml:space="preserve">Track 5: finalize Capstone_final_Report.docx — every claim in it should match what the extension actually does when you click the button</w:t>
      </w:r>
    </w:p>
    <w:p>
      <w:pPr>
        <w:pStyle w:val="ListParagraph"/>
        <w:numPr>
          <w:ilvl w:val="0"/>
          <w:numId w:val="2"/>
        </w:numPr>
        <w:spacing w:after="80"/>
      </w:pPr>
      <w:r>
        <w:t xml:space="preserve">All tracks: cross-check the README against the real feature set and correct any remaining overstatements (e.g. rule count, language coverage)</w:t>
      </w:r>
    </w:p>
    <w:p>
      <w:pPr>
        <w:spacing w:after="120" w:before="300"/>
      </w:pPr>
      <w:r>
        <w:rPr>
          <w:b/>
          <w:bCs/>
          <w:color w:val="1E2A38"/>
          <w:sz w:val="24"/>
          <w:szCs w:val="24"/>
        </w:rPr>
        <w:t xml:space="preserve">Phase 4 — Buffer and rehearsal</w:t>
      </w:r>
      <w:r>
        <w:rPr>
          <w:b w:val="false"/>
          <w:bCs w:val="false"/>
          <w:i/>
          <w:iCs/>
          <w:color w:val="6B7280"/>
          <w:sz w:val="20"/>
          <w:szCs w:val="20"/>
        </w:rPr>
        <w:t xml:space="preserve">   (Days 18–20)</w:t>
      </w:r>
    </w:p>
    <w:p>
      <w:pPr>
        <w:pStyle w:val="ListParagraph"/>
        <w:numPr>
          <w:ilvl w:val="0"/>
          <w:numId w:val="2"/>
        </w:numPr>
        <w:spacing w:after="80"/>
      </w:pPr>
      <w:r>
        <w:t xml:space="preserve">Freeze the code</w:t>
      </w:r>
    </w:p>
    <w:p>
      <w:pPr>
        <w:pStyle w:val="ListParagraph"/>
        <w:numPr>
          <w:ilvl w:val="0"/>
          <w:numId w:val="2"/>
        </w:numPr>
        <w:spacing w:after="80"/>
      </w:pPr>
      <w:r>
        <w:t xml:space="preserve">Record a full demo run-through as a video backup in case the live environment misbehaves</w:t>
      </w:r>
    </w:p>
    <w:p>
      <w:pPr>
        <w:pStyle w:val="ListParagraph"/>
        <w:numPr>
          <w:ilvl w:val="0"/>
          <w:numId w:val="2"/>
        </w:numPr>
        <w:spacing w:after="80"/>
      </w:pPr>
      <w:r>
        <w:t xml:space="preserve">Dry-run the presentation as a team; assign who narrates which track's work</w:t>
      </w:r>
    </w:p>
    <w:p>
      <w:pPr>
        <w:pStyle w:val="Heading1"/>
        <w:spacing w:after="160" w:before="320"/>
      </w:pPr>
      <w:r>
        <w:t xml:space="preserve">5. What Evaluators Will Actually Test</w:t>
      </w:r>
    </w:p>
    <w:p>
      <w:pPr>
        <w:spacing w:after="140"/>
      </w:pPr>
      <w:r>
        <w:t xml:space="preserve">Based on the gap between the README and the working code, expect an evaluator to: install the extension fresh, open the sample files, click every button in the sidebar and CodeLens, try “Fix with Sentinel” and its Preview option, and check whether the languages you claim to support actually produce meaningful results. Closing the Phase 1 and Phase 2 items above directly addresses what a hands-on evaluation will surface.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2026-08-11T13:14:49.336Z</dcterms:created>
  <dcterms:modified xsi:type="dcterms:W3CDTF">2026-08-11T13:14:49.361Z</dcterms:modified>
</cp:coreProperties>
</file>

<file path=docProps/custom.xml><?xml version="1.0" encoding="utf-8"?>
<Properties xmlns="http://schemas.openxmlformats.org/officeDocument/2006/custom-properties" xmlns:vt="http://schemas.openxmlformats.org/officeDocument/2006/docPropsVTypes"/>
</file>