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HUNAR: From Skills to Sustainable Income</w:t>
      </w:r>
    </w:p>
    <w:p>
      <w:pPr>
        <w:spacing w:after="300"/>
        <w:jc w:val="center"/>
      </w:pPr>
      <w:r>
        <w:rPr>
          <w:i/>
          <w:iCs/>
          <w:color w:val="5C4D3C"/>
          <w:sz w:val="24"/>
          <w:szCs w:val="24"/>
        </w:rPr>
        <w:t xml:space="preserve">A Technology-Enabled Value Chain Redesign for Informal Indian Artisans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Track / Domain:</w:t>
            </w:r>
          </w:p>
        </w:tc>
        <w:tc>
          <w:p>
            <w:r>
              <w:t xml:space="preserve">Social Innovation, Livelihood Enablement, Ethical E-Commerce</w:t>
            </w:r>
          </w:p>
        </w:tc>
      </w:tr>
      <w:tr>
        <w:tc>
          <w:p>
            <w:r>
              <w:rPr>
                <w:b/>
                <w:bCs/>
              </w:rPr>
              <w:t xml:space="preserve">Prepared For:</w:t>
            </w:r>
          </w:p>
        </w:tc>
        <w:tc>
          <w:p>
            <w:r>
              <w:t xml:space="preserve">Hackathon Evaluation Jury &amp; Social Impact Reviewers</w:t>
            </w:r>
          </w:p>
        </w:tc>
      </w:tr>
      <w:tr>
        <w:tc>
          <w:p>
            <w:r>
              <w:rPr>
                <w:b/>
                <w:bCs/>
              </w:rPr>
              <w:t xml:space="preserve">Date:</w:t>
            </w:r>
          </w:p>
        </w:tc>
        <w:tc>
          <w:p>
            <w:r>
              <w:t xml:space="preserve">October 2026</w:t>
            </w:r>
          </w:p>
        </w:tc>
      </w:tr>
    </w:tbl>
    <w:p>
      <w:pPr>
        <w:spacing w:after="300"/>
      </w:pPr>
    </w:p>
    <w:p>
      <w:pPr>
        <w:pStyle w:val="Heading1"/>
        <w:spacing w:after="100" w:before="200"/>
      </w:pPr>
      <w:r>
        <w:t xml:space="preserve">1. Executive Summary</w:t>
      </w:r>
    </w:p>
    <w:p>
      <w:pPr>
        <w:spacing w:after="120"/>
      </w:pPr>
      <w:r>
        <w:t xml:space="preserve">Traditional craftsmanship is India’s second-largest employment generator after agriculture, supporting an estimated 7 to 10 million artisans. Despite generational mastery in terracotta pottery, wood carving, natural fiber weaving, and handloom, more than 80% of informal, street-based artisans remain trapped in severe poverty, earning merely ₹4,000–₹5,000 per month.</w:t>
      </w:r>
    </w:p>
    <w:p>
      <w:pPr>
        <w:spacing w:after="120"/>
      </w:pPr>
      <w:r>
        <w:t xml:space="preserve">The breakdown is not artistic; it is structural. Street artisans are restricted to pedestrian sidewalk sales, suffer 15%–20% product breakage during transport due to substandard newspaper wrapping, lack contemporary urban design guidance, and lose up to 75% of retail margins to exploitative intermediaries.</w:t>
      </w:r>
    </w:p>
    <w:p>
      <w:pPr>
        <w:spacing w:after="200"/>
      </w:pPr>
      <w:r>
        <w:t xml:space="preserve">HUNAR is a functional social-enterprise marketplace platform that builds the missing link between ancestral craftsmanship and organized demand. By coupling master artisans with contemporary co-design standards, certified non-toxic mineral glazes, 100% biodegradable shock-absorbent honeycomb packaging, physical-to-digital QR provenance tags, and a zero-listing-fee marketplace, HUNAR ensures that at least 70% of retail sales value flows directly into artisan bank accounts, establishing a viable pathway toward ₹10,000+ monthly household income.</w:t>
      </w:r>
    </w:p>
    <w:p>
      <w:pPr>
        <w:pStyle w:val="Heading1"/>
        <w:spacing w:after="100" w:before="200"/>
      </w:pPr>
      <w:r>
        <w:t xml:space="preserve">2. Problem Statement: The Informal Artisan Crisis</w:t>
      </w:r>
    </w:p>
    <w:p>
      <w:pPr>
        <w:spacing w:after="120"/>
      </w:pPr>
      <w:r>
        <w:t xml:space="preserve">Field surveys across informal craft clusters in Uttar Pradesh (Khurja, Saharanpur), Rajasthan (Jaipur), and Odisha (Mayurbhanj) identified 6 primary structural bottlenecks:</w:t>
      </w:r>
    </w:p>
    <w:p>
      <w:pPr>
        <w:spacing w:after="100"/>
      </w:pPr>
      <w:r>
        <w:rPr>
          <w:b/>
          <w:bCs/>
        </w:rPr>
        <w:t xml:space="preserve">1. Pedestrian Footfall Dependence: </w:t>
      </w:r>
      <w:r>
        <w:t xml:space="preserve">Street artisans rely exclusively on passerby traffic at seasonal roadside stalls or weekly village haats, suffering traffic evictions, weather disruptions, and localized low purchasing power.</w:t>
      </w:r>
    </w:p>
    <w:p>
      <w:pPr>
        <w:spacing w:after="100"/>
      </w:pPr>
      <w:r>
        <w:rPr>
          <w:b/>
          <w:bCs/>
        </w:rPr>
        <w:t xml:space="preserve">2. Income Volatility &amp; Compressive Bargaining: </w:t>
      </w:r>
      <w:r>
        <w:t xml:space="preserve">Because street customers view handmade goods as cheap roadside souvenirs, aggressive price bargaining forces artisans to accept margins as low as ₹30–₹40 per item.</w:t>
      </w:r>
    </w:p>
    <w:p>
      <w:pPr>
        <w:spacing w:after="100"/>
      </w:pPr>
      <w:r>
        <w:rPr>
          <w:b/>
          <w:bCs/>
        </w:rPr>
        <w:t xml:space="preserve">3. Complete Brand Anonymity: </w:t>
      </w:r>
      <w:r>
        <w:t xml:space="preserve">Crafts are sold wrapped in discarded newspaper scraps without maker tags, eliminating repeat orders or customer recognition.</w:t>
      </w:r>
    </w:p>
    <w:p>
      <w:pPr>
        <w:spacing w:after="100"/>
      </w:pPr>
      <w:r>
        <w:rPr>
          <w:b/>
          <w:bCs/>
        </w:rPr>
        <w:t xml:space="preserve">4. Catastrophic Transit Damage: </w:t>
      </w:r>
      <w:r>
        <w:t xml:space="preserve">Traditional unglazed terracotta and lacquered wood lack engineered cushioning. 15%–20% breakage during transport prevents interstate e-commerce fulfillment.</w:t>
      </w:r>
    </w:p>
    <w:p>
      <w:pPr>
        <w:spacing w:after="100"/>
      </w:pPr>
      <w:r>
        <w:rPr>
          <w:b/>
          <w:bCs/>
        </w:rPr>
        <w:t xml:space="preserve">5. Technological Exclusion: </w:t>
      </w:r>
      <w:r>
        <w:t xml:space="preserve">Mainstream e-commerce platforms impose complex English seller dashboards, rigid GST filing criteria, and 25%–35% aggregate platform fees that exclude low-literacy artisans.</w:t>
      </w:r>
    </w:p>
    <w:p>
      <w:pPr>
        <w:spacing w:after="200"/>
      </w:pPr>
      <w:r>
        <w:rPr>
          <w:b/>
          <w:bCs/>
        </w:rPr>
        <w:t xml:space="preserve">6. Moneylender Debt Traps: </w:t>
      </w:r>
      <w:r>
        <w:t xml:space="preserve">Because buyers do not provide material advances, artisans borrow capital for clay, timber, and thread from local moneylenders at 5%–10% monthly interest.</w:t>
      </w:r>
    </w:p>
    <w:p>
      <w:pPr>
        <w:pStyle w:val="Heading1"/>
        <w:spacing w:after="100" w:before="200"/>
      </w:pPr>
      <w:r>
        <w:t xml:space="preserve">3. The HUNAR 6-Pillar Intervention Model</w:t>
      </w:r>
    </w:p>
    <w:p>
      <w:pPr>
        <w:spacing w:after="200"/>
      </w:pPr>
      <w:r>
        <w:t xml:space="preserve">HUNAR overcomes these bottlenecks through an integrated 6-stage framework: (1) Skill Development for precision firing and lead-free glazes; (2) Product Improvement co-designing contemporary lifestyle items; (3) Branding &amp; Packaging utilizing 3-ply honeycomb mailers and QR provenance tags; (4) Digital Marketing via natural-light studio photography and WhatsApp Business; (5) Market Linkage through direct D2C and corporate B2B gifting; and (6) Business Support providing 50% upfront material advances and fair-wage calculators.</w:t>
      </w:r>
    </w:p>
    <w:p>
      <w:pPr>
        <w:pStyle w:val="Heading1"/>
        <w:spacing w:after="100" w:before="200"/>
      </w:pPr>
      <w:r>
        <w:t xml:space="preserve">4. Unit Economics: The Savitri Devi Case Study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Before HUNAR (Roadside)</w:t>
            </w:r>
          </w:p>
        </w:tc>
        <w:tc>
          <w:p>
            <w:r>
              <w:rPr>
                <w:b/>
                <w:bCs/>
              </w:rPr>
              <w:t xml:space="preserve">After HUNAR Enablement</w:t>
            </w:r>
          </w:p>
        </w:tc>
      </w:tr>
      <w:tr>
        <w:tc>
          <w:p>
            <w:r>
              <w:t xml:space="preserve">Product Name</w:t>
            </w:r>
          </w:p>
        </w:tc>
        <w:tc>
          <w:p>
            <w:r>
              <w:t xml:space="preserve">Generic unglazed clay pot</w:t>
            </w:r>
          </w:p>
        </w:tc>
        <w:tc>
          <w:p>
            <w:r>
              <w:t xml:space="preserve">Royal Cobalt Blue Pottery Vase</w:t>
            </w:r>
          </w:p>
        </w:tc>
      </w:tr>
      <w:tr>
        <w:tc>
          <w:p>
            <w:r>
              <w:t xml:space="preserve">Retail Selling Price</w:t>
            </w:r>
          </w:p>
        </w:tc>
        <w:tc>
          <w:p>
            <w:r>
              <w:t xml:space="preserve">₹120</w:t>
            </w:r>
          </w:p>
        </w:tc>
        <w:tc>
          <w:p>
            <w:r>
              <w:t xml:space="preserve">₹799</w:t>
            </w:r>
          </w:p>
        </w:tc>
      </w:tr>
      <w:tr>
        <w:tc>
          <w:p>
            <w:r>
              <w:t xml:space="preserve">Packaging</w:t>
            </w:r>
          </w:p>
        </w:tc>
        <w:tc>
          <w:p>
            <w:r>
              <w:t xml:space="preserve">Discarded newspaper (18% breakage)</w:t>
            </w:r>
          </w:p>
        </w:tc>
        <w:tc>
          <w:p>
            <w:r>
              <w:t xml:space="preserve">Honeycomb kraft box (&lt;1.2% breakage)</w:t>
            </w:r>
          </w:p>
        </w:tc>
      </w:tr>
      <w:tr>
        <w:tc>
          <w:p>
            <w:r>
              <w:t xml:space="preserve">Net Profit to Artisan</w:t>
            </w:r>
          </w:p>
        </w:tc>
        <w:tc>
          <w:p>
            <w:r>
              <w:t xml:space="preserve">~₹35 / piece (29% margin)</w:t>
            </w:r>
          </w:p>
        </w:tc>
        <w:tc>
          <w:p>
            <w:r>
              <w:t xml:space="preserve">₹580 / piece (73% Direct Share)</w:t>
            </w:r>
          </w:p>
        </w:tc>
      </w:tr>
      <w:tr>
        <w:tc>
          <w:p>
            <w:r>
              <w:t xml:space="preserve">Monthly Take-Home</w:t>
            </w:r>
          </w:p>
        </w:tc>
        <w:tc>
          <w:p>
            <w:r>
              <w:t xml:space="preserve">₹4,200 (120 units sold)</w:t>
            </w:r>
          </w:p>
        </w:tc>
        <w:tc>
          <w:p>
            <w:r>
              <w:t xml:space="preserve">₹11,600 (only 20 units sold)</w:t>
            </w:r>
          </w:p>
        </w:tc>
      </w:tr>
    </w:tbl>
    <w:p>
      <w:pPr>
        <w:spacing w:after="200"/>
      </w:pPr>
    </w:p>
    <w:p>
      <w:pPr>
        <w:pStyle w:val="Heading1"/>
        <w:spacing w:after="100" w:before="200"/>
      </w:pPr>
      <w:r>
        <w:t xml:space="preserve">5. Impact: Helping Artisans, Consumers &amp; Corporates</w:t>
      </w:r>
    </w:p>
    <w:p>
      <w:pPr>
        <w:spacing w:after="120"/>
      </w:pPr>
      <w:r>
        <w:t xml:space="preserve">Benefits to Artisans: 70%+ direct wage remittance, zero raw material debt through 50% upfront advances, maker attribution via QR codes, and economic autonomy for rural women (68% participation rate).</w:t>
      </w:r>
    </w:p>
    <w:p>
      <w:pPr>
        <w:spacing w:after="200"/>
      </w:pPr>
      <w:r>
        <w:t xml:space="preserve">Benefits to Consumers &amp; Corporates: Guaranteed authentic Indian craftsmanship, certified lead-free non-toxic materials, 100% elimination of single-use plastic, and turnkey corporate gift hampers with company co-branding, GST invoices, and audit-ready ESG/CSR reports.</w:t>
      </w:r>
    </w:p>
    <w:p>
      <w:pPr>
        <w:pStyle w:val="Heading1"/>
        <w:spacing w:after="100" w:before="200"/>
      </w:pPr>
      <w:r>
        <w:t xml:space="preserve">6. United Nations Sustainable Development Goals (SDGs)</w:t>
      </w:r>
    </w:p>
    <w:p>
      <w:pPr>
        <w:spacing w:after="200"/>
      </w:pPr>
      <w:r>
        <w:t xml:space="preserve">HUNAR directly advances four UN SDGs: SDG 1 (No Poverty) via 2.4x income multipliers; SDG 8 (Decent Work &amp; Economic Growth) through safe workshop standards and fair piece rates; SDG 10 (Reduced Inequalities) by economically integrating marginalized rural craftswomen; and SDG 12 (Responsible Consumption &amp; Production) by mandating circular, zero-plastic packaging.</w:t>
      </w:r>
    </w:p>
    <w:p>
      <w:pPr>
        <w:pStyle w:val="Heading1"/>
        <w:spacing w:after="100" w:before="200"/>
      </w:pPr>
      <w:r>
        <w:t xml:space="preserve">7. Conclusion &amp; Hackathon Evaluation Summary</w:t>
      </w:r>
    </w:p>
    <w:p>
      <w:pPr>
        <w:spacing w:after="120"/>
      </w:pPr>
      <w:r>
        <w:t xml:space="preserve">HUNAR proves that traditional Indian artisans do not require charity—they require design co-creation, brand identity, transit protection, and organized market access. By assembling a complete value-chain intervention within a high-performance web prototype, HUNAR presents a scalable, audit-ready, and socially transformative solution for India’s creative economy.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2026-10-02T09:53:39.520Z</dcterms:created>
  <dcterms:modified xsi:type="dcterms:W3CDTF">2026-10-02T09:53:39.520Z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