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73C2C" w:rsidRDefault="00000000">
      <w:pPr>
        <w:jc w:val="center"/>
      </w:pPr>
      <w:r>
        <w:t>Peer Review | E583 Information Visualization</w:t>
      </w:r>
    </w:p>
    <w:p w14:paraId="00000003" w14:textId="77777777" w:rsidR="00B73C2C" w:rsidRDefault="00B73C2C">
      <w:pPr>
        <w:jc w:val="center"/>
      </w:pPr>
    </w:p>
    <w:p w14:paraId="00000004" w14:textId="77777777" w:rsidR="00B73C2C" w:rsidRDefault="00B73C2C"/>
    <w:p w14:paraId="00000005" w14:textId="77777777" w:rsidR="00B73C2C" w:rsidRDefault="00000000">
      <w:r>
        <w:t>Team A:</w:t>
      </w:r>
    </w:p>
    <w:p w14:paraId="00000006" w14:textId="77777777" w:rsidR="00B73C2C" w:rsidRDefault="00000000">
      <w:pPr>
        <w:numPr>
          <w:ilvl w:val="0"/>
          <w:numId w:val="1"/>
        </w:numPr>
        <w:shd w:val="clear" w:color="auto" w:fill="FFFFFF"/>
        <w:spacing w:after="100"/>
        <w:ind w:left="1100"/>
        <w:rPr>
          <w:color w:val="000000"/>
        </w:rPr>
      </w:pPr>
      <w:r>
        <w:t>Quality of data selection, cleaning, preparation, and documentation</w:t>
      </w:r>
    </w:p>
    <w:p w14:paraId="00000007" w14:textId="77777777" w:rsidR="00B73C2C" w:rsidRDefault="00000000">
      <w:pPr>
        <w:shd w:val="clear" w:color="auto" w:fill="FFFFFF"/>
        <w:spacing w:after="100"/>
      </w:pPr>
      <w:r>
        <w:t xml:space="preserve">The data selection is appropriate for the project goals. The explanation of the data is clear, concise, and easy to follow. I found the table created in section 2.1 helpful and a great way to summarize the JSON file contents. Improvements could be made to addressing how naming inconsistencies were resolved, and how missing constellations across cultures were handled in the analysis. </w:t>
      </w:r>
    </w:p>
    <w:p w14:paraId="00000008" w14:textId="77777777" w:rsidR="00B73C2C" w:rsidRDefault="00000000">
      <w:pPr>
        <w:numPr>
          <w:ilvl w:val="0"/>
          <w:numId w:val="1"/>
        </w:numPr>
        <w:shd w:val="clear" w:color="auto" w:fill="FFFFFF"/>
        <w:spacing w:after="100"/>
        <w:ind w:left="1100"/>
        <w:rPr>
          <w:color w:val="000000"/>
        </w:rPr>
      </w:pPr>
      <w:r>
        <w:t>Appropriate selection of tools, algorithms, workflows, and parameter values</w:t>
      </w:r>
    </w:p>
    <w:p w14:paraId="00000009" w14:textId="77777777" w:rsidR="00B73C2C" w:rsidRDefault="00000000">
      <w:pPr>
        <w:shd w:val="clear" w:color="auto" w:fill="FFFFFF"/>
        <w:spacing w:after="100"/>
      </w:pPr>
      <w:r>
        <w:t xml:space="preserve">The analytical methods discussed so far are strong and address the stakeholder needs. The tools selection work great for the data structures this project includes such as network and radar analysis for descriptive data.  Good job addressing the data types and how best to portray insights to the audience. Further discussion around the choice to use tools with a lack of interactivity could take place to justify those decisions. </w:t>
      </w:r>
    </w:p>
    <w:p w14:paraId="0000000A" w14:textId="77777777" w:rsidR="00B73C2C" w:rsidRDefault="00000000">
      <w:pPr>
        <w:numPr>
          <w:ilvl w:val="0"/>
          <w:numId w:val="1"/>
        </w:numPr>
        <w:shd w:val="clear" w:color="auto" w:fill="FFFFFF"/>
        <w:spacing w:after="100"/>
        <w:ind w:left="1100"/>
        <w:rPr>
          <w:color w:val="000000"/>
        </w:rPr>
      </w:pPr>
      <w:r>
        <w:t>Quality of data analysis, visualization results, and discussion of insights gained</w:t>
      </w:r>
    </w:p>
    <w:p w14:paraId="0000000B" w14:textId="77777777" w:rsidR="00B73C2C" w:rsidRDefault="00000000">
      <w:pPr>
        <w:shd w:val="clear" w:color="auto" w:fill="FFFFFF"/>
        <w:spacing w:after="100"/>
      </w:pPr>
      <w:r>
        <w:t xml:space="preserve">The histograms showing frequency distributions of the constellations across cultures are helpful as an overview to the audience. Some visuals such as the hierarchy structure are hard to read in the paper and might be easier to read if they’re in </w:t>
      </w:r>
      <w:proofErr w:type="gramStart"/>
      <w:r>
        <w:t>an  appendix</w:t>
      </w:r>
      <w:proofErr w:type="gramEnd"/>
      <w:r>
        <w:t xml:space="preserve"> at the end. The variety of visuals and key insights was </w:t>
      </w:r>
      <w:proofErr w:type="gramStart"/>
      <w:r>
        <w:t>really fun</w:t>
      </w:r>
      <w:proofErr w:type="gramEnd"/>
      <w:r>
        <w:t xml:space="preserve"> to read about. </w:t>
      </w:r>
    </w:p>
    <w:p w14:paraId="0000000C" w14:textId="77777777" w:rsidR="00B73C2C" w:rsidRDefault="00000000">
      <w:pPr>
        <w:numPr>
          <w:ilvl w:val="0"/>
          <w:numId w:val="1"/>
        </w:numPr>
        <w:shd w:val="clear" w:color="auto" w:fill="FFFFFF"/>
        <w:spacing w:after="100"/>
        <w:ind w:left="1100"/>
        <w:rPr>
          <w:color w:val="000000"/>
        </w:rPr>
      </w:pPr>
      <w:r>
        <w:t>Completeness and quality of validation and redesign</w:t>
      </w:r>
    </w:p>
    <w:p w14:paraId="0000000D" w14:textId="77777777" w:rsidR="00B73C2C" w:rsidRDefault="00000000">
      <w:pPr>
        <w:shd w:val="clear" w:color="auto" w:fill="FFFFFF"/>
        <w:spacing w:after="100"/>
      </w:pPr>
      <w:r>
        <w:t xml:space="preserve">The redesign approach is very thoughtful. The basic visuals are great for establishing foundational distribution across cultures. Further elaboration on client or stakeholder feedback is a great to add. </w:t>
      </w:r>
    </w:p>
    <w:p w14:paraId="0000000E" w14:textId="77777777" w:rsidR="00B73C2C" w:rsidRDefault="00000000">
      <w:pPr>
        <w:numPr>
          <w:ilvl w:val="0"/>
          <w:numId w:val="1"/>
        </w:numPr>
        <w:shd w:val="clear" w:color="auto" w:fill="FFFFFF"/>
        <w:spacing w:after="100"/>
        <w:ind w:left="1100"/>
        <w:rPr>
          <w:color w:val="000000"/>
        </w:rPr>
      </w:pPr>
      <w:r>
        <w:t>Overall quality of content, including the accuracy and completeness of information, the expressiveness and clarity in communication of ideas using text and visualizations, and the appropriateness of references to/attribution(s) for the work of others</w:t>
      </w:r>
    </w:p>
    <w:p w14:paraId="00000015" w14:textId="2362793B" w:rsidR="00B73C2C" w:rsidRDefault="00000000">
      <w:pPr>
        <w:shd w:val="clear" w:color="auto" w:fill="FFFFFF"/>
        <w:spacing w:after="100"/>
      </w:pPr>
      <w:r>
        <w:t xml:space="preserve">Overall, this paper established a great foundation to fine tune moving forward. The writing is clear, descriptive and easy to follow. The structure and flow of the paper is logical. The references are appropriate and properly formatted. </w:t>
      </w:r>
    </w:p>
    <w:sectPr w:rsidR="00B73C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2" w:fontKey="{8880F09C-5A03-BC4F-8294-12293AC9DF3C}"/>
  </w:font>
  <w:font w:name="Arial">
    <w:panose1 w:val="020B0604020202020204"/>
    <w:charset w:val="00"/>
    <w:family w:val="swiss"/>
    <w:pitch w:val="variable"/>
    <w:sig w:usb0="E0002EFF" w:usb1="C000785B" w:usb2="00000009" w:usb3="00000000" w:csb0="000001FF" w:csb1="00000000"/>
    <w:embedRegular r:id="rId3" w:fontKey="{3C416DAD-E88E-6C47-B891-15D3422FA95E}"/>
    <w:embedItalic r:id="rId4" w:fontKey="{FF1B83B1-5F6F-A74F-B980-78478C347FA0}"/>
  </w:font>
  <w:font w:name="Calibri">
    <w:panose1 w:val="020F0502020204030204"/>
    <w:charset w:val="00"/>
    <w:family w:val="swiss"/>
    <w:pitch w:val="variable"/>
    <w:sig w:usb0="E4002EFF" w:usb1="C200247B" w:usb2="00000009" w:usb3="00000000" w:csb0="000001FF" w:csb1="00000000"/>
    <w:embedRegular r:id="rId5" w:fontKey="{515E4205-39B5-3E4C-8ACE-ADF47148AED2}"/>
  </w:font>
  <w:font w:name="Cambria">
    <w:panose1 w:val="02040503050406030204"/>
    <w:charset w:val="00"/>
    <w:family w:val="roman"/>
    <w:pitch w:val="variable"/>
    <w:sig w:usb0="E00006FF" w:usb1="420024FF" w:usb2="02000000" w:usb3="00000000" w:csb0="0000019F" w:csb1="00000000"/>
    <w:embedRegular r:id="rId6" w:fontKey="{28B36260-B955-6D4A-9661-11EF098FC4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F66"/>
    <w:multiLevelType w:val="multilevel"/>
    <w:tmpl w:val="1DC674A6"/>
    <w:lvl w:ilvl="0">
      <w:start w:val="1"/>
      <w:numFmt w:val="decimal"/>
      <w:lvlText w:val="%1."/>
      <w:lvlJc w:val="left"/>
      <w:pPr>
        <w:ind w:left="720" w:hanging="360"/>
      </w:pPr>
      <w:rPr>
        <w:rFonts w:ascii="Helvetica Neue" w:eastAsia="Helvetica Neue" w:hAnsi="Helvetica Neue" w:cs="Helvetica Neue"/>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1362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2C"/>
    <w:rsid w:val="000A1EF9"/>
    <w:rsid w:val="00422F57"/>
    <w:rsid w:val="00B73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6408C2"/>
  <w15:docId w15:val="{3DC3770A-C2C5-0747-9768-4AC37967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Paraman, Divya Prasanth</cp:lastModifiedBy>
  <cp:revision>2</cp:revision>
  <dcterms:created xsi:type="dcterms:W3CDTF">2026-04-23T02:41:00Z</dcterms:created>
  <dcterms:modified xsi:type="dcterms:W3CDTF">2026-04-23T02:42:00Z</dcterms:modified>
</cp:coreProperties>
</file>