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1</w:t>
      </w:r>
      <w:r>
        <w:rPr>
          <w:rFonts w:hint="default"/>
          <w:b/>
          <w:bCs/>
          <w:sz w:val="32"/>
          <w:szCs w:val="32"/>
          <w:lang w:val="en-US"/>
        </w:rPr>
        <w:t>4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 xml:space="preserve">o: </w:t>
      </w:r>
      <w:r>
        <w:rPr>
          <w:rFonts w:hint="default"/>
          <w:b w:val="0"/>
          <w:bCs w:val="0"/>
          <w:sz w:val="28"/>
          <w:szCs w:val="28"/>
          <w:lang w:val="en-US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lang w:val="en-US"/>
        </w:rPr>
        <w:t>B.COM(H) 5</w:t>
      </w:r>
      <w:r>
        <w:rPr>
          <w:rFonts w:hint="default"/>
          <w:b w:val="0"/>
          <w:bCs w:val="0"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lang w:val="en-US"/>
        </w:rPr>
        <w:t>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Section: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lang w:val="en-US"/>
        </w:rPr>
        <w:t>08/10/2021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  <w:lang w:val="en-US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1</w:t>
      </w:r>
      <w:r>
        <w:rPr>
          <w:rFonts w:hint="default"/>
          <w:spacing w:val="-2"/>
          <w:lang w:val="en-US"/>
        </w:rPr>
        <w:t>4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L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 xml:space="preserve">ist client details whose salary is between 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10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 xml:space="preserve">,000 and 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2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>0,000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  <w:r>
              <w:rPr>
                <w:rFonts w:hint="default" w:ascii="Times New Roman"/>
                <w:b/>
              </w:rPr>
              <w:t>, CO2, CO3, CO4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L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>ist customers whose names begin with '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S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>'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L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>ist clients whose name begins with '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el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 xml:space="preserve">' and are 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8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>-letter word.</w:t>
            </w:r>
          </w:p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L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 xml:space="preserve">ist clients with names 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SMITH, and ELON MUSK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>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>List clients with names other than the 4 names mentioned in Q4.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6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>List clients staying in a city starting with 'M'.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  <w:lang w:val="en-US"/>
              </w:rPr>
            </w:pPr>
            <w:r>
              <w:rPr>
                <w:rFonts w:hint="default" w:ascii="Times New Roman"/>
                <w:lang w:val="en-US"/>
              </w:rPr>
              <w:t>7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 xml:space="preserve">List clients staying in 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Maharashtra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 xml:space="preserve"> or 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D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>elhi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 xml:space="preserve"> NCR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>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  <w:lang w:val="en-US"/>
              </w:rPr>
            </w:pPr>
            <w:r>
              <w:rPr>
                <w:rFonts w:hint="default" w:ascii="Times New Roman"/>
                <w:lang w:val="en-US"/>
              </w:rPr>
              <w:t>8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 xml:space="preserve">List clients having balance due greater than 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 xml:space="preserve">equal to 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>1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2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 xml:space="preserve">000 or less than equal to 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  <w:lang w:val="en-US"/>
              </w:rPr>
              <w:t>7</w:t>
            </w:r>
            <w:r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  <w:t>000.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 xml:space="preserve">ASSIGNMENT 14 - </w:t>
      </w:r>
      <w:r>
        <w:rPr>
          <w:rFonts w:hint="default"/>
          <w:b/>
          <w:bCs/>
          <w:sz w:val="24"/>
          <w:szCs w:val="24"/>
          <w:u w:val="single"/>
        </w:rPr>
        <w:t>‘IN’ AND ‘NOT IN’ OPERATORS</w:t>
      </w:r>
      <w:bookmarkStart w:id="0" w:name="_GoBack"/>
      <w:bookmarkEnd w:id="0"/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0"/>
          <w:szCs w:val="16"/>
          <w:lang w:val="en-US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  <w:lang w:val="en-US"/>
        </w:rPr>
        <w:t>L</w:t>
      </w:r>
      <w:r>
        <w:rPr>
          <w:rFonts w:hint="default"/>
          <w:b/>
          <w:bCs/>
          <w:sz w:val="24"/>
          <w:szCs w:val="24"/>
        </w:rPr>
        <w:t xml:space="preserve">ist client details whose salary is between </w:t>
      </w:r>
      <w:r>
        <w:rPr>
          <w:rFonts w:hint="default"/>
          <w:b/>
          <w:bCs/>
          <w:sz w:val="24"/>
          <w:szCs w:val="24"/>
          <w:lang w:val="en-US"/>
        </w:rPr>
        <w:t>10</w:t>
      </w:r>
      <w:r>
        <w:rPr>
          <w:rFonts w:hint="default"/>
          <w:b/>
          <w:bCs/>
          <w:sz w:val="24"/>
          <w:szCs w:val="24"/>
        </w:rPr>
        <w:t xml:space="preserve">,000 and 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rFonts w:hint="default"/>
          <w:b/>
          <w:bCs/>
          <w:sz w:val="24"/>
          <w:szCs w:val="24"/>
        </w:rPr>
        <w:t>0,000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This task can be completed using the </w:t>
      </w:r>
      <w:r>
        <w:rPr>
          <w:rFonts w:hint="default" w:cs="Times New Roman"/>
          <w:b/>
          <w:bCs/>
          <w:sz w:val="24"/>
          <w:szCs w:val="24"/>
          <w:lang w:val="en-US"/>
        </w:rPr>
        <w:t xml:space="preserve">‘where’ 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>clause, along with the ‘</w:t>
      </w:r>
      <w:r>
        <w:rPr>
          <w:rFonts w:hint="default" w:cs="Times New Roman"/>
          <w:b/>
          <w:bCs/>
          <w:sz w:val="24"/>
          <w:szCs w:val="24"/>
          <w:lang w:val="en-US"/>
        </w:rPr>
        <w:t xml:space="preserve">between’ 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operator. 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920105" cy="3004820"/>
            <wp:effectExtent l="0" t="0" r="4445" b="5080"/>
            <wp:docPr id="9" name="Picture 9" descr="Ass 14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ss 14 Q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Task 2: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ist customers whose names begin with '</w:t>
      </w:r>
      <w:r>
        <w:rPr>
          <w:rFonts w:hint="default" w:cs="Times New Roman"/>
          <w:b/>
          <w:bCs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'</w:t>
      </w:r>
      <w:r>
        <w:rPr>
          <w:rFonts w:hint="default" w:cs="Times New Roman"/>
          <w:b/>
          <w:bCs/>
          <w:sz w:val="24"/>
          <w:szCs w:val="24"/>
          <w:lang w:val="en-US"/>
        </w:rPr>
        <w:t>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>‘</w:t>
      </w:r>
      <w:r>
        <w:rPr>
          <w:rFonts w:hint="default"/>
          <w:b/>
          <w:bCs/>
          <w:sz w:val="24"/>
          <w:szCs w:val="24"/>
          <w:lang w:val="en-US" w:eastAsia="en-US"/>
        </w:rPr>
        <w:t>LIKE</w:t>
      </w:r>
      <w:r>
        <w:rPr>
          <w:rFonts w:hint="default"/>
          <w:b/>
          <w:bCs/>
          <w:sz w:val="24"/>
          <w:szCs w:val="24"/>
          <w:lang w:eastAsia="en-US"/>
        </w:rPr>
        <w:t>’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 xml:space="preserve">operator, along with the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% (Percentage)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>Wildcard Character.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857875" cy="2743200"/>
            <wp:effectExtent l="0" t="0" r="9525" b="0"/>
            <wp:docPr id="10" name="Picture 10" descr="Ass 14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ss 14 Q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 xml:space="preserve">Task 3: </w:t>
      </w:r>
      <w:r>
        <w:rPr>
          <w:rFonts w:hint="default"/>
          <w:b/>
          <w:bCs/>
          <w:sz w:val="24"/>
          <w:szCs w:val="24"/>
          <w:lang w:val="en-US" w:eastAsia="en-US"/>
        </w:rPr>
        <w:t>L</w:t>
      </w:r>
      <w:r>
        <w:rPr>
          <w:rFonts w:hint="default"/>
          <w:b/>
          <w:bCs/>
          <w:sz w:val="24"/>
          <w:szCs w:val="24"/>
          <w:lang w:eastAsia="en-US"/>
        </w:rPr>
        <w:t>ist clients whose name begins with '</w:t>
      </w:r>
      <w:r>
        <w:rPr>
          <w:rFonts w:hint="default"/>
          <w:b/>
          <w:bCs/>
          <w:sz w:val="24"/>
          <w:szCs w:val="24"/>
          <w:lang w:val="en-US" w:eastAsia="en-US"/>
        </w:rPr>
        <w:t>el</w:t>
      </w:r>
      <w:r>
        <w:rPr>
          <w:rFonts w:hint="default"/>
          <w:b/>
          <w:bCs/>
          <w:sz w:val="24"/>
          <w:szCs w:val="24"/>
          <w:lang w:eastAsia="en-US"/>
        </w:rPr>
        <w:t xml:space="preserve">' and are </w:t>
      </w:r>
      <w:r>
        <w:rPr>
          <w:rFonts w:hint="default"/>
          <w:b/>
          <w:bCs/>
          <w:sz w:val="24"/>
          <w:szCs w:val="24"/>
          <w:lang w:val="en-US" w:eastAsia="en-US"/>
        </w:rPr>
        <w:t>8</w:t>
      </w:r>
      <w:r>
        <w:rPr>
          <w:rFonts w:hint="default"/>
          <w:b/>
          <w:bCs/>
          <w:sz w:val="24"/>
          <w:szCs w:val="24"/>
          <w:lang w:eastAsia="en-US"/>
        </w:rPr>
        <w:t>-letter word</w:t>
      </w:r>
      <w:r>
        <w:rPr>
          <w:rFonts w:hint="default"/>
          <w:b/>
          <w:bCs/>
          <w:sz w:val="24"/>
          <w:szCs w:val="24"/>
          <w:lang w:val="en-US" w:eastAsia="en-US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>‘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LIKE’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 xml:space="preserve">operator, along with the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underscore (_)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 xml:space="preserve">and the </w:t>
      </w:r>
      <w:r>
        <w:rPr>
          <w:rFonts w:hint="default"/>
          <w:b/>
          <w:bCs/>
          <w:sz w:val="24"/>
          <w:szCs w:val="24"/>
          <w:lang w:val="en-US" w:eastAsia="en-US"/>
        </w:rPr>
        <w:t>percentage(%)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 xml:space="preserve"> wildcard characters.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ab/>
      </w: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753100" cy="3266440"/>
            <wp:effectExtent l="0" t="0" r="0" b="10160"/>
            <wp:docPr id="11" name="Picture 11" descr="Ass 14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ss 14 Q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 xml:space="preserve">Task 4: </w:t>
      </w:r>
      <w:r>
        <w:rPr>
          <w:rFonts w:hint="default"/>
          <w:b/>
          <w:bCs/>
          <w:sz w:val="24"/>
          <w:szCs w:val="24"/>
          <w:lang w:val="en-US" w:eastAsia="en-US"/>
        </w:rPr>
        <w:t>L</w:t>
      </w:r>
      <w:r>
        <w:rPr>
          <w:rFonts w:hint="default"/>
          <w:b/>
          <w:bCs/>
          <w:sz w:val="24"/>
          <w:szCs w:val="24"/>
          <w:lang w:eastAsia="en-US"/>
        </w:rPr>
        <w:t xml:space="preserve">ist clients with names </w:t>
      </w:r>
      <w:r>
        <w:rPr>
          <w:rFonts w:hint="default"/>
          <w:b/>
          <w:bCs/>
          <w:sz w:val="24"/>
          <w:szCs w:val="24"/>
          <w:lang w:val="en-US" w:eastAsia="en-US"/>
        </w:rPr>
        <w:t>SMITH, and ELON MUSK.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en-US"/>
        </w:rPr>
        <w:t xml:space="preserve">Normally, the following task would be completed using the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Select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 xml:space="preserve">command, with the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where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 xml:space="preserve">clause and the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OR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>operator.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2010" cy="2868930"/>
            <wp:effectExtent l="0" t="0" r="2540" b="7620"/>
            <wp:docPr id="12" name="Picture 12" descr="Ass 14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ss 14 Q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sz w:val="10"/>
          <w:szCs w:val="10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make this</w:t>
      </w:r>
      <w:r>
        <w:rPr>
          <w:sz w:val="24"/>
          <w:szCs w:val="24"/>
        </w:rPr>
        <w:t xml:space="preserve"> task</w:t>
      </w:r>
      <w:r>
        <w:rPr>
          <w:rFonts w:hint="default"/>
          <w:sz w:val="24"/>
          <w:szCs w:val="24"/>
          <w:lang w:val="en-US"/>
        </w:rPr>
        <w:t xml:space="preserve"> easier, we use</w:t>
      </w:r>
      <w:r>
        <w:rPr>
          <w:sz w:val="24"/>
          <w:szCs w:val="24"/>
        </w:rPr>
        <w:t xml:space="preserve"> the </w:t>
      </w:r>
      <w:r>
        <w:rPr>
          <w:rFonts w:hint="default"/>
          <w:b/>
          <w:bCs/>
          <w:sz w:val="24"/>
          <w:szCs w:val="24"/>
        </w:rPr>
        <w:t>‘</w:t>
      </w:r>
      <w:r>
        <w:rPr>
          <w:rFonts w:hint="default"/>
          <w:b/>
          <w:bCs/>
          <w:sz w:val="24"/>
          <w:szCs w:val="24"/>
          <w:lang w:val="en-US"/>
        </w:rPr>
        <w:t>IN</w:t>
      </w:r>
      <w:r>
        <w:rPr>
          <w:rFonts w:hint="default"/>
          <w:b/>
          <w:bCs/>
          <w:sz w:val="24"/>
          <w:szCs w:val="24"/>
        </w:rPr>
        <w:t>’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operator. To search for a range of values in a data, we use IN and NOT IN predicates, instead of the equal to  (=) operator. The syntax for this is -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  <w:lang w:val="en-US"/>
        </w:rPr>
        <w:t>Select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&lt;columnname&gt;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  <w:lang w:val="en-US"/>
        </w:rPr>
        <w:t>from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&lt;tablename&gt;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  <w:lang w:val="en-US"/>
        </w:rPr>
        <w:t>where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 xml:space="preserve"> &lt;columnname to be compared&gt;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  <w:lang w:val="en-US"/>
        </w:rPr>
        <w:t>IN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(value1, value2, value3, value4......);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895975" cy="2351405"/>
            <wp:effectExtent l="0" t="0" r="9525" b="10795"/>
            <wp:docPr id="13" name="Picture 13" descr="Ass 14 Q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ss 14 Q4B"/>
                    <pic:cNvPicPr>
                      <a:picLocks noChangeAspect="1"/>
                    </pic:cNvPicPr>
                  </pic:nvPicPr>
                  <pic:blipFill>
                    <a:blip r:embed="rId14"/>
                    <a:srcRect b="785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List clients with names other than the 4 names mentioned in Q4.</w:t>
      </w: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en-US"/>
        </w:rPr>
        <w:t xml:space="preserve">Normally, the following task would be completed using the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Select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 xml:space="preserve">command, with the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where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 xml:space="preserve">clause and the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AND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>operator, along with the exclamation mark (!) for the non-equality.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2010" cy="2194560"/>
            <wp:effectExtent l="0" t="0" r="2540" b="15240"/>
            <wp:docPr id="14" name="Picture 14" descr="Ass 14 Q5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ss 14 Q5 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make this</w:t>
      </w:r>
      <w:r>
        <w:rPr>
          <w:sz w:val="24"/>
          <w:szCs w:val="24"/>
        </w:rPr>
        <w:t xml:space="preserve"> task</w:t>
      </w:r>
      <w:r>
        <w:rPr>
          <w:rFonts w:hint="default"/>
          <w:sz w:val="24"/>
          <w:szCs w:val="24"/>
          <w:lang w:val="en-US"/>
        </w:rPr>
        <w:t xml:space="preserve"> easier, we use</w:t>
      </w:r>
      <w:r>
        <w:rPr>
          <w:sz w:val="24"/>
          <w:szCs w:val="24"/>
        </w:rPr>
        <w:t xml:space="preserve"> the </w:t>
      </w:r>
      <w:r>
        <w:rPr>
          <w:rFonts w:hint="default"/>
          <w:b/>
          <w:bCs/>
          <w:sz w:val="24"/>
          <w:szCs w:val="24"/>
        </w:rPr>
        <w:t>‘</w:t>
      </w:r>
      <w:r>
        <w:rPr>
          <w:rFonts w:hint="default"/>
          <w:b/>
          <w:bCs/>
          <w:sz w:val="24"/>
          <w:szCs w:val="24"/>
          <w:lang w:val="en-US"/>
        </w:rPr>
        <w:t>NOT IN</w:t>
      </w:r>
      <w:r>
        <w:rPr>
          <w:rFonts w:hint="default"/>
          <w:b/>
          <w:bCs/>
          <w:sz w:val="24"/>
          <w:szCs w:val="24"/>
        </w:rPr>
        <w:t>’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operator.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838825" cy="2505075"/>
            <wp:effectExtent l="0" t="0" r="9525" b="9525"/>
            <wp:docPr id="15" name="Picture 15" descr="Ass 14 Q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ss 14 Q5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6: List clients staying in a city starting with 'M'.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‘LIKE’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 xml:space="preserve">operator, along with the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‘%’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>(percentage) wildcard character.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848350" cy="2743200"/>
            <wp:effectExtent l="0" t="0" r="0" b="0"/>
            <wp:docPr id="16" name="Picture 16" descr="Ass 14 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ss 14 Q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 xml:space="preserve">Task </w:t>
      </w:r>
      <w:r>
        <w:rPr>
          <w:rFonts w:hint="default"/>
          <w:b/>
          <w:bCs/>
          <w:sz w:val="24"/>
          <w:szCs w:val="24"/>
          <w:lang w:val="en-US" w:eastAsia="en-US"/>
        </w:rPr>
        <w:t>7</w:t>
      </w:r>
      <w:r>
        <w:rPr>
          <w:rFonts w:hint="default"/>
          <w:b/>
          <w:bCs/>
          <w:sz w:val="24"/>
          <w:szCs w:val="24"/>
          <w:lang w:eastAsia="en-US"/>
        </w:rPr>
        <w:t xml:space="preserve">: List clients staying in </w:t>
      </w:r>
      <w:r>
        <w:rPr>
          <w:rFonts w:hint="default"/>
          <w:b/>
          <w:bCs/>
          <w:sz w:val="24"/>
          <w:szCs w:val="24"/>
          <w:lang w:val="en-US" w:eastAsia="en-US"/>
        </w:rPr>
        <w:t>Maharashtra</w:t>
      </w:r>
      <w:r>
        <w:rPr>
          <w:rFonts w:hint="default"/>
          <w:b/>
          <w:bCs/>
          <w:sz w:val="24"/>
          <w:szCs w:val="24"/>
          <w:lang w:eastAsia="en-US"/>
        </w:rPr>
        <w:t xml:space="preserve"> or </w:t>
      </w:r>
      <w:r>
        <w:rPr>
          <w:rFonts w:hint="default"/>
          <w:b/>
          <w:bCs/>
          <w:sz w:val="24"/>
          <w:szCs w:val="24"/>
          <w:lang w:val="en-US" w:eastAsia="en-US"/>
        </w:rPr>
        <w:t>D</w:t>
      </w:r>
      <w:r>
        <w:rPr>
          <w:rFonts w:hint="default"/>
          <w:b/>
          <w:bCs/>
          <w:sz w:val="24"/>
          <w:szCs w:val="24"/>
          <w:lang w:eastAsia="en-US"/>
        </w:rPr>
        <w:t>elhi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 NCR</w:t>
      </w:r>
      <w:r>
        <w:rPr>
          <w:rFonts w:hint="default"/>
          <w:b/>
          <w:bCs/>
          <w:sz w:val="24"/>
          <w:szCs w:val="24"/>
          <w:lang w:eastAsia="en-US"/>
        </w:rPr>
        <w:t>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‘IN’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>operator.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895975" cy="2924175"/>
            <wp:effectExtent l="0" t="0" r="9525" b="9525"/>
            <wp:docPr id="17" name="Picture 17" descr="Ass 14 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ss 14 Q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 xml:space="preserve">Task </w:t>
      </w:r>
      <w:r>
        <w:rPr>
          <w:rFonts w:hint="default"/>
          <w:b/>
          <w:bCs/>
          <w:sz w:val="24"/>
          <w:szCs w:val="24"/>
          <w:lang w:val="en-US" w:eastAsia="en-US"/>
        </w:rPr>
        <w:t>8</w:t>
      </w:r>
      <w:r>
        <w:rPr>
          <w:rFonts w:hint="default"/>
          <w:b/>
          <w:bCs/>
          <w:sz w:val="24"/>
          <w:szCs w:val="24"/>
          <w:lang w:eastAsia="en-US"/>
        </w:rPr>
        <w:t xml:space="preserve">: List clients having balance due greater than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equal to </w:t>
      </w:r>
      <w:r>
        <w:rPr>
          <w:rFonts w:hint="default"/>
          <w:b/>
          <w:bCs/>
          <w:sz w:val="24"/>
          <w:szCs w:val="24"/>
          <w:lang w:eastAsia="en-US"/>
        </w:rPr>
        <w:t>1</w:t>
      </w:r>
      <w:r>
        <w:rPr>
          <w:rFonts w:hint="default"/>
          <w:b/>
          <w:bCs/>
          <w:sz w:val="24"/>
          <w:szCs w:val="24"/>
          <w:lang w:val="en-US" w:eastAsia="en-US"/>
        </w:rPr>
        <w:t>2</w:t>
      </w:r>
      <w:r>
        <w:rPr>
          <w:rFonts w:hint="default"/>
          <w:b/>
          <w:bCs/>
          <w:sz w:val="24"/>
          <w:szCs w:val="24"/>
          <w:lang w:eastAsia="en-US"/>
        </w:rPr>
        <w:t xml:space="preserve">000 or less than equal to </w:t>
      </w:r>
      <w:r>
        <w:rPr>
          <w:rFonts w:hint="default"/>
          <w:b/>
          <w:bCs/>
          <w:sz w:val="24"/>
          <w:szCs w:val="24"/>
          <w:lang w:val="en-US" w:eastAsia="en-US"/>
        </w:rPr>
        <w:t>7</w:t>
      </w:r>
      <w:r>
        <w:rPr>
          <w:rFonts w:hint="default"/>
          <w:b/>
          <w:bCs/>
          <w:sz w:val="24"/>
          <w:szCs w:val="24"/>
          <w:lang w:eastAsia="en-US"/>
        </w:rPr>
        <w:t>000.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‘Select’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 xml:space="preserve">command, along with the </w: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‘where’ </w:t>
      </w:r>
      <w:r>
        <w:rPr>
          <w:rFonts w:hint="default"/>
          <w:b w:val="0"/>
          <w:bCs w:val="0"/>
          <w:sz w:val="24"/>
          <w:szCs w:val="24"/>
          <w:lang w:val="en-US" w:eastAsia="en-US"/>
        </w:rPr>
        <w:t>clause, and the inequality signs &lt;= (less than or equal to), and  &gt; (greater than).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  <w:r>
        <w:rPr>
          <w:rFonts w:hint="default"/>
          <w:b w:val="0"/>
          <w:bCs w:val="0"/>
          <w:sz w:val="24"/>
          <w:szCs w:val="24"/>
          <w:lang w:val="en-US" w:eastAsia="en-US"/>
        </w:rPr>
        <w:drawing>
          <wp:inline distT="0" distB="0" distL="114300" distR="114300">
            <wp:extent cx="5867400" cy="2590800"/>
            <wp:effectExtent l="0" t="0" r="0" b="0"/>
            <wp:docPr id="18" name="Picture 18" descr="Ass 14 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ss 14 Q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17601A9F"/>
    <w:rsid w:val="1B7F7997"/>
    <w:rsid w:val="1BFF7B54"/>
    <w:rsid w:val="1EAF249B"/>
    <w:rsid w:val="1FEAC432"/>
    <w:rsid w:val="237F9E64"/>
    <w:rsid w:val="23F03AD7"/>
    <w:rsid w:val="251F7973"/>
    <w:rsid w:val="2DDDF323"/>
    <w:rsid w:val="2E38780A"/>
    <w:rsid w:val="2FEFB861"/>
    <w:rsid w:val="34B074D2"/>
    <w:rsid w:val="3757DF4B"/>
    <w:rsid w:val="37AE37CE"/>
    <w:rsid w:val="37AF2DFE"/>
    <w:rsid w:val="3977ED51"/>
    <w:rsid w:val="3B7DE48F"/>
    <w:rsid w:val="3B8D142C"/>
    <w:rsid w:val="3F0013BC"/>
    <w:rsid w:val="3F7B1F6E"/>
    <w:rsid w:val="3FE8192C"/>
    <w:rsid w:val="3FFE1C0E"/>
    <w:rsid w:val="417B6AFA"/>
    <w:rsid w:val="43DDE67D"/>
    <w:rsid w:val="43E7D33F"/>
    <w:rsid w:val="44AE741D"/>
    <w:rsid w:val="46E87D6E"/>
    <w:rsid w:val="477E4E7A"/>
    <w:rsid w:val="4BDAD15B"/>
    <w:rsid w:val="4DEFA58A"/>
    <w:rsid w:val="4F965400"/>
    <w:rsid w:val="52D13C42"/>
    <w:rsid w:val="52F2522C"/>
    <w:rsid w:val="55FFDF31"/>
    <w:rsid w:val="57F92CD6"/>
    <w:rsid w:val="5DFD19FE"/>
    <w:rsid w:val="5F7EE74B"/>
    <w:rsid w:val="5FFE2003"/>
    <w:rsid w:val="63EE2A7D"/>
    <w:rsid w:val="64A501A0"/>
    <w:rsid w:val="688301DC"/>
    <w:rsid w:val="6BFF1148"/>
    <w:rsid w:val="6C73095E"/>
    <w:rsid w:val="6F1F43E2"/>
    <w:rsid w:val="6F97A5B9"/>
    <w:rsid w:val="6FDF16EB"/>
    <w:rsid w:val="6FEEC047"/>
    <w:rsid w:val="70BC5265"/>
    <w:rsid w:val="7337F470"/>
    <w:rsid w:val="735FD120"/>
    <w:rsid w:val="73DE4139"/>
    <w:rsid w:val="772828BF"/>
    <w:rsid w:val="77F7F1BA"/>
    <w:rsid w:val="77FD9CF0"/>
    <w:rsid w:val="797DBBD2"/>
    <w:rsid w:val="797F3804"/>
    <w:rsid w:val="7B7F74E7"/>
    <w:rsid w:val="7BB681F3"/>
    <w:rsid w:val="7BFF63D6"/>
    <w:rsid w:val="7BFF9C31"/>
    <w:rsid w:val="7C6989A7"/>
    <w:rsid w:val="7CFE0F31"/>
    <w:rsid w:val="7CFF18D8"/>
    <w:rsid w:val="7D310976"/>
    <w:rsid w:val="7D656F12"/>
    <w:rsid w:val="7E173038"/>
    <w:rsid w:val="7EFD0415"/>
    <w:rsid w:val="7EFEC88A"/>
    <w:rsid w:val="7F3F3E31"/>
    <w:rsid w:val="7F47DD5E"/>
    <w:rsid w:val="7F57E658"/>
    <w:rsid w:val="7FB7C5E0"/>
    <w:rsid w:val="7FBF4196"/>
    <w:rsid w:val="7FDF0550"/>
    <w:rsid w:val="7FEAD771"/>
    <w:rsid w:val="7FEF5B21"/>
    <w:rsid w:val="7FF307E3"/>
    <w:rsid w:val="86FB80CF"/>
    <w:rsid w:val="897D26BF"/>
    <w:rsid w:val="8BFF47A7"/>
    <w:rsid w:val="8F7E8221"/>
    <w:rsid w:val="97FFE7B5"/>
    <w:rsid w:val="9E7EB4DF"/>
    <w:rsid w:val="9ED61A6D"/>
    <w:rsid w:val="9F3F75D8"/>
    <w:rsid w:val="9F774607"/>
    <w:rsid w:val="AB232B53"/>
    <w:rsid w:val="AEFF26F0"/>
    <w:rsid w:val="B51D3CE5"/>
    <w:rsid w:val="BBBF97EE"/>
    <w:rsid w:val="BD9B863F"/>
    <w:rsid w:val="BFB85C4C"/>
    <w:rsid w:val="BFF6C6F7"/>
    <w:rsid w:val="BFFB2A85"/>
    <w:rsid w:val="BFFE3501"/>
    <w:rsid w:val="C5FF2FD9"/>
    <w:rsid w:val="C7DD46DA"/>
    <w:rsid w:val="CE6D2F95"/>
    <w:rsid w:val="CFFB58E3"/>
    <w:rsid w:val="D61B910D"/>
    <w:rsid w:val="D69BA458"/>
    <w:rsid w:val="DAD8D860"/>
    <w:rsid w:val="DBF73376"/>
    <w:rsid w:val="DBFFE379"/>
    <w:rsid w:val="DE21BF5C"/>
    <w:rsid w:val="DFE7DAF2"/>
    <w:rsid w:val="E3FDCB2D"/>
    <w:rsid w:val="E7F1BBBD"/>
    <w:rsid w:val="EBC70298"/>
    <w:rsid w:val="ED7F93FB"/>
    <w:rsid w:val="EE7B67E1"/>
    <w:rsid w:val="EEF391C7"/>
    <w:rsid w:val="EF2FAFB4"/>
    <w:rsid w:val="EF3F7FB7"/>
    <w:rsid w:val="EF3FB0A6"/>
    <w:rsid w:val="EFED4747"/>
    <w:rsid w:val="F0B94476"/>
    <w:rsid w:val="F3F70D6D"/>
    <w:rsid w:val="F6FF5088"/>
    <w:rsid w:val="F7E32404"/>
    <w:rsid w:val="F7F361FC"/>
    <w:rsid w:val="F7FC654B"/>
    <w:rsid w:val="FD7FAF7D"/>
    <w:rsid w:val="FDFF6ACD"/>
    <w:rsid w:val="FF2D7975"/>
    <w:rsid w:val="FF8E60DA"/>
    <w:rsid w:val="FFBEB3E0"/>
    <w:rsid w:val="FFD7773E"/>
    <w:rsid w:val="FFDB7329"/>
    <w:rsid w:val="FFDB78D4"/>
    <w:rsid w:val="FFEB1CB9"/>
    <w:rsid w:val="FFEE7DF1"/>
    <w:rsid w:val="FF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594</Words>
  <Characters>3157</Characters>
  <Lines>28</Lines>
  <Paragraphs>8</Paragraphs>
  <TotalTime>11</TotalTime>
  <ScaleCrop>false</ScaleCrop>
  <LinksUpToDate>false</LinksUpToDate>
  <CharactersWithSpaces>3824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2021-09-09T00:54:00Z</dcterms:created>
  <dc:creator>jains</dc:creator>
  <cp:lastModifiedBy>jains</cp:lastModifiedBy>
  <cp:lastPrinted>2021-09-09T02:32:00Z</cp:lastPrinted>
  <dcterms:modified xsi:type="dcterms:W3CDTF">2021-10-11T21:42:33Z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