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30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26/11/2021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rFonts w:hint="default"/>
          <w:sz w:val="23"/>
        </w:rPr>
        <w:t xml:space="preserve"> </w:t>
      </w:r>
      <w:r>
        <w:rPr>
          <w:sz w:val="23"/>
        </w:rPr>
        <w:t>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30</w:t>
      </w:r>
      <w:bookmarkStart w:id="0" w:name="_GoBack"/>
      <w:bookmarkEnd w:id="0"/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/>
              </w:rPr>
              <w:t>Draw an E-R diagram for an e-commerce site who sells the product online.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0" w:leftChars="0" w:firstLine="0" w:firstLineChars="0"/>
              <w:jc w:val="both"/>
              <w:rPr>
                <w:rFonts w:ascii="Times New Roman"/>
                <w:b/>
              </w:rPr>
            </w:pPr>
          </w:p>
          <w:p>
            <w:pPr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"/>
                <w:szCs w:val="2"/>
              </w:rPr>
              <w:t>C</w:t>
            </w:r>
            <w:r>
              <w:rPr>
                <w:rFonts w:hint="default"/>
                <w:b/>
                <w:bCs/>
                <w:sz w:val="20"/>
                <w:szCs w:val="20"/>
              </w:rPr>
              <w:t>CO1, CO2, CO6</w:t>
            </w: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11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Convert the E-R diagram into tables accordingly.</w:t>
            </w:r>
          </w:p>
        </w:tc>
        <w:tc>
          <w:tcPr>
            <w:tcW w:w="1188" w:type="dxa"/>
            <w:vMerge w:val="continue"/>
            <w:tcBorders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11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Make these tables in MySQL.</w:t>
            </w:r>
          </w:p>
        </w:tc>
        <w:tc>
          <w:tcPr>
            <w:tcW w:w="1188" w:type="dxa"/>
            <w:vMerge w:val="continue"/>
            <w:tcBorders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 xml:space="preserve">ASSIGNMENT </w:t>
      </w:r>
      <w:r>
        <w:rPr>
          <w:rFonts w:hint="default"/>
          <w:b/>
          <w:bCs/>
          <w:sz w:val="24"/>
          <w:szCs w:val="24"/>
          <w:u w:val="single"/>
        </w:rPr>
        <w:t>30</w:t>
      </w:r>
      <w:r>
        <w:rPr>
          <w:rFonts w:hint="default"/>
          <w:b/>
          <w:bCs/>
          <w:sz w:val="24"/>
          <w:szCs w:val="24"/>
          <w:u w:val="single"/>
        </w:rPr>
        <w:t xml:space="preserve"> - ER Diagram to Relational Model</w:t>
      </w:r>
      <w:r>
        <w:rPr>
          <w:rFonts w:hint="default"/>
          <w:b/>
          <w:bCs/>
          <w:sz w:val="24"/>
          <w:szCs w:val="24"/>
          <w:u w:val="single"/>
        </w:rPr>
        <w:t xml:space="preserve"> II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1 : Draw an E-R diagram for an e-commerce site who sells the product online.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 We need to create the E-R Model for the case. It would look like the one given below :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0105" cy="3985260"/>
            <wp:effectExtent l="0" t="0" r="4445" b="15240"/>
            <wp:docPr id="4" name="Picture 4" descr="Screenshot from 2021-11-25 18-56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1-25 18-56-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8835" cy="3499485"/>
            <wp:effectExtent l="0" t="0" r="5715" b="5715"/>
            <wp:docPr id="5" name="Picture 5" descr="Screenshot from 2021-11-25 19-03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1-25 19-03-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2 : Convert the E-R diagram into tables accordingly.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Now, using this ER Diagram, it is time to create the relational model for the case. This is done as given below :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00420" cy="4061460"/>
            <wp:effectExtent l="0" t="0" r="5080" b="15240"/>
            <wp:docPr id="6" name="Picture 6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de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 : Create these tables in MySQL.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CREATE TABLE </w:t>
      </w:r>
      <w:r>
        <w:rPr>
          <w:rFonts w:hint="default"/>
          <w:b w:val="0"/>
          <w:bCs w:val="0"/>
          <w:sz w:val="24"/>
          <w:szCs w:val="24"/>
          <w:lang w:eastAsia="en-US"/>
        </w:rPr>
        <w:t>Command.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1375" cy="2722880"/>
            <wp:effectExtent l="0" t="0" r="3175" b="1270"/>
            <wp:docPr id="7" name="Picture 7" descr="Screenshot from 2021-11-25 19-11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11-25 19-11-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0740" cy="2052320"/>
            <wp:effectExtent l="0" t="0" r="3810" b="5080"/>
            <wp:docPr id="8" name="Picture 8" descr="Screenshot from 2021-11-25 19-12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1-25 19-12-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9470" cy="3385185"/>
            <wp:effectExtent l="0" t="0" r="5080" b="5715"/>
            <wp:docPr id="9" name="Picture 9" descr="Screenshot from 2021-11-25 19-13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11-25 19-13-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0105" cy="2997835"/>
            <wp:effectExtent l="0" t="0" r="4445" b="12065"/>
            <wp:docPr id="10" name="Picture 10" descr="Screenshot from 2021-11-25 19-14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1-11-25 19-14-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4550" cy="2858770"/>
            <wp:effectExtent l="0" t="0" r="0" b="17780"/>
            <wp:docPr id="11" name="Picture 11" descr="Screenshot from 2021-11-25 19-14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1-11-25 19-14-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9470" cy="2757170"/>
            <wp:effectExtent l="0" t="0" r="5080" b="5080"/>
            <wp:docPr id="12" name="Picture 12" descr="Screenshot from 2021-11-25 19-15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1-11-25 19-15-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3915" cy="2646045"/>
            <wp:effectExtent l="0" t="0" r="635" b="1905"/>
            <wp:docPr id="13" name="Picture 13" descr="Screenshot from 2021-11-25 19-16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1-11-25 19-16-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4550" cy="3120390"/>
            <wp:effectExtent l="0" t="0" r="0" b="3810"/>
            <wp:docPr id="14" name="Picture 14" descr="Screenshot from 2021-11-25 19-17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1-11-25 19-17-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2645" cy="3651250"/>
            <wp:effectExtent l="0" t="0" r="1905" b="6350"/>
            <wp:docPr id="15" name="Picture 15" descr="Screenshot from 2021-11-25 19-18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21-11-25 19-18-0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6C4AC6F"/>
    <w:rsid w:val="17601A9F"/>
    <w:rsid w:val="17D4BD9E"/>
    <w:rsid w:val="1B7F7997"/>
    <w:rsid w:val="1BFF7B54"/>
    <w:rsid w:val="1EAF249B"/>
    <w:rsid w:val="1F3D0D7C"/>
    <w:rsid w:val="1FEA673D"/>
    <w:rsid w:val="1FEAC432"/>
    <w:rsid w:val="237F9E64"/>
    <w:rsid w:val="23F03AD7"/>
    <w:rsid w:val="251F7973"/>
    <w:rsid w:val="2947815A"/>
    <w:rsid w:val="2DDDF323"/>
    <w:rsid w:val="2E38780A"/>
    <w:rsid w:val="2FEFB861"/>
    <w:rsid w:val="33FFA640"/>
    <w:rsid w:val="34B074D2"/>
    <w:rsid w:val="35CD4FFC"/>
    <w:rsid w:val="3757DF4B"/>
    <w:rsid w:val="37AE37CE"/>
    <w:rsid w:val="37AF2DFE"/>
    <w:rsid w:val="3977ED51"/>
    <w:rsid w:val="3B7DE48F"/>
    <w:rsid w:val="3B8D142C"/>
    <w:rsid w:val="3BDF2C90"/>
    <w:rsid w:val="3BFE1DF6"/>
    <w:rsid w:val="3E7FAAA0"/>
    <w:rsid w:val="3EFDD67B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67FE8B"/>
    <w:rsid w:val="4BDAD15B"/>
    <w:rsid w:val="4DEFA58A"/>
    <w:rsid w:val="4F5FAC73"/>
    <w:rsid w:val="4F965400"/>
    <w:rsid w:val="52D13C42"/>
    <w:rsid w:val="52F2522C"/>
    <w:rsid w:val="55FFDF31"/>
    <w:rsid w:val="57F92CD6"/>
    <w:rsid w:val="5AFF471F"/>
    <w:rsid w:val="5BFF51AB"/>
    <w:rsid w:val="5C3FFFE0"/>
    <w:rsid w:val="5CBF1A12"/>
    <w:rsid w:val="5DDD1620"/>
    <w:rsid w:val="5DFD19FE"/>
    <w:rsid w:val="5E1E5A43"/>
    <w:rsid w:val="5EFE9D98"/>
    <w:rsid w:val="5F7BA19C"/>
    <w:rsid w:val="5F7FA45A"/>
    <w:rsid w:val="5FFE2003"/>
    <w:rsid w:val="63EE2A7D"/>
    <w:rsid w:val="64A501A0"/>
    <w:rsid w:val="679BC071"/>
    <w:rsid w:val="67FEEFCB"/>
    <w:rsid w:val="688301DC"/>
    <w:rsid w:val="6A7F389C"/>
    <w:rsid w:val="6BA76756"/>
    <w:rsid w:val="6BFF1148"/>
    <w:rsid w:val="6C73095E"/>
    <w:rsid w:val="6EB7055B"/>
    <w:rsid w:val="6EDC775E"/>
    <w:rsid w:val="6F1F43E2"/>
    <w:rsid w:val="6F78B33C"/>
    <w:rsid w:val="6F97A5B9"/>
    <w:rsid w:val="6FDF16EB"/>
    <w:rsid w:val="6FDF72CE"/>
    <w:rsid w:val="6FEEC047"/>
    <w:rsid w:val="6FF7CC06"/>
    <w:rsid w:val="70BC5265"/>
    <w:rsid w:val="71F9E3EB"/>
    <w:rsid w:val="72EAEEB7"/>
    <w:rsid w:val="7337F470"/>
    <w:rsid w:val="735FD120"/>
    <w:rsid w:val="737E17FA"/>
    <w:rsid w:val="73EB7941"/>
    <w:rsid w:val="74FF2241"/>
    <w:rsid w:val="755D275C"/>
    <w:rsid w:val="772828BF"/>
    <w:rsid w:val="77F5E028"/>
    <w:rsid w:val="77F7F1BA"/>
    <w:rsid w:val="77FD9CF0"/>
    <w:rsid w:val="797DBBD2"/>
    <w:rsid w:val="797F3804"/>
    <w:rsid w:val="7B4EDED8"/>
    <w:rsid w:val="7B7F74E7"/>
    <w:rsid w:val="7BB675A5"/>
    <w:rsid w:val="7BB681F3"/>
    <w:rsid w:val="7BE66943"/>
    <w:rsid w:val="7BEE33FF"/>
    <w:rsid w:val="7BF77199"/>
    <w:rsid w:val="7BFF63D6"/>
    <w:rsid w:val="7BFF9C31"/>
    <w:rsid w:val="7C6989A7"/>
    <w:rsid w:val="7CFE0F31"/>
    <w:rsid w:val="7CFF18D8"/>
    <w:rsid w:val="7D310976"/>
    <w:rsid w:val="7D5F0ED2"/>
    <w:rsid w:val="7D656F12"/>
    <w:rsid w:val="7D6F07D7"/>
    <w:rsid w:val="7DF998E4"/>
    <w:rsid w:val="7DFD08C3"/>
    <w:rsid w:val="7DFD8199"/>
    <w:rsid w:val="7DFF29E4"/>
    <w:rsid w:val="7E173038"/>
    <w:rsid w:val="7EFD0415"/>
    <w:rsid w:val="7EFEC88A"/>
    <w:rsid w:val="7F37D6CB"/>
    <w:rsid w:val="7F3F3E31"/>
    <w:rsid w:val="7F47DD5E"/>
    <w:rsid w:val="7F57E658"/>
    <w:rsid w:val="7F6CB187"/>
    <w:rsid w:val="7F7B1A43"/>
    <w:rsid w:val="7FB7C5E0"/>
    <w:rsid w:val="7FBF4196"/>
    <w:rsid w:val="7FDBCFAD"/>
    <w:rsid w:val="7FDF0550"/>
    <w:rsid w:val="7FEAD771"/>
    <w:rsid w:val="7FEF5B21"/>
    <w:rsid w:val="7FF307E3"/>
    <w:rsid w:val="7FF7EC9C"/>
    <w:rsid w:val="7FFA70D8"/>
    <w:rsid w:val="7FFD10FD"/>
    <w:rsid w:val="7FFE5089"/>
    <w:rsid w:val="7FFF5531"/>
    <w:rsid w:val="7FFF643F"/>
    <w:rsid w:val="86FB80CF"/>
    <w:rsid w:val="897D26BF"/>
    <w:rsid w:val="8BFF47A7"/>
    <w:rsid w:val="8F7E8221"/>
    <w:rsid w:val="96BFC5F0"/>
    <w:rsid w:val="97FFE7B5"/>
    <w:rsid w:val="9E7EB4DF"/>
    <w:rsid w:val="9ED61A6D"/>
    <w:rsid w:val="9F3F75D8"/>
    <w:rsid w:val="9F774607"/>
    <w:rsid w:val="9FFB2F5D"/>
    <w:rsid w:val="AB232B53"/>
    <w:rsid w:val="ADFEAC19"/>
    <w:rsid w:val="AEFF26F0"/>
    <w:rsid w:val="AFED8ACD"/>
    <w:rsid w:val="B26ED4DB"/>
    <w:rsid w:val="B4F5E789"/>
    <w:rsid w:val="B51D3CE5"/>
    <w:rsid w:val="BBBF97EE"/>
    <w:rsid w:val="BBE0A9DF"/>
    <w:rsid w:val="BD076DE6"/>
    <w:rsid w:val="BD465AB9"/>
    <w:rsid w:val="BD9B863F"/>
    <w:rsid w:val="BDC7A8A9"/>
    <w:rsid w:val="BEEF5C9C"/>
    <w:rsid w:val="BFB85C4C"/>
    <w:rsid w:val="BFF6C6F7"/>
    <w:rsid w:val="BFFB2A85"/>
    <w:rsid w:val="BFFE3501"/>
    <w:rsid w:val="C5FF2FD9"/>
    <w:rsid w:val="C7DD46DA"/>
    <w:rsid w:val="CE6D2F95"/>
    <w:rsid w:val="CF7902FA"/>
    <w:rsid w:val="CFD94EFE"/>
    <w:rsid w:val="CFFB58E3"/>
    <w:rsid w:val="D61B910D"/>
    <w:rsid w:val="D69BA458"/>
    <w:rsid w:val="D6A3E4B4"/>
    <w:rsid w:val="DAD8D860"/>
    <w:rsid w:val="DB7EE9EF"/>
    <w:rsid w:val="DBF73376"/>
    <w:rsid w:val="DBFDA6C0"/>
    <w:rsid w:val="DBFFE379"/>
    <w:rsid w:val="DDD69EC7"/>
    <w:rsid w:val="DE21BF5C"/>
    <w:rsid w:val="DE7DFA30"/>
    <w:rsid w:val="DF5F3E1B"/>
    <w:rsid w:val="DFB7D182"/>
    <w:rsid w:val="DFE7DAF2"/>
    <w:rsid w:val="DFF1C3B3"/>
    <w:rsid w:val="DFFFA355"/>
    <w:rsid w:val="E02B981C"/>
    <w:rsid w:val="E2A7EDE8"/>
    <w:rsid w:val="E2FF8083"/>
    <w:rsid w:val="E33362F0"/>
    <w:rsid w:val="E3FDCB2D"/>
    <w:rsid w:val="E5FF8E2D"/>
    <w:rsid w:val="E7F1BBBD"/>
    <w:rsid w:val="EAFACB1B"/>
    <w:rsid w:val="EBB93D35"/>
    <w:rsid w:val="EBC70298"/>
    <w:rsid w:val="ECF6F4DF"/>
    <w:rsid w:val="ED35B8AA"/>
    <w:rsid w:val="ED7F93FB"/>
    <w:rsid w:val="EE7B67E1"/>
    <w:rsid w:val="EEF391C7"/>
    <w:rsid w:val="EEFD78C2"/>
    <w:rsid w:val="EF2FAFB4"/>
    <w:rsid w:val="EF3F7FB7"/>
    <w:rsid w:val="EF3FB0A6"/>
    <w:rsid w:val="EFAB598E"/>
    <w:rsid w:val="EFEC0133"/>
    <w:rsid w:val="EFED4747"/>
    <w:rsid w:val="EFFE9B34"/>
    <w:rsid w:val="F0B94476"/>
    <w:rsid w:val="F0FF0D48"/>
    <w:rsid w:val="F1F7664C"/>
    <w:rsid w:val="F1FFF58F"/>
    <w:rsid w:val="F27FF0F0"/>
    <w:rsid w:val="F3F70D6D"/>
    <w:rsid w:val="F6FED1A9"/>
    <w:rsid w:val="F6FF5088"/>
    <w:rsid w:val="F7B76134"/>
    <w:rsid w:val="F7E32404"/>
    <w:rsid w:val="F7F361FC"/>
    <w:rsid w:val="F7FC654B"/>
    <w:rsid w:val="F7FF42FD"/>
    <w:rsid w:val="F9F94FD6"/>
    <w:rsid w:val="FAFD62D6"/>
    <w:rsid w:val="FB6F0E38"/>
    <w:rsid w:val="FCE9664F"/>
    <w:rsid w:val="FD5F0715"/>
    <w:rsid w:val="FD7FAF7D"/>
    <w:rsid w:val="FDDF40E9"/>
    <w:rsid w:val="FDFF6ACD"/>
    <w:rsid w:val="FDFFC2C4"/>
    <w:rsid w:val="FE2F3188"/>
    <w:rsid w:val="FE7E7384"/>
    <w:rsid w:val="FEE33F3C"/>
    <w:rsid w:val="FF2D7975"/>
    <w:rsid w:val="FF4B0597"/>
    <w:rsid w:val="FF7F2CC5"/>
    <w:rsid w:val="FF8E60DA"/>
    <w:rsid w:val="FFAB5A86"/>
    <w:rsid w:val="FFB058AF"/>
    <w:rsid w:val="FFBF124E"/>
    <w:rsid w:val="FFD7773E"/>
    <w:rsid w:val="FFDB7329"/>
    <w:rsid w:val="FFDB78D4"/>
    <w:rsid w:val="FFDEEF46"/>
    <w:rsid w:val="FFDF78BD"/>
    <w:rsid w:val="FFE77676"/>
    <w:rsid w:val="FFEB1CB9"/>
    <w:rsid w:val="FFEE7DF1"/>
    <w:rsid w:val="FFEF0EAC"/>
    <w:rsid w:val="FFFA0168"/>
    <w:rsid w:val="FFFD5F2D"/>
    <w:rsid w:val="FF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449</Words>
  <Characters>2392</Characters>
  <Lines>28</Lines>
  <Paragraphs>8</Paragraphs>
  <TotalTime>2</TotalTime>
  <ScaleCrop>false</ScaleCrop>
  <LinksUpToDate>false</LinksUpToDate>
  <CharactersWithSpaces>2900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2021-09-12T08:54:00Z</dcterms:created>
  <dc:creator>jains</dc:creator>
  <cp:lastModifiedBy>jains</cp:lastModifiedBy>
  <cp:lastPrinted>2021-09-12T10:32:00Z</cp:lastPrinted>
  <dcterms:modified xsi:type="dcterms:W3CDTF">2021-11-25T19:18:46Z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