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0F2C" w14:textId="16C3E2BA" w:rsidR="000A4742" w:rsidRPr="000A4742" w:rsidRDefault="000A4742" w:rsidP="000A4742">
      <w:pPr>
        <w:shd w:val="clear" w:color="auto" w:fill="FFFFFF"/>
        <w:spacing w:after="0" w:line="240" w:lineRule="auto"/>
        <w:textAlignment w:val="baseline"/>
        <w:outlineLvl w:val="1"/>
        <w:rPr>
          <w:rFonts w:ascii="Rockwell" w:eastAsia="Times New Roman" w:hAnsi="Rockwell" w:cs="Arial"/>
          <w:b/>
          <w:bCs/>
          <w:color w:val="202124"/>
          <w:kern w:val="0"/>
          <w:sz w:val="52"/>
          <w:szCs w:val="52"/>
          <w:u w:val="single"/>
          <w:lang w:eastAsia="en-IN"/>
          <w14:ligatures w14:val="none"/>
        </w:rPr>
      </w:pPr>
      <w:r w:rsidRPr="000A4742">
        <w:rPr>
          <w:rFonts w:ascii="Rockwell" w:eastAsia="Times New Roman" w:hAnsi="Rockwell" w:cs="Arial"/>
          <w:b/>
          <w:bCs/>
          <w:color w:val="202124"/>
          <w:kern w:val="0"/>
          <w:sz w:val="52"/>
          <w:szCs w:val="52"/>
          <w:u w:val="single"/>
          <w:lang w:eastAsia="en-IN"/>
          <w14:ligatures w14:val="none"/>
        </w:rPr>
        <w:t xml:space="preserve">About </w:t>
      </w:r>
      <w:r w:rsidRPr="000A4742">
        <w:rPr>
          <w:rFonts w:ascii="Rockwell" w:eastAsia="Times New Roman" w:hAnsi="Rockwell" w:cs="Arial"/>
          <w:b/>
          <w:bCs/>
          <w:color w:val="000000" w:themeColor="text1"/>
          <w:kern w:val="0"/>
          <w:sz w:val="52"/>
          <w:szCs w:val="52"/>
          <w:u w:val="single"/>
          <w:lang w:eastAsia="en-IN"/>
          <w14:ligatures w14:val="none"/>
        </w:rPr>
        <w:t>Dataset</w:t>
      </w:r>
    </w:p>
    <w:p w14:paraId="3108FD3D" w14:textId="77777777" w:rsidR="000A4742" w:rsidRDefault="000A4742" w:rsidP="000A4742">
      <w:pPr>
        <w:shd w:val="clear" w:color="auto" w:fill="FFFFFF"/>
        <w:spacing w:after="120" w:line="240" w:lineRule="auto"/>
        <w:textAlignment w:val="baseline"/>
        <w:outlineLvl w:val="2"/>
        <w:rPr>
          <w:rFonts w:ascii="Rockwell" w:eastAsia="Times New Roman" w:hAnsi="Rockwell" w:cs="Arial"/>
          <w:color w:val="202124"/>
          <w:kern w:val="0"/>
          <w:sz w:val="40"/>
          <w:szCs w:val="40"/>
          <w:u w:val="single"/>
          <w:lang w:eastAsia="en-IN"/>
          <w14:ligatures w14:val="none"/>
        </w:rPr>
      </w:pPr>
    </w:p>
    <w:p w14:paraId="74DFD366" w14:textId="21861CBB" w:rsidR="000A4742" w:rsidRPr="000A4742" w:rsidRDefault="000A4742" w:rsidP="000A4742">
      <w:pPr>
        <w:shd w:val="clear" w:color="auto" w:fill="FFFFFF"/>
        <w:spacing w:after="120" w:line="240" w:lineRule="auto"/>
        <w:textAlignment w:val="baseline"/>
        <w:outlineLvl w:val="2"/>
        <w:rPr>
          <w:rFonts w:ascii="Rockwell" w:eastAsia="Times New Roman" w:hAnsi="Rockwell" w:cs="Arial"/>
          <w:b/>
          <w:bCs/>
          <w:color w:val="000000" w:themeColor="text1"/>
          <w:kern w:val="0"/>
          <w:sz w:val="40"/>
          <w:szCs w:val="40"/>
          <w:u w:val="single"/>
          <w:lang w:eastAsia="en-IN"/>
          <w14:ligatures w14:val="none"/>
        </w:rPr>
      </w:pPr>
      <w:r w:rsidRPr="000A4742">
        <w:rPr>
          <w:rFonts w:ascii="Rockwell" w:eastAsia="Times New Roman" w:hAnsi="Rockwell" w:cs="Arial"/>
          <w:b/>
          <w:bCs/>
          <w:color w:val="000000" w:themeColor="text1"/>
          <w:kern w:val="0"/>
          <w:sz w:val="40"/>
          <w:szCs w:val="40"/>
          <w:u w:val="single"/>
          <w:lang w:eastAsia="en-IN"/>
          <w14:ligatures w14:val="none"/>
        </w:rPr>
        <w:t>Context</w:t>
      </w:r>
    </w:p>
    <w:p w14:paraId="49BDD6EE" w14:textId="77777777" w:rsidR="000A4742" w:rsidRPr="000A4742" w:rsidRDefault="000A4742" w:rsidP="000A4742">
      <w:pPr>
        <w:shd w:val="clear" w:color="auto" w:fill="FFFFFF"/>
        <w:spacing w:after="240" w:line="240" w:lineRule="auto"/>
        <w:textAlignment w:val="baseline"/>
        <w:rPr>
          <w:rFonts w:ascii="Rockwell" w:eastAsia="Times New Roman" w:hAnsi="Rockwell" w:cs="Arial"/>
          <w:color w:val="000000" w:themeColor="text1"/>
          <w:kern w:val="0"/>
          <w:sz w:val="30"/>
          <w:szCs w:val="30"/>
          <w:lang w:eastAsia="en-IN"/>
          <w14:ligatures w14:val="none"/>
        </w:rPr>
      </w:pPr>
      <w:r w:rsidRPr="000A4742">
        <w:rPr>
          <w:rFonts w:ascii="Rockwell" w:eastAsia="Times New Roman" w:hAnsi="Rockwell" w:cs="Arial"/>
          <w:color w:val="000000" w:themeColor="text1"/>
          <w:kern w:val="0"/>
          <w:sz w:val="30"/>
          <w:szCs w:val="30"/>
          <w:lang w:eastAsia="en-IN"/>
          <w14:ligatures w14:val="none"/>
        </w:rPr>
        <w:t>India is one of the fastest developing nations of the world and trade between nations is the major component of any developing nation. This dataset includes the trade data for India for commodities in the HS2 basket.</w:t>
      </w:r>
    </w:p>
    <w:p w14:paraId="689FFB85" w14:textId="77777777" w:rsidR="000A4742" w:rsidRPr="000A4742" w:rsidRDefault="000A4742" w:rsidP="000A4742">
      <w:pPr>
        <w:shd w:val="clear" w:color="auto" w:fill="FFFFFF"/>
        <w:spacing w:before="360" w:after="120" w:line="240" w:lineRule="auto"/>
        <w:textAlignment w:val="baseline"/>
        <w:outlineLvl w:val="2"/>
        <w:rPr>
          <w:rFonts w:ascii="Rockwell" w:eastAsia="Times New Roman" w:hAnsi="Rockwell" w:cs="Arial"/>
          <w:b/>
          <w:bCs/>
          <w:color w:val="000000" w:themeColor="text1"/>
          <w:kern w:val="0"/>
          <w:sz w:val="40"/>
          <w:szCs w:val="40"/>
          <w:u w:val="single"/>
          <w:lang w:eastAsia="en-IN"/>
          <w14:ligatures w14:val="none"/>
        </w:rPr>
      </w:pPr>
      <w:r w:rsidRPr="000A4742">
        <w:rPr>
          <w:rFonts w:ascii="Rockwell" w:eastAsia="Times New Roman" w:hAnsi="Rockwell" w:cs="Arial"/>
          <w:b/>
          <w:bCs/>
          <w:color w:val="000000" w:themeColor="text1"/>
          <w:kern w:val="0"/>
          <w:sz w:val="40"/>
          <w:szCs w:val="40"/>
          <w:u w:val="single"/>
          <w:lang w:eastAsia="en-IN"/>
          <w14:ligatures w14:val="none"/>
        </w:rPr>
        <w:t>Content</w:t>
      </w:r>
    </w:p>
    <w:p w14:paraId="5C81023E" w14:textId="77777777" w:rsidR="000A4742" w:rsidRPr="000A4742" w:rsidRDefault="000A4742" w:rsidP="000A4742">
      <w:pPr>
        <w:shd w:val="clear" w:color="auto" w:fill="FFFFFF"/>
        <w:spacing w:after="240" w:line="240" w:lineRule="auto"/>
        <w:textAlignment w:val="baseline"/>
        <w:rPr>
          <w:rFonts w:ascii="Rockwell" w:eastAsia="Times New Roman" w:hAnsi="Rockwell" w:cs="Arial"/>
          <w:color w:val="000000" w:themeColor="text1"/>
          <w:kern w:val="0"/>
          <w:sz w:val="30"/>
          <w:szCs w:val="30"/>
          <w:lang w:eastAsia="en-IN"/>
          <w14:ligatures w14:val="none"/>
        </w:rPr>
      </w:pPr>
      <w:r w:rsidRPr="000A4742">
        <w:rPr>
          <w:rFonts w:ascii="Rockwell" w:eastAsia="Times New Roman" w:hAnsi="Rockwell" w:cs="Arial"/>
          <w:color w:val="000000" w:themeColor="text1"/>
          <w:kern w:val="0"/>
          <w:sz w:val="30"/>
          <w:szCs w:val="30"/>
          <w:lang w:eastAsia="en-IN"/>
          <w14:ligatures w14:val="none"/>
        </w:rPr>
        <w:t>The dataset consists of trade values for export and import of commodities in million US$. The dataset is tidy and each row consists of a single observation.</w:t>
      </w:r>
    </w:p>
    <w:p w14:paraId="5C3FF810" w14:textId="77777777" w:rsidR="000A4742" w:rsidRPr="000A4742" w:rsidRDefault="000A4742" w:rsidP="000A4742">
      <w:pPr>
        <w:shd w:val="clear" w:color="auto" w:fill="FFFFFF"/>
        <w:spacing w:before="360" w:after="120" w:line="240" w:lineRule="auto"/>
        <w:textAlignment w:val="baseline"/>
        <w:outlineLvl w:val="2"/>
        <w:rPr>
          <w:rFonts w:ascii="Rockwell" w:eastAsia="Times New Roman" w:hAnsi="Rockwell" w:cs="Arial"/>
          <w:b/>
          <w:bCs/>
          <w:color w:val="000000" w:themeColor="text1"/>
          <w:kern w:val="0"/>
          <w:sz w:val="40"/>
          <w:szCs w:val="40"/>
          <w:u w:val="single"/>
          <w:lang w:eastAsia="en-IN"/>
          <w14:ligatures w14:val="none"/>
        </w:rPr>
      </w:pPr>
      <w:r w:rsidRPr="000A4742">
        <w:rPr>
          <w:rFonts w:ascii="Rockwell" w:eastAsia="Times New Roman" w:hAnsi="Rockwell" w:cs="Arial"/>
          <w:b/>
          <w:bCs/>
          <w:color w:val="000000" w:themeColor="text1"/>
          <w:kern w:val="0"/>
          <w:sz w:val="40"/>
          <w:szCs w:val="40"/>
          <w:u w:val="single"/>
          <w:lang w:eastAsia="en-IN"/>
          <w14:ligatures w14:val="none"/>
        </w:rPr>
        <w:t>Acknowledgements</w:t>
      </w:r>
    </w:p>
    <w:p w14:paraId="1D1C5B1A" w14:textId="77777777" w:rsidR="000A4742" w:rsidRPr="000A4742" w:rsidRDefault="000A4742" w:rsidP="000A4742">
      <w:pPr>
        <w:shd w:val="clear" w:color="auto" w:fill="FFFFFF"/>
        <w:spacing w:after="240" w:line="240" w:lineRule="auto"/>
        <w:textAlignment w:val="baseline"/>
        <w:rPr>
          <w:rFonts w:ascii="Rockwell" w:eastAsia="Times New Roman" w:hAnsi="Rockwell" w:cs="Arial"/>
          <w:color w:val="000000" w:themeColor="text1"/>
          <w:kern w:val="0"/>
          <w:sz w:val="30"/>
          <w:szCs w:val="30"/>
          <w:lang w:eastAsia="en-IN"/>
          <w14:ligatures w14:val="none"/>
        </w:rPr>
      </w:pPr>
      <w:r w:rsidRPr="000A4742">
        <w:rPr>
          <w:rFonts w:ascii="Rockwell" w:eastAsia="Times New Roman" w:hAnsi="Rockwell" w:cs="Arial"/>
          <w:color w:val="000000" w:themeColor="text1"/>
          <w:kern w:val="0"/>
          <w:sz w:val="30"/>
          <w:szCs w:val="30"/>
          <w:lang w:eastAsia="en-IN"/>
          <w14:ligatures w14:val="none"/>
        </w:rPr>
        <w:t>The data is requested from the Department of Commerce, Government of India</w:t>
      </w:r>
    </w:p>
    <w:p w14:paraId="016B9DFA" w14:textId="77777777" w:rsidR="000A4742" w:rsidRDefault="000A4742">
      <w:pPr>
        <w:rPr>
          <w:rFonts w:ascii="Rockwell" w:hAnsi="Rockwell"/>
          <w:b/>
          <w:bCs/>
          <w:sz w:val="52"/>
          <w:szCs w:val="52"/>
          <w:u w:val="single"/>
          <w:lang w:val="en-US"/>
        </w:rPr>
      </w:pPr>
    </w:p>
    <w:p w14:paraId="2C1B0DE6" w14:textId="7E72491B" w:rsidR="00082E88" w:rsidRDefault="000A4742">
      <w:pPr>
        <w:rPr>
          <w:rFonts w:ascii="Rockwell" w:hAnsi="Rockwell"/>
          <w:b/>
          <w:bCs/>
          <w:sz w:val="52"/>
          <w:szCs w:val="52"/>
          <w:u w:val="single"/>
          <w:lang w:val="en-US"/>
        </w:rPr>
      </w:pPr>
      <w:r w:rsidRPr="000A4742">
        <w:rPr>
          <w:rFonts w:ascii="Rockwell" w:hAnsi="Rockwell"/>
          <w:b/>
          <w:bCs/>
          <w:sz w:val="52"/>
          <w:szCs w:val="52"/>
          <w:u w:val="single"/>
          <w:lang w:val="en-US"/>
        </w:rPr>
        <w:t>INSIGHTS</w:t>
      </w:r>
    </w:p>
    <w:p w14:paraId="4315D53E" w14:textId="44499F57" w:rsidR="000A4742" w:rsidRPr="000A4742" w:rsidRDefault="000A4742" w:rsidP="000A4742">
      <w:pPr>
        <w:pStyle w:val="ListParagraph"/>
        <w:numPr>
          <w:ilvl w:val="0"/>
          <w:numId w:val="1"/>
        </w:numPr>
        <w:rPr>
          <w:rFonts w:ascii="Rockwell" w:hAnsi="Rockwell"/>
          <w:sz w:val="30"/>
          <w:szCs w:val="30"/>
          <w:lang w:val="en-US"/>
        </w:rPr>
      </w:pPr>
      <w:r w:rsidRPr="000A4742">
        <w:rPr>
          <w:rFonts w:ascii="Rockwell" w:hAnsi="Rockwell"/>
          <w:sz w:val="30"/>
          <w:szCs w:val="30"/>
          <w:lang w:val="en-US"/>
        </w:rPr>
        <w:t>Top 10 Import Countries year wise</w:t>
      </w:r>
    </w:p>
    <w:p w14:paraId="5D2C1D74" w14:textId="5359AE30" w:rsidR="000A4742" w:rsidRPr="000A4742" w:rsidRDefault="000A4742" w:rsidP="000A4742">
      <w:pPr>
        <w:pStyle w:val="ListParagraph"/>
        <w:numPr>
          <w:ilvl w:val="0"/>
          <w:numId w:val="1"/>
        </w:numPr>
        <w:rPr>
          <w:rFonts w:ascii="Rockwell" w:hAnsi="Rockwell"/>
          <w:sz w:val="30"/>
          <w:szCs w:val="30"/>
          <w:lang w:val="en-US"/>
        </w:rPr>
      </w:pPr>
      <w:r w:rsidRPr="000A4742">
        <w:rPr>
          <w:rFonts w:ascii="Rockwell" w:hAnsi="Rockwell"/>
          <w:sz w:val="30"/>
          <w:szCs w:val="30"/>
          <w:lang w:val="en-US"/>
        </w:rPr>
        <w:t>Top 10 Export Countries year wise</w:t>
      </w:r>
    </w:p>
    <w:p w14:paraId="114A9DC9" w14:textId="3DC44CA2" w:rsidR="000A4742" w:rsidRPr="000A4742" w:rsidRDefault="000A4742" w:rsidP="000A4742">
      <w:pPr>
        <w:pStyle w:val="ListParagraph"/>
        <w:numPr>
          <w:ilvl w:val="0"/>
          <w:numId w:val="1"/>
        </w:numPr>
        <w:rPr>
          <w:rFonts w:ascii="Rockwell" w:hAnsi="Rockwell"/>
          <w:sz w:val="30"/>
          <w:szCs w:val="30"/>
          <w:lang w:val="en-US"/>
        </w:rPr>
      </w:pPr>
      <w:r w:rsidRPr="000A4742">
        <w:rPr>
          <w:rFonts w:ascii="Rockwell" w:hAnsi="Rockwell"/>
          <w:sz w:val="30"/>
          <w:szCs w:val="30"/>
          <w:lang w:val="en-US"/>
        </w:rPr>
        <w:t>Yearly Import rate</w:t>
      </w:r>
    </w:p>
    <w:p w14:paraId="1AED14F9" w14:textId="41291FEE" w:rsidR="000A4742" w:rsidRPr="000A4742" w:rsidRDefault="000A4742" w:rsidP="000A4742">
      <w:pPr>
        <w:pStyle w:val="ListParagraph"/>
        <w:numPr>
          <w:ilvl w:val="0"/>
          <w:numId w:val="1"/>
        </w:numPr>
        <w:rPr>
          <w:rFonts w:ascii="Rockwell" w:hAnsi="Rockwell"/>
          <w:sz w:val="30"/>
          <w:szCs w:val="30"/>
          <w:lang w:val="en-US"/>
        </w:rPr>
      </w:pPr>
      <w:r w:rsidRPr="000A4742">
        <w:rPr>
          <w:rFonts w:ascii="Rockwell" w:hAnsi="Rockwell"/>
          <w:sz w:val="30"/>
          <w:szCs w:val="30"/>
          <w:lang w:val="en-US"/>
        </w:rPr>
        <w:t>Yearly Export rate</w:t>
      </w:r>
    </w:p>
    <w:p w14:paraId="578AAEFA" w14:textId="7A9D6CE2" w:rsidR="000A4742" w:rsidRPr="000A4742" w:rsidRDefault="000A4742" w:rsidP="000A4742">
      <w:pPr>
        <w:pStyle w:val="ListParagraph"/>
        <w:numPr>
          <w:ilvl w:val="0"/>
          <w:numId w:val="1"/>
        </w:numPr>
        <w:rPr>
          <w:rFonts w:ascii="Rockwell" w:hAnsi="Rockwell"/>
          <w:sz w:val="30"/>
          <w:szCs w:val="30"/>
          <w:lang w:val="en-US"/>
        </w:rPr>
      </w:pPr>
      <w:r w:rsidRPr="000A4742">
        <w:rPr>
          <w:rFonts w:ascii="Rockwell" w:hAnsi="Rockwell"/>
          <w:sz w:val="30"/>
          <w:szCs w:val="30"/>
          <w:lang w:val="en-US"/>
        </w:rPr>
        <w:t>Top 10 HS_Code (product categorization) year wise</w:t>
      </w:r>
    </w:p>
    <w:p w14:paraId="01BC7BD9" w14:textId="2FA42CA0" w:rsidR="000A4742" w:rsidRDefault="000A4742" w:rsidP="000A4742">
      <w:pPr>
        <w:pStyle w:val="ListParagraph"/>
        <w:numPr>
          <w:ilvl w:val="0"/>
          <w:numId w:val="1"/>
        </w:numPr>
        <w:rPr>
          <w:rFonts w:ascii="Rockwell" w:hAnsi="Rockwell"/>
          <w:sz w:val="30"/>
          <w:szCs w:val="30"/>
          <w:lang w:val="en-US"/>
        </w:rPr>
      </w:pPr>
      <w:r w:rsidRPr="000A4742">
        <w:rPr>
          <w:rFonts w:ascii="Rockwell" w:hAnsi="Rockwell"/>
          <w:sz w:val="30"/>
          <w:szCs w:val="30"/>
          <w:lang w:val="en-US"/>
        </w:rPr>
        <w:t>Yearly Import – Export ratio</w:t>
      </w:r>
    </w:p>
    <w:p w14:paraId="2D0D61F6" w14:textId="7B6E8306" w:rsidR="000A4742" w:rsidRDefault="000A4742" w:rsidP="000A4742">
      <w:pPr>
        <w:pStyle w:val="ListParagraph"/>
        <w:numPr>
          <w:ilvl w:val="0"/>
          <w:numId w:val="1"/>
        </w:numPr>
        <w:rPr>
          <w:rFonts w:ascii="Rockwell" w:hAnsi="Rockwell"/>
          <w:sz w:val="30"/>
          <w:szCs w:val="30"/>
          <w:lang w:val="en-US"/>
        </w:rPr>
      </w:pPr>
      <w:r>
        <w:rPr>
          <w:rFonts w:ascii="Rockwell" w:hAnsi="Rockwell"/>
          <w:sz w:val="30"/>
          <w:szCs w:val="30"/>
          <w:lang w:val="en-US"/>
        </w:rPr>
        <w:t>Top Export Country</w:t>
      </w:r>
    </w:p>
    <w:p w14:paraId="3E155B59" w14:textId="6C9E452B" w:rsidR="000A4742" w:rsidRDefault="000A4742" w:rsidP="000A4742">
      <w:pPr>
        <w:pStyle w:val="ListParagraph"/>
        <w:numPr>
          <w:ilvl w:val="0"/>
          <w:numId w:val="1"/>
        </w:numPr>
        <w:rPr>
          <w:rFonts w:ascii="Rockwell" w:hAnsi="Rockwell"/>
          <w:sz w:val="30"/>
          <w:szCs w:val="30"/>
          <w:lang w:val="en-US"/>
        </w:rPr>
      </w:pPr>
      <w:r>
        <w:rPr>
          <w:rFonts w:ascii="Rockwell" w:hAnsi="Rockwell"/>
          <w:sz w:val="30"/>
          <w:szCs w:val="30"/>
          <w:lang w:val="en-US"/>
        </w:rPr>
        <w:t>Top Import Country</w:t>
      </w:r>
    </w:p>
    <w:p w14:paraId="6E3AE15D" w14:textId="6EF67E39" w:rsidR="000A4742" w:rsidRDefault="000A4742" w:rsidP="000A4742">
      <w:pPr>
        <w:pStyle w:val="ListParagraph"/>
        <w:numPr>
          <w:ilvl w:val="0"/>
          <w:numId w:val="1"/>
        </w:numPr>
        <w:rPr>
          <w:rFonts w:ascii="Rockwell" w:hAnsi="Rockwell"/>
          <w:sz w:val="30"/>
          <w:szCs w:val="30"/>
          <w:lang w:val="en-US"/>
        </w:rPr>
      </w:pPr>
      <w:r>
        <w:rPr>
          <w:rFonts w:ascii="Rockwell" w:hAnsi="Rockwell"/>
          <w:sz w:val="30"/>
          <w:szCs w:val="30"/>
          <w:lang w:val="en-US"/>
        </w:rPr>
        <w:t>Top Import Product Category</w:t>
      </w:r>
    </w:p>
    <w:p w14:paraId="5AC259F8" w14:textId="21FAC41A" w:rsidR="000A4742" w:rsidRDefault="000A4742" w:rsidP="000A4742">
      <w:pPr>
        <w:pStyle w:val="ListParagraph"/>
        <w:numPr>
          <w:ilvl w:val="0"/>
          <w:numId w:val="1"/>
        </w:numPr>
        <w:rPr>
          <w:rFonts w:ascii="Rockwell" w:hAnsi="Rockwell"/>
          <w:sz w:val="30"/>
          <w:szCs w:val="30"/>
          <w:lang w:val="en-US"/>
        </w:rPr>
      </w:pPr>
      <w:r>
        <w:rPr>
          <w:rFonts w:ascii="Rockwell" w:hAnsi="Rockwell"/>
          <w:sz w:val="30"/>
          <w:szCs w:val="30"/>
          <w:lang w:val="en-US"/>
        </w:rPr>
        <w:t>Top Export Product Category</w:t>
      </w:r>
    </w:p>
    <w:p w14:paraId="756793FF" w14:textId="136C2459" w:rsidR="000A4742" w:rsidRDefault="000A4742" w:rsidP="000A4742">
      <w:pPr>
        <w:pStyle w:val="ListParagraph"/>
        <w:numPr>
          <w:ilvl w:val="0"/>
          <w:numId w:val="1"/>
        </w:numPr>
        <w:rPr>
          <w:rFonts w:ascii="Rockwell" w:hAnsi="Rockwell"/>
          <w:sz w:val="30"/>
          <w:szCs w:val="30"/>
          <w:lang w:val="en-US"/>
        </w:rPr>
      </w:pPr>
      <w:r>
        <w:rPr>
          <w:rFonts w:ascii="Rockwell" w:hAnsi="Rockwell"/>
          <w:sz w:val="30"/>
          <w:szCs w:val="30"/>
          <w:lang w:val="en-US"/>
        </w:rPr>
        <w:t>Top Export Commodity</w:t>
      </w:r>
    </w:p>
    <w:p w14:paraId="4713D619" w14:textId="38092B0F" w:rsidR="000A4742" w:rsidRPr="000A4742" w:rsidRDefault="000A4742" w:rsidP="000A4742">
      <w:pPr>
        <w:pStyle w:val="ListParagraph"/>
        <w:numPr>
          <w:ilvl w:val="0"/>
          <w:numId w:val="1"/>
        </w:numPr>
        <w:rPr>
          <w:rFonts w:ascii="Rockwell" w:hAnsi="Rockwell"/>
          <w:sz w:val="30"/>
          <w:szCs w:val="30"/>
          <w:lang w:val="en-US"/>
        </w:rPr>
      </w:pPr>
      <w:r>
        <w:rPr>
          <w:rFonts w:ascii="Rockwell" w:hAnsi="Rockwell"/>
          <w:sz w:val="30"/>
          <w:szCs w:val="30"/>
          <w:lang w:val="en-US"/>
        </w:rPr>
        <w:t>Top Import Commodity</w:t>
      </w:r>
    </w:p>
    <w:sectPr w:rsidR="000A4742" w:rsidRPr="000A4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82FB1"/>
    <w:multiLevelType w:val="hybridMultilevel"/>
    <w:tmpl w:val="E57EA658"/>
    <w:lvl w:ilvl="0" w:tplc="43F6A77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53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AF"/>
    <w:rsid w:val="00082E88"/>
    <w:rsid w:val="000A4742"/>
    <w:rsid w:val="00A63737"/>
    <w:rsid w:val="00F04E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6372"/>
  <w15:chartTrackingRefBased/>
  <w15:docId w15:val="{6AB32E7A-07AF-4B3A-B6EC-0BE5B0BB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A47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42"/>
    <w:pPr>
      <w:ind w:left="720"/>
      <w:contextualSpacing/>
    </w:pPr>
  </w:style>
  <w:style w:type="character" w:customStyle="1" w:styleId="Heading2Char">
    <w:name w:val="Heading 2 Char"/>
    <w:basedOn w:val="DefaultParagraphFont"/>
    <w:link w:val="Heading2"/>
    <w:uiPriority w:val="9"/>
    <w:rsid w:val="000A474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A474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A47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A4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4804">
      <w:bodyDiv w:val="1"/>
      <w:marLeft w:val="0"/>
      <w:marRight w:val="0"/>
      <w:marTop w:val="0"/>
      <w:marBottom w:val="0"/>
      <w:divBdr>
        <w:top w:val="none" w:sz="0" w:space="0" w:color="auto"/>
        <w:left w:val="none" w:sz="0" w:space="0" w:color="auto"/>
        <w:bottom w:val="none" w:sz="0" w:space="0" w:color="auto"/>
        <w:right w:val="none" w:sz="0" w:space="0" w:color="auto"/>
      </w:divBdr>
      <w:divsChild>
        <w:div w:id="730620895">
          <w:marLeft w:val="0"/>
          <w:marRight w:val="0"/>
          <w:marTop w:val="0"/>
          <w:marBottom w:val="0"/>
          <w:divBdr>
            <w:top w:val="none" w:sz="0" w:space="0" w:color="auto"/>
            <w:left w:val="none" w:sz="0" w:space="0" w:color="auto"/>
            <w:bottom w:val="none" w:sz="0" w:space="0" w:color="auto"/>
            <w:right w:val="none" w:sz="0" w:space="0" w:color="auto"/>
          </w:divBdr>
        </w:div>
        <w:div w:id="911432711">
          <w:marLeft w:val="0"/>
          <w:marRight w:val="0"/>
          <w:marTop w:val="0"/>
          <w:marBottom w:val="0"/>
          <w:divBdr>
            <w:top w:val="none" w:sz="0" w:space="0" w:color="auto"/>
            <w:left w:val="none" w:sz="0" w:space="0" w:color="auto"/>
            <w:bottom w:val="none" w:sz="0" w:space="0" w:color="auto"/>
            <w:right w:val="none" w:sz="0" w:space="0" w:color="auto"/>
          </w:divBdr>
          <w:divsChild>
            <w:div w:id="1089615300">
              <w:marLeft w:val="0"/>
              <w:marRight w:val="0"/>
              <w:marTop w:val="0"/>
              <w:marBottom w:val="0"/>
              <w:divBdr>
                <w:top w:val="none" w:sz="0" w:space="0" w:color="auto"/>
                <w:left w:val="none" w:sz="0" w:space="0" w:color="auto"/>
                <w:bottom w:val="none" w:sz="0" w:space="0" w:color="auto"/>
                <w:right w:val="none" w:sz="0" w:space="0" w:color="auto"/>
              </w:divBdr>
              <w:divsChild>
                <w:div w:id="2055691412">
                  <w:marLeft w:val="0"/>
                  <w:marRight w:val="0"/>
                  <w:marTop w:val="0"/>
                  <w:marBottom w:val="0"/>
                  <w:divBdr>
                    <w:top w:val="none" w:sz="0" w:space="0" w:color="auto"/>
                    <w:left w:val="none" w:sz="0" w:space="0" w:color="auto"/>
                    <w:bottom w:val="none" w:sz="0" w:space="0" w:color="auto"/>
                    <w:right w:val="none" w:sz="0" w:space="0" w:color="auto"/>
                  </w:divBdr>
                  <w:divsChild>
                    <w:div w:id="4369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jadon</dc:creator>
  <cp:keywords/>
  <dc:description/>
  <cp:lastModifiedBy>yash jadon</cp:lastModifiedBy>
  <cp:revision>2</cp:revision>
  <dcterms:created xsi:type="dcterms:W3CDTF">2023-05-26T08:55:00Z</dcterms:created>
  <dcterms:modified xsi:type="dcterms:W3CDTF">2023-05-26T09:04:00Z</dcterms:modified>
</cp:coreProperties>
</file>