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7F39" w14:textId="127BCB97" w:rsidR="006607E4" w:rsidRPr="00A3190A" w:rsidRDefault="006607E4" w:rsidP="006607E4">
      <w:pPr>
        <w:pStyle w:val="ListParagraph"/>
        <w:rPr>
          <w:b/>
          <w:bCs/>
          <w:sz w:val="28"/>
          <w:szCs w:val="28"/>
          <w:u w:val="single"/>
        </w:rPr>
      </w:pPr>
      <w:r w:rsidRPr="00A3190A">
        <w:rPr>
          <w:b/>
          <w:bCs/>
          <w:sz w:val="28"/>
          <w:szCs w:val="28"/>
          <w:u w:val="single"/>
        </w:rPr>
        <w:t>Justification for each recommendation</w:t>
      </w:r>
    </w:p>
    <w:tbl>
      <w:tblPr>
        <w:tblW w:w="217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744"/>
        <w:gridCol w:w="3416"/>
        <w:gridCol w:w="4629"/>
        <w:gridCol w:w="4529"/>
        <w:gridCol w:w="4738"/>
      </w:tblGrid>
      <w:tr w:rsidR="00A3190A" w:rsidRPr="00A3190A" w14:paraId="76A8AD33" w14:textId="77777777" w:rsidTr="00A3190A">
        <w:trPr>
          <w:tblCellSpacing w:w="15" w:type="dxa"/>
        </w:trPr>
        <w:tc>
          <w:tcPr>
            <w:tcW w:w="80" w:type="dxa"/>
            <w:shd w:val="clear" w:color="auto" w:fill="F5F5F5"/>
          </w:tcPr>
          <w:p w14:paraId="64ACF481" w14:textId="2372163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DF18EF8" w14:textId="7836AD8D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7068C5F" w14:textId="7777777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143EEE7" w14:textId="7777777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630FE50" w14:textId="7777777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Insight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0994092" w14:textId="7777777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A3190A" w:rsidRPr="00A3190A" w14:paraId="5A0C24ED" w14:textId="77777777" w:rsidTr="00A3190A">
        <w:trPr>
          <w:tblCellSpacing w:w="15" w:type="dxa"/>
        </w:trPr>
        <w:tc>
          <w:tcPr>
            <w:tcW w:w="80" w:type="dxa"/>
            <w:shd w:val="clear" w:color="auto" w:fill="F5F5F5"/>
          </w:tcPr>
          <w:p w14:paraId="0769C0B1" w14:textId="6ACB0136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0097021" w14:textId="24EF324F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Average Retail Price by City</w:t>
            </w:r>
          </w:p>
        </w:tc>
        <w:tc>
          <w:tcPr>
            <w:tcW w:w="0" w:type="auto"/>
            <w:vAlign w:val="center"/>
            <w:hideMark/>
          </w:tcPr>
          <w:p w14:paraId="451F881E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Which cities have the highest and lowest average retail prices, and how does retail pricing vary across locations?</w:t>
            </w:r>
          </w:p>
        </w:tc>
        <w:tc>
          <w:tcPr>
            <w:tcW w:w="0" w:type="auto"/>
            <w:vAlign w:val="center"/>
            <w:hideMark/>
          </w:tcPr>
          <w:p w14:paraId="65B5B07A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Retail prices vary considerably across cities. One city records the highest average retail price of approximately $3.75 (31.78%), while another has the lowest at $2.25 (19.07%).</w:t>
            </w:r>
          </w:p>
        </w:tc>
        <w:tc>
          <w:tcPr>
            <w:tcW w:w="0" w:type="auto"/>
            <w:vAlign w:val="center"/>
            <w:hideMark/>
          </w:tcPr>
          <w:p w14:paraId="06402066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Geographical differences significantly influence retail pricing. Variations may be driven by transportation costs, local demand, supply availability, or regional market competition.</w:t>
            </w:r>
          </w:p>
        </w:tc>
        <w:tc>
          <w:tcPr>
            <w:tcW w:w="0" w:type="auto"/>
            <w:vAlign w:val="center"/>
            <w:hideMark/>
          </w:tcPr>
          <w:p w14:paraId="6527A7FE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Conduct regional pricing analysis to identify the causes of higher retail prices and optimise logistics networks to reduce price disparities across cities.</w:t>
            </w:r>
          </w:p>
        </w:tc>
      </w:tr>
      <w:tr w:rsidR="00A3190A" w:rsidRPr="00A3190A" w14:paraId="6D9E97B0" w14:textId="77777777" w:rsidTr="00A3190A">
        <w:trPr>
          <w:tblCellSpacing w:w="15" w:type="dxa"/>
        </w:trPr>
        <w:tc>
          <w:tcPr>
            <w:tcW w:w="80" w:type="dxa"/>
            <w:shd w:val="clear" w:color="auto" w:fill="F5F5F5"/>
          </w:tcPr>
          <w:p w14:paraId="77BAF452" w14:textId="08FA6E8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EF17948" w14:textId="78D753E8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Average Farm Price by Product</w:t>
            </w:r>
          </w:p>
        </w:tc>
        <w:tc>
          <w:tcPr>
            <w:tcW w:w="0" w:type="auto"/>
            <w:vAlign w:val="center"/>
            <w:hideMark/>
          </w:tcPr>
          <w:p w14:paraId="30C68930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Which agricultural products provide the highest and lowest average farm-gate prices?</w:t>
            </w:r>
          </w:p>
        </w:tc>
        <w:tc>
          <w:tcPr>
            <w:tcW w:w="0" w:type="auto"/>
            <w:vAlign w:val="center"/>
            <w:hideMark/>
          </w:tcPr>
          <w:p w14:paraId="4B89BB99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Strawberries ($1.45) and Asparagus ($1.44) have the highest average farm prices, while Flame Grapes ($0.91) have the lowest among the displayed products.</w:t>
            </w:r>
          </w:p>
        </w:tc>
        <w:tc>
          <w:tcPr>
            <w:tcW w:w="0" w:type="auto"/>
            <w:vAlign w:val="center"/>
            <w:hideMark/>
          </w:tcPr>
          <w:p w14:paraId="7DEEA928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High-value crops generate better revenue for farmers than certain other produce categories. Product selection has a significant impact on farmer income.</w:t>
            </w:r>
          </w:p>
        </w:tc>
        <w:tc>
          <w:tcPr>
            <w:tcW w:w="0" w:type="auto"/>
            <w:vAlign w:val="center"/>
            <w:hideMark/>
          </w:tcPr>
          <w:p w14:paraId="47DC55CC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Encourage cultivation of higher-value crops where climate, soil, and market conditions permit, while balancing production risks and costs.</w:t>
            </w:r>
          </w:p>
        </w:tc>
      </w:tr>
      <w:tr w:rsidR="00A3190A" w:rsidRPr="00A3190A" w14:paraId="47571C2B" w14:textId="77777777" w:rsidTr="00A3190A">
        <w:trPr>
          <w:tblCellSpacing w:w="15" w:type="dxa"/>
        </w:trPr>
        <w:tc>
          <w:tcPr>
            <w:tcW w:w="80" w:type="dxa"/>
            <w:shd w:val="clear" w:color="auto" w:fill="F5F5F5"/>
          </w:tcPr>
          <w:p w14:paraId="6E6C73DB" w14:textId="0A6EF8E7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05BCB58" w14:textId="6DAF0555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Average Price Spread by Product (%)</w:t>
            </w:r>
          </w:p>
        </w:tc>
        <w:tc>
          <w:tcPr>
            <w:tcW w:w="0" w:type="auto"/>
            <w:vAlign w:val="center"/>
            <w:hideMark/>
          </w:tcPr>
          <w:p w14:paraId="2C94A2BF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Which products experience the largest difference between farm and retail prices?</w:t>
            </w:r>
          </w:p>
        </w:tc>
        <w:tc>
          <w:tcPr>
            <w:tcW w:w="0" w:type="auto"/>
            <w:vAlign w:val="center"/>
            <w:hideMark/>
          </w:tcPr>
          <w:p w14:paraId="5D344091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Products such as Red Leaf Lettuce, Romaine Lettuce, Honeydews, and Green Leaf Lettuce exhibit the highest price spreads, while products such as Celery show relatively lower spreads.</w:t>
            </w:r>
          </w:p>
        </w:tc>
        <w:tc>
          <w:tcPr>
            <w:tcW w:w="0" w:type="auto"/>
            <w:vAlign w:val="center"/>
            <w:hideMark/>
          </w:tcPr>
          <w:p w14:paraId="389DE9F2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Certain products pass through supply chains with substantially higher markups, suggesting inefficient distribution channels or higher handling costs.</w:t>
            </w:r>
          </w:p>
        </w:tc>
        <w:tc>
          <w:tcPr>
            <w:tcW w:w="0" w:type="auto"/>
            <w:vAlign w:val="center"/>
            <w:hideMark/>
          </w:tcPr>
          <w:p w14:paraId="1D24B8A4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Focus on products with exceptionally high spreads and evaluate opportunities to shorten supply chains, reduce wastage, and improve market efficiency.</w:t>
            </w:r>
          </w:p>
        </w:tc>
      </w:tr>
      <w:tr w:rsidR="00A3190A" w:rsidRPr="00A3190A" w14:paraId="3BD9109B" w14:textId="77777777" w:rsidTr="00A3190A">
        <w:trPr>
          <w:tblCellSpacing w:w="15" w:type="dxa"/>
        </w:trPr>
        <w:tc>
          <w:tcPr>
            <w:tcW w:w="80" w:type="dxa"/>
            <w:shd w:val="clear" w:color="auto" w:fill="F5F5F5"/>
          </w:tcPr>
          <w:p w14:paraId="3D6F5C83" w14:textId="5E4F70CF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3E085FE" w14:textId="459698C3" w:rsidR="00A3190A" w:rsidRPr="005943EB" w:rsidRDefault="00A3190A" w:rsidP="00A3190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5943EB">
              <w:rPr>
                <w:b/>
                <w:bCs/>
                <w:sz w:val="28"/>
                <w:szCs w:val="28"/>
              </w:rPr>
              <w:t>Farm Price Volatility by Product</w:t>
            </w:r>
          </w:p>
        </w:tc>
        <w:tc>
          <w:tcPr>
            <w:tcW w:w="0" w:type="auto"/>
            <w:vAlign w:val="center"/>
            <w:hideMark/>
          </w:tcPr>
          <w:p w14:paraId="07816274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Which products have the most unstable farm prices?</w:t>
            </w:r>
          </w:p>
        </w:tc>
        <w:tc>
          <w:tcPr>
            <w:tcW w:w="0" w:type="auto"/>
            <w:vAlign w:val="center"/>
            <w:hideMark/>
          </w:tcPr>
          <w:p w14:paraId="09AAB551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Asparagus shows the highest farm-price volatility, followed closely by Cauliflower and Strawberries. Honeydews display lower volatility among the products shown.</w:t>
            </w:r>
          </w:p>
        </w:tc>
        <w:tc>
          <w:tcPr>
            <w:tcW w:w="0" w:type="auto"/>
            <w:vAlign w:val="center"/>
            <w:hideMark/>
          </w:tcPr>
          <w:p w14:paraId="74FA883D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Some of the highest-priced products are also the most volatile, exposing farmers to higher revenue risk despite greater earning potential.</w:t>
            </w:r>
          </w:p>
        </w:tc>
        <w:tc>
          <w:tcPr>
            <w:tcW w:w="0" w:type="auto"/>
            <w:vAlign w:val="center"/>
            <w:hideMark/>
          </w:tcPr>
          <w:p w14:paraId="4A49859E" w14:textId="77777777" w:rsidR="00A3190A" w:rsidRPr="00A3190A" w:rsidRDefault="00A3190A" w:rsidP="00A3190A">
            <w:pPr>
              <w:pStyle w:val="ListParagraph"/>
              <w:rPr>
                <w:sz w:val="28"/>
                <w:szCs w:val="28"/>
              </w:rPr>
            </w:pPr>
            <w:r w:rsidRPr="00A3190A">
              <w:rPr>
                <w:sz w:val="28"/>
                <w:szCs w:val="28"/>
              </w:rPr>
              <w:t>Implement price forecasting models, risk management strategies, contract farming, and crop insurance programmes for highly volatile crops.</w:t>
            </w:r>
          </w:p>
        </w:tc>
      </w:tr>
    </w:tbl>
    <w:p w14:paraId="1CD3A1AD" w14:textId="77777777" w:rsidR="00A3190A" w:rsidRPr="00A3190A" w:rsidRDefault="00A3190A" w:rsidP="006607E4">
      <w:pPr>
        <w:pStyle w:val="ListParagraph"/>
        <w:rPr>
          <w:sz w:val="28"/>
          <w:szCs w:val="28"/>
        </w:rPr>
      </w:pPr>
    </w:p>
    <w:sectPr w:rsidR="00A3190A" w:rsidRPr="00A3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57816"/>
    <w:multiLevelType w:val="hybridMultilevel"/>
    <w:tmpl w:val="4718E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68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E4"/>
    <w:rsid w:val="005943EB"/>
    <w:rsid w:val="005D7ACD"/>
    <w:rsid w:val="006607E4"/>
    <w:rsid w:val="007E6539"/>
    <w:rsid w:val="008679B0"/>
    <w:rsid w:val="00A3190A"/>
    <w:rsid w:val="00A8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AF39"/>
  <w15:chartTrackingRefBased/>
  <w15:docId w15:val="{770F06FA-A628-4D51-B9FC-13743389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2026-10-29T17:40:00Z</dcterms:created>
  <dcterms:modified xsi:type="dcterms:W3CDTF">2026-10-29T17:56:00Z</dcterms:modified>
</cp:coreProperties>
</file>