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D2AC" w14:textId="6D7ED195" w:rsidR="00CF28AB" w:rsidRPr="0029337A" w:rsidRDefault="000906C3" w:rsidP="00D267DC">
      <w:pPr>
        <w:pStyle w:val="HeadingOS"/>
        <w:spacing w:after="0"/>
        <w:jc w:val="center"/>
        <w:rPr>
          <w:color w:val="auto"/>
          <w:spacing w:val="40"/>
        </w:rPr>
      </w:pPr>
      <w:r w:rsidRPr="0029337A">
        <w:rPr>
          <w:color w:val="auto"/>
          <w:spacing w:val="40"/>
        </w:rPr>
        <w:t>Final Project Report</w:t>
      </w:r>
    </w:p>
    <w:p w14:paraId="3F9B53D2" w14:textId="220BE5B5" w:rsidR="00D267DC" w:rsidRPr="00D267DC" w:rsidRDefault="00000000" w:rsidP="00CF28AB">
      <w:pPr>
        <w:pStyle w:val="HeadingOS"/>
        <w:jc w:val="center"/>
      </w:pPr>
      <w:r>
        <w:pict w14:anchorId="3D781B4F">
          <v:rect id="_x0000_i1026" style="width:0;height:1.5pt" o:hralign="center" o:bullet="t" o:hrstd="t" o:hr="t" fillcolor="#a0a0a0" stroked="f"/>
        </w:pict>
      </w:r>
    </w:p>
    <w:p w14:paraId="21AA4FC2" w14:textId="00F7C354" w:rsidR="004A10B6" w:rsidRDefault="000906C3" w:rsidP="002B2325">
      <w:pPr>
        <w:rPr>
          <w:rFonts w:ascii="Open Sans" w:hAnsi="Open Sans" w:cs="Open Sans"/>
        </w:rPr>
      </w:pPr>
      <w:r>
        <w:rPr>
          <w:rFonts w:ascii="Open Sans" w:hAnsi="Open Sans" w:cs="Open Sans"/>
          <w:b/>
          <w:bCs/>
        </w:rPr>
        <w:t>Introduction</w:t>
      </w:r>
    </w:p>
    <w:p w14:paraId="23894435" w14:textId="4EC813EB" w:rsidR="006B5EE6" w:rsidRPr="0029337A" w:rsidRDefault="000906C3" w:rsidP="004A10B6">
      <w:pPr>
        <w:rPr>
          <w:rFonts w:ascii="Open Sans" w:hAnsi="Open Sans" w:cs="Open Sans"/>
          <w:color w:val="595959" w:themeColor="text1" w:themeTint="A6"/>
        </w:rPr>
      </w:pPr>
      <w:bookmarkStart w:id="0" w:name="_Hlk120979067"/>
      <w:r w:rsidRPr="0029337A">
        <w:rPr>
          <w:rFonts w:ascii="Open Sans" w:hAnsi="Open Sans" w:cs="Open Sans"/>
          <w:color w:val="595959" w:themeColor="text1" w:themeTint="A6"/>
        </w:rPr>
        <w:t>In this report, we will explore three figures in a paper written by Kersten et al. The original data will be used to re-plot these figures using plotting and data analysis libraries in Python. We will also use statistical tests to find significant values in each of the datasets.</w:t>
      </w:r>
    </w:p>
    <w:p w14:paraId="041060DA" w14:textId="0660EFC6" w:rsidR="000906C3" w:rsidRDefault="000906C3" w:rsidP="004A10B6">
      <w:pPr>
        <w:rPr>
          <w:rFonts w:ascii="Open Sans" w:hAnsi="Open Sans" w:cs="Open Sans"/>
          <w:b/>
          <w:bCs/>
        </w:rPr>
      </w:pPr>
      <w:r w:rsidRPr="009D21B4">
        <w:rPr>
          <w:rFonts w:ascii="Open Sans" w:hAnsi="Open Sans" w:cs="Open Sans"/>
          <w:b/>
          <w:bCs/>
        </w:rPr>
        <w:t>Section 1</w:t>
      </w:r>
    </w:p>
    <w:p w14:paraId="382EE63E" w14:textId="58BF00AE" w:rsidR="00AC4B9A" w:rsidRPr="0029337A" w:rsidRDefault="0029337A" w:rsidP="004A10B6">
      <w:pPr>
        <w:rPr>
          <w:rFonts w:ascii="Open Sans" w:hAnsi="Open Sans" w:cs="Open Sans"/>
          <w:color w:val="595959" w:themeColor="text1" w:themeTint="A6"/>
        </w:rPr>
      </w:pPr>
      <w:bookmarkStart w:id="1" w:name="_Hlk122041147"/>
      <w:r w:rsidRPr="0029337A">
        <w:rPr>
          <w:rFonts w:ascii="Open Sans" w:hAnsi="Open Sans" w:cs="Open Sans"/>
          <w:color w:val="595959" w:themeColor="text1" w:themeTint="A6"/>
        </w:rPr>
        <w:t>In this dataset</w:t>
      </w:r>
      <w:r>
        <w:rPr>
          <w:rFonts w:ascii="Open Sans" w:hAnsi="Open Sans" w:cs="Open Sans"/>
          <w:color w:val="595959" w:themeColor="text1" w:themeTint="A6"/>
        </w:rPr>
        <w:t xml:space="preserve"> plotted in Fig. 1</w:t>
      </w:r>
      <w:r w:rsidRPr="0029337A">
        <w:rPr>
          <w:rFonts w:ascii="Open Sans" w:hAnsi="Open Sans" w:cs="Open Sans"/>
          <w:color w:val="595959" w:themeColor="text1" w:themeTint="A6"/>
        </w:rPr>
        <w:t>, we have the levels of expression of four genes in a type of macrophage present in tumors. The expression is measured in the control, anti-CD4 treatment, and anti-CD8 treatment for each gene.</w:t>
      </w:r>
      <w:r>
        <w:rPr>
          <w:rFonts w:ascii="Open Sans" w:hAnsi="Open Sans" w:cs="Open Sans"/>
          <w:color w:val="595959" w:themeColor="text1" w:themeTint="A6"/>
        </w:rPr>
        <w:t xml:space="preserve"> </w:t>
      </w:r>
    </w:p>
    <w:bookmarkEnd w:id="1"/>
    <w:p w14:paraId="2FDD241F" w14:textId="1AB37C5B" w:rsidR="000906C3" w:rsidRDefault="009D21B4" w:rsidP="004A10B6">
      <w:pPr>
        <w:rPr>
          <w:rFonts w:ascii="Open Sans" w:hAnsi="Open Sans" w:cs="Open Sans"/>
          <w:color w:val="806000" w:themeColor="accent4" w:themeShade="80"/>
        </w:rPr>
      </w:pPr>
      <w:r w:rsidRPr="00F72203">
        <w:rPr>
          <w:rFonts w:ascii="Open Sans" w:hAnsi="Open Sans" w:cs="Open Sans"/>
        </w:rPr>
        <w:drawing>
          <wp:inline distT="0" distB="0" distL="0" distR="0" wp14:anchorId="72B66AD9" wp14:editId="171ED674">
            <wp:extent cx="5943600" cy="164338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8"/>
                    <a:stretch>
                      <a:fillRect/>
                    </a:stretch>
                  </pic:blipFill>
                  <pic:spPr>
                    <a:xfrm>
                      <a:off x="0" y="0"/>
                      <a:ext cx="5943600" cy="1643380"/>
                    </a:xfrm>
                    <a:prstGeom prst="rect">
                      <a:avLst/>
                    </a:prstGeom>
                  </pic:spPr>
                </pic:pic>
              </a:graphicData>
            </a:graphic>
          </wp:inline>
        </w:drawing>
      </w:r>
    </w:p>
    <w:p w14:paraId="57C4914F" w14:textId="23871782" w:rsidR="009D21B4" w:rsidRDefault="009D21B4" w:rsidP="009D21B4">
      <w:pPr>
        <w:jc w:val="center"/>
        <w:rPr>
          <w:rFonts w:ascii="Open Sans" w:hAnsi="Open Sans" w:cs="Open Sans"/>
        </w:rPr>
      </w:pPr>
      <w:r w:rsidRPr="009D21B4">
        <w:rPr>
          <w:rFonts w:ascii="Open Sans" w:hAnsi="Open Sans" w:cs="Open Sans"/>
        </w:rPr>
        <w:t>Figure 1:</w:t>
      </w:r>
      <w:r w:rsidRPr="009D21B4">
        <w:rPr>
          <w:rFonts w:ascii="Open Sans" w:hAnsi="Open Sans" w:cs="Open Sans"/>
          <w:b/>
          <w:bCs/>
        </w:rPr>
        <w:t xml:space="preserve"> </w:t>
      </w:r>
      <w:r w:rsidRPr="009D21B4">
        <w:rPr>
          <w:rFonts w:ascii="Open Sans" w:hAnsi="Open Sans" w:cs="Open Sans"/>
        </w:rPr>
        <w:t xml:space="preserve">Quantification of H2kb, MHC-II, CD11c, and CD206 expression </w:t>
      </w:r>
      <w:r w:rsidR="0029337A">
        <w:rPr>
          <w:rFonts w:ascii="Open Sans" w:hAnsi="Open Sans" w:cs="Open Sans"/>
        </w:rPr>
        <w:t xml:space="preserve">in tumors </w:t>
      </w:r>
      <w:r w:rsidRPr="009D21B4">
        <w:rPr>
          <w:rFonts w:ascii="Open Sans" w:hAnsi="Open Sans" w:cs="Open Sans"/>
        </w:rPr>
        <w:t>after isotype, anti-CD4, and anti-CD8</w:t>
      </w:r>
      <w:r w:rsidRPr="009D21B4">
        <w:rPr>
          <w:rFonts w:ascii="Open Sans" w:hAnsi="Open Sans" w:cs="Open Sans"/>
        </w:rPr>
        <w:t xml:space="preserve"> </w:t>
      </w:r>
      <w:r w:rsidRPr="009D21B4">
        <w:rPr>
          <w:rFonts w:ascii="Open Sans" w:hAnsi="Open Sans" w:cs="Open Sans"/>
        </w:rPr>
        <w:t>treatment.</w:t>
      </w:r>
      <w:r>
        <w:rPr>
          <w:rFonts w:ascii="Open Sans" w:hAnsi="Open Sans" w:cs="Open Sans"/>
        </w:rPr>
        <w:t xml:space="preserve"> *p &lt; 0.05, ** p &lt; 0.01</w:t>
      </w:r>
    </w:p>
    <w:p w14:paraId="2C0E4E4B" w14:textId="4E388380" w:rsidR="0029337A" w:rsidRPr="0029337A" w:rsidRDefault="001A1071" w:rsidP="0029337A">
      <w:pPr>
        <w:rPr>
          <w:rFonts w:ascii="Open Sans" w:hAnsi="Open Sans" w:cs="Open Sans"/>
          <w:color w:val="595959" w:themeColor="text1" w:themeTint="A6"/>
        </w:rPr>
      </w:pPr>
      <w:r>
        <w:rPr>
          <w:rFonts w:ascii="Open Sans" w:hAnsi="Open Sans" w:cs="Open Sans"/>
          <w:color w:val="595959" w:themeColor="text1" w:themeTint="A6"/>
        </w:rPr>
        <w:t>Here, our null hypothesis is that the treatment groups are different from the control. Since we must compare independent groups that are not normally distributed, we use the Mann-Whitney U test. Significant results were found for the anti-CD8 population, where there was a decrease in H2kb, MHC-II and CD11c expression, and an increase in CD206 expression.</w:t>
      </w:r>
    </w:p>
    <w:p w14:paraId="2870225E" w14:textId="2C4F6DC1" w:rsidR="0029337A" w:rsidRPr="002376B6" w:rsidRDefault="002376B6" w:rsidP="009D21B4">
      <w:pPr>
        <w:rPr>
          <w:rFonts w:ascii="Open Sans" w:hAnsi="Open Sans" w:cs="Open Sans"/>
          <w:b/>
          <w:bCs/>
          <w:color w:val="000000" w:themeColor="text1"/>
        </w:rPr>
      </w:pPr>
      <w:r w:rsidRPr="002376B6">
        <w:rPr>
          <w:rFonts w:ascii="Open Sans" w:hAnsi="Open Sans" w:cs="Open Sans"/>
          <w:b/>
          <w:bCs/>
          <w:color w:val="000000" w:themeColor="text1"/>
        </w:rPr>
        <w:t>Section 2</w:t>
      </w:r>
    </w:p>
    <w:p w14:paraId="39501D21" w14:textId="64BDA87C" w:rsidR="002376B6" w:rsidRDefault="002376B6" w:rsidP="002376B6">
      <w:pPr>
        <w:rPr>
          <w:rFonts w:ascii="Open Sans" w:hAnsi="Open Sans" w:cs="Open Sans"/>
          <w:color w:val="595959" w:themeColor="text1" w:themeTint="A6"/>
        </w:rPr>
      </w:pPr>
      <w:r w:rsidRPr="0029337A">
        <w:rPr>
          <w:rFonts w:ascii="Open Sans" w:hAnsi="Open Sans" w:cs="Open Sans"/>
          <w:color w:val="595959" w:themeColor="text1" w:themeTint="A6"/>
        </w:rPr>
        <w:t>In this dataset</w:t>
      </w:r>
      <w:r>
        <w:rPr>
          <w:rFonts w:ascii="Open Sans" w:hAnsi="Open Sans" w:cs="Open Sans"/>
          <w:color w:val="595959" w:themeColor="text1" w:themeTint="A6"/>
        </w:rPr>
        <w:t xml:space="preserve"> plotted in Fig. </w:t>
      </w:r>
      <w:r w:rsidR="00354270">
        <w:rPr>
          <w:rFonts w:ascii="Open Sans" w:hAnsi="Open Sans" w:cs="Open Sans"/>
          <w:color w:val="595959" w:themeColor="text1" w:themeTint="A6"/>
        </w:rPr>
        <w:t>2</w:t>
      </w:r>
      <w:r w:rsidRPr="0029337A">
        <w:rPr>
          <w:rFonts w:ascii="Open Sans" w:hAnsi="Open Sans" w:cs="Open Sans"/>
          <w:color w:val="595959" w:themeColor="text1" w:themeTint="A6"/>
        </w:rPr>
        <w:t xml:space="preserve">, we have the levels of expression of </w:t>
      </w:r>
      <w:r>
        <w:rPr>
          <w:rFonts w:ascii="Open Sans" w:hAnsi="Open Sans" w:cs="Open Sans"/>
          <w:color w:val="595959" w:themeColor="text1" w:themeTint="A6"/>
        </w:rPr>
        <w:t>a gene</w:t>
      </w:r>
      <w:r w:rsidRPr="0029337A">
        <w:rPr>
          <w:rFonts w:ascii="Open Sans" w:hAnsi="Open Sans" w:cs="Open Sans"/>
          <w:color w:val="595959" w:themeColor="text1" w:themeTint="A6"/>
        </w:rPr>
        <w:t xml:space="preserve"> in </w:t>
      </w:r>
      <w:r w:rsidR="00354270">
        <w:rPr>
          <w:rFonts w:ascii="Open Sans" w:hAnsi="Open Sans" w:cs="Open Sans"/>
          <w:color w:val="595959" w:themeColor="text1" w:themeTint="A6"/>
        </w:rPr>
        <w:t>three different types of cells</w:t>
      </w:r>
      <w:r w:rsidRPr="0029337A">
        <w:rPr>
          <w:rFonts w:ascii="Open Sans" w:hAnsi="Open Sans" w:cs="Open Sans"/>
          <w:color w:val="595959" w:themeColor="text1" w:themeTint="A6"/>
        </w:rPr>
        <w:t>.</w:t>
      </w:r>
      <w:r w:rsidR="00354270">
        <w:rPr>
          <w:rFonts w:ascii="Open Sans" w:hAnsi="Open Sans" w:cs="Open Sans"/>
          <w:color w:val="595959" w:themeColor="text1" w:themeTint="A6"/>
        </w:rPr>
        <w:t xml:space="preserve"> There are two sets of treatment groups, one with cells from </w:t>
      </w:r>
      <w:r w:rsidR="00354270" w:rsidRPr="00354270">
        <w:rPr>
          <w:rFonts w:ascii="Open Sans" w:hAnsi="Open Sans" w:cs="Open Sans"/>
          <w:color w:val="595959" w:themeColor="text1" w:themeTint="A6"/>
        </w:rPr>
        <w:t xml:space="preserve">B16ChOVA </w:t>
      </w:r>
      <w:r w:rsidR="00354270">
        <w:rPr>
          <w:rFonts w:ascii="Open Sans" w:hAnsi="Open Sans" w:cs="Open Sans"/>
          <w:color w:val="595959" w:themeColor="text1" w:themeTint="A6"/>
        </w:rPr>
        <w:t>and</w:t>
      </w:r>
      <w:r w:rsidR="00354270" w:rsidRPr="00354270">
        <w:rPr>
          <w:rFonts w:ascii="Open Sans" w:hAnsi="Open Sans" w:cs="Open Sans"/>
          <w:color w:val="595959" w:themeColor="text1" w:themeTint="A6"/>
        </w:rPr>
        <w:t xml:space="preserve"> </w:t>
      </w:r>
      <w:r w:rsidR="00354270">
        <w:rPr>
          <w:rFonts w:ascii="Open Sans" w:hAnsi="Open Sans" w:cs="Open Sans"/>
          <w:color w:val="595959" w:themeColor="text1" w:themeTint="A6"/>
        </w:rPr>
        <w:t xml:space="preserve">one from the </w:t>
      </w:r>
      <w:r w:rsidR="00354270" w:rsidRPr="00354270">
        <w:rPr>
          <w:rFonts w:ascii="Open Sans" w:hAnsi="Open Sans" w:cs="Open Sans"/>
          <w:color w:val="595959" w:themeColor="text1" w:themeTint="A6"/>
        </w:rPr>
        <w:t>B16F10 tumors</w:t>
      </w:r>
      <w:r w:rsidR="00354270">
        <w:rPr>
          <w:rFonts w:ascii="Open Sans" w:hAnsi="Open Sans" w:cs="Open Sans"/>
          <w:color w:val="595959" w:themeColor="text1" w:themeTint="A6"/>
        </w:rPr>
        <w:t>.</w:t>
      </w:r>
    </w:p>
    <w:p w14:paraId="1E022743" w14:textId="0CF6B2B7" w:rsidR="004F53EA" w:rsidRPr="00626868" w:rsidRDefault="00354270" w:rsidP="002376B6">
      <w:pPr>
        <w:rPr>
          <w:rFonts w:ascii="Open Sans" w:hAnsi="Open Sans" w:cs="Open Sans"/>
          <w:color w:val="595959" w:themeColor="text1" w:themeTint="A6"/>
        </w:rPr>
      </w:pPr>
      <w:r>
        <w:rPr>
          <w:rFonts w:ascii="Open Sans" w:hAnsi="Open Sans" w:cs="Open Sans"/>
          <w:color w:val="595959" w:themeColor="text1" w:themeTint="A6"/>
        </w:rPr>
        <w:t xml:space="preserve">Our null hypothesis is that the three groups had an equal variance. This is rejected by performing the Levene test. The second null hypothesis is that none of the groups are significantly different from the control group. This was rejected by a one-way ANOVA test. Finally, to determine which group shows significant differences from the control group, we perform a multi-comparison Tukey test. The results of this test are shown in Fig. 2 below. </w:t>
      </w:r>
      <w:r w:rsidR="004F53EA">
        <w:rPr>
          <w:rFonts w:ascii="Open Sans" w:hAnsi="Open Sans" w:cs="Open Sans"/>
          <w:color w:val="595959" w:themeColor="text1" w:themeTint="A6"/>
        </w:rPr>
        <w:lastRenderedPageBreak/>
        <w:t xml:space="preserve">The TAM and CD103+DC population from </w:t>
      </w:r>
      <w:r w:rsidR="004F53EA" w:rsidRPr="004F53EA">
        <w:rPr>
          <w:rFonts w:ascii="Open Sans" w:hAnsi="Open Sans" w:cs="Open Sans"/>
          <w:color w:val="595959" w:themeColor="text1" w:themeTint="A6"/>
        </w:rPr>
        <w:t>B16ChOVA</w:t>
      </w:r>
      <w:r w:rsidR="004F53EA">
        <w:rPr>
          <w:rFonts w:ascii="Open Sans" w:hAnsi="Open Sans" w:cs="Open Sans"/>
          <w:color w:val="595959" w:themeColor="text1" w:themeTint="A6"/>
        </w:rPr>
        <w:t xml:space="preserve"> tumors showed consistent significant differences from the control.</w:t>
      </w:r>
    </w:p>
    <w:p w14:paraId="0EDCF441" w14:textId="1DA24386" w:rsidR="00354270" w:rsidRPr="00354270" w:rsidRDefault="00354270" w:rsidP="00354270">
      <w:pPr>
        <w:jc w:val="center"/>
        <w:rPr>
          <w:rFonts w:ascii="Open Sans" w:hAnsi="Open Sans" w:cs="Open Sans"/>
        </w:rPr>
      </w:pPr>
      <w:r w:rsidRPr="00354270">
        <w:rPr>
          <w:rFonts w:ascii="Open Sans" w:hAnsi="Open Sans" w:cs="Open Sans"/>
          <w:b/>
          <w:bCs/>
        </w:rPr>
        <w:drawing>
          <wp:inline distT="0" distB="0" distL="0" distR="0" wp14:anchorId="644008D7" wp14:editId="4DCC84FC">
            <wp:extent cx="5926347" cy="2021038"/>
            <wp:effectExtent l="0" t="0" r="0" b="0"/>
            <wp:docPr id="3" name="Picture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ox and whisker chart&#10;&#10;Description automatically generated"/>
                    <pic:cNvPicPr/>
                  </pic:nvPicPr>
                  <pic:blipFill>
                    <a:blip r:embed="rId9"/>
                    <a:stretch>
                      <a:fillRect/>
                    </a:stretch>
                  </pic:blipFill>
                  <pic:spPr>
                    <a:xfrm>
                      <a:off x="0" y="0"/>
                      <a:ext cx="6006923" cy="2048516"/>
                    </a:xfrm>
                    <a:prstGeom prst="rect">
                      <a:avLst/>
                    </a:prstGeom>
                  </pic:spPr>
                </pic:pic>
              </a:graphicData>
            </a:graphic>
          </wp:inline>
        </w:drawing>
      </w:r>
      <w:r>
        <w:rPr>
          <w:rFonts w:ascii="Open Sans" w:hAnsi="Open Sans" w:cs="Open Sans"/>
        </w:rPr>
        <w:t xml:space="preserve">Figure 2: </w:t>
      </w:r>
      <w:r w:rsidRPr="00354270">
        <w:rPr>
          <w:rFonts w:ascii="Open Sans" w:hAnsi="Open Sans" w:cs="Open Sans"/>
        </w:rPr>
        <w:t xml:space="preserve">Flow cytometric analysis of CD44, IRF4, PD-1, and TOX expression in </w:t>
      </w:r>
      <w:r>
        <w:rPr>
          <w:rFonts w:ascii="Open Sans" w:hAnsi="Open Sans" w:cs="Open Sans"/>
        </w:rPr>
        <w:t xml:space="preserve">T </w:t>
      </w:r>
      <w:r w:rsidRPr="00354270">
        <w:rPr>
          <w:rFonts w:ascii="Open Sans" w:hAnsi="Open Sans" w:cs="Open Sans"/>
        </w:rPr>
        <w:t>cells co-cultured for 72 h with </w:t>
      </w:r>
      <w:r w:rsidRPr="00354270">
        <w:rPr>
          <w:rFonts w:ascii="Open Sans" w:hAnsi="Open Sans" w:cs="Open Sans"/>
          <w:i/>
          <w:iCs/>
        </w:rPr>
        <w:t>in vitro</w:t>
      </w:r>
      <w:r w:rsidRPr="00354270">
        <w:rPr>
          <w:rFonts w:ascii="Open Sans" w:hAnsi="Open Sans" w:cs="Open Sans"/>
        </w:rPr>
        <w:t>-generated BMDCs and TAMs or CD103</w:t>
      </w:r>
      <w:r w:rsidRPr="00354270">
        <w:rPr>
          <w:rFonts w:ascii="Open Sans" w:hAnsi="Open Sans" w:cs="Open Sans"/>
          <w:vertAlign w:val="superscript"/>
        </w:rPr>
        <w:t>+</w:t>
      </w:r>
      <w:r w:rsidRPr="00354270">
        <w:rPr>
          <w:rFonts w:ascii="Open Sans" w:hAnsi="Open Sans" w:cs="Open Sans"/>
        </w:rPr>
        <w:t> DCs isolated from B16ChOVA or B16F10 tumors.</w:t>
      </w:r>
      <w:r>
        <w:rPr>
          <w:rFonts w:ascii="Open Sans" w:hAnsi="Open Sans" w:cs="Open Sans"/>
        </w:rPr>
        <w:t xml:space="preserve"> (.1 represents B16F10 tumors)                                                   </w:t>
      </w:r>
      <w:r w:rsidRPr="00354270">
        <w:rPr>
          <w:rFonts w:ascii="Open Sans" w:hAnsi="Open Sans" w:cs="Open Sans"/>
        </w:rPr>
        <w:t>*p &lt; 0.05, *</w:t>
      </w:r>
      <w:r>
        <w:rPr>
          <w:rFonts w:ascii="Open Sans" w:hAnsi="Open Sans" w:cs="Open Sans"/>
        </w:rPr>
        <w:t>*</w:t>
      </w:r>
      <w:r w:rsidRPr="00354270">
        <w:rPr>
          <w:rFonts w:ascii="Open Sans" w:hAnsi="Open Sans" w:cs="Open Sans"/>
        </w:rPr>
        <w:t>p &lt; 0.0</w:t>
      </w:r>
      <w:r>
        <w:rPr>
          <w:rFonts w:ascii="Open Sans" w:hAnsi="Open Sans" w:cs="Open Sans"/>
        </w:rPr>
        <w:t>1</w:t>
      </w:r>
      <w:r w:rsidRPr="00354270">
        <w:rPr>
          <w:rFonts w:ascii="Open Sans" w:hAnsi="Open Sans" w:cs="Open Sans"/>
        </w:rPr>
        <w:t>, **</w:t>
      </w:r>
      <w:r>
        <w:rPr>
          <w:rFonts w:ascii="Open Sans" w:hAnsi="Open Sans" w:cs="Open Sans"/>
        </w:rPr>
        <w:t>*</w:t>
      </w:r>
      <w:r w:rsidRPr="00354270">
        <w:rPr>
          <w:rFonts w:ascii="Open Sans" w:hAnsi="Open Sans" w:cs="Open Sans"/>
        </w:rPr>
        <w:t>p &lt; 0.0</w:t>
      </w:r>
      <w:r>
        <w:rPr>
          <w:rFonts w:ascii="Open Sans" w:hAnsi="Open Sans" w:cs="Open Sans"/>
        </w:rPr>
        <w:t>0</w:t>
      </w:r>
      <w:r w:rsidRPr="00354270">
        <w:rPr>
          <w:rFonts w:ascii="Open Sans" w:hAnsi="Open Sans" w:cs="Open Sans"/>
        </w:rPr>
        <w:t>1</w:t>
      </w:r>
      <w:r>
        <w:rPr>
          <w:rFonts w:ascii="Open Sans" w:hAnsi="Open Sans" w:cs="Open Sans"/>
        </w:rPr>
        <w:t xml:space="preserve">, </w:t>
      </w:r>
      <w:r w:rsidRPr="00354270">
        <w:rPr>
          <w:rFonts w:ascii="Open Sans" w:hAnsi="Open Sans" w:cs="Open Sans"/>
        </w:rPr>
        <w:t>****p&lt;0.0001</w:t>
      </w:r>
    </w:p>
    <w:p w14:paraId="67286499" w14:textId="17AB9A19" w:rsidR="009D21B4" w:rsidRPr="002376B6" w:rsidRDefault="009D21B4" w:rsidP="009D21B4">
      <w:pPr>
        <w:rPr>
          <w:rFonts w:ascii="Open Sans" w:hAnsi="Open Sans" w:cs="Open Sans"/>
          <w:b/>
          <w:bCs/>
          <w:color w:val="000000" w:themeColor="text1"/>
        </w:rPr>
      </w:pPr>
      <w:r w:rsidRPr="002376B6">
        <w:rPr>
          <w:rFonts w:ascii="Open Sans" w:hAnsi="Open Sans" w:cs="Open Sans"/>
          <w:b/>
          <w:bCs/>
          <w:color w:val="000000" w:themeColor="text1"/>
        </w:rPr>
        <w:t>Section 3</w:t>
      </w:r>
    </w:p>
    <w:p w14:paraId="0123C212" w14:textId="4717B5C9" w:rsidR="00626868" w:rsidRPr="00626868" w:rsidRDefault="00626868" w:rsidP="009D21B4">
      <w:pPr>
        <w:rPr>
          <w:rFonts w:ascii="Open Sans" w:hAnsi="Open Sans" w:cs="Open Sans"/>
          <w:color w:val="595959" w:themeColor="text1" w:themeTint="A6"/>
        </w:rPr>
      </w:pPr>
      <w:r w:rsidRPr="0029337A">
        <w:rPr>
          <w:rFonts w:ascii="Open Sans" w:hAnsi="Open Sans" w:cs="Open Sans"/>
          <w:color w:val="595959" w:themeColor="text1" w:themeTint="A6"/>
        </w:rPr>
        <w:t>In this dataset</w:t>
      </w:r>
      <w:r>
        <w:rPr>
          <w:rFonts w:ascii="Open Sans" w:hAnsi="Open Sans" w:cs="Open Sans"/>
          <w:color w:val="595959" w:themeColor="text1" w:themeTint="A6"/>
        </w:rPr>
        <w:t xml:space="preserve"> plotted in Fig. </w:t>
      </w:r>
      <w:r>
        <w:rPr>
          <w:rFonts w:ascii="Open Sans" w:hAnsi="Open Sans" w:cs="Open Sans"/>
          <w:color w:val="595959" w:themeColor="text1" w:themeTint="A6"/>
        </w:rPr>
        <w:t>3</w:t>
      </w:r>
      <w:r w:rsidRPr="0029337A">
        <w:rPr>
          <w:rFonts w:ascii="Open Sans" w:hAnsi="Open Sans" w:cs="Open Sans"/>
          <w:color w:val="595959" w:themeColor="text1" w:themeTint="A6"/>
        </w:rPr>
        <w:t xml:space="preserve">, we have the levels of expression of </w:t>
      </w:r>
      <w:r>
        <w:rPr>
          <w:rFonts w:ascii="Open Sans" w:hAnsi="Open Sans" w:cs="Open Sans"/>
          <w:color w:val="595959" w:themeColor="text1" w:themeTint="A6"/>
        </w:rPr>
        <w:t>a gene</w:t>
      </w:r>
      <w:r w:rsidRPr="0029337A">
        <w:rPr>
          <w:rFonts w:ascii="Open Sans" w:hAnsi="Open Sans" w:cs="Open Sans"/>
          <w:color w:val="595959" w:themeColor="text1" w:themeTint="A6"/>
        </w:rPr>
        <w:t xml:space="preserve"> in </w:t>
      </w:r>
      <w:r>
        <w:rPr>
          <w:rFonts w:ascii="Open Sans" w:hAnsi="Open Sans" w:cs="Open Sans"/>
          <w:color w:val="595959" w:themeColor="text1" w:themeTint="A6"/>
        </w:rPr>
        <w:t>five different types of cells</w:t>
      </w:r>
      <w:r w:rsidRPr="0029337A">
        <w:rPr>
          <w:rFonts w:ascii="Open Sans" w:hAnsi="Open Sans" w:cs="Open Sans"/>
          <w:color w:val="595959" w:themeColor="text1" w:themeTint="A6"/>
        </w:rPr>
        <w:t xml:space="preserve">. The expression is measured in </w:t>
      </w:r>
      <w:r>
        <w:rPr>
          <w:rFonts w:ascii="Open Sans" w:hAnsi="Open Sans" w:cs="Open Sans"/>
          <w:color w:val="595959" w:themeColor="text1" w:themeTint="A6"/>
        </w:rPr>
        <w:t>normoxic (%21 O</w:t>
      </w:r>
      <w:r>
        <w:rPr>
          <w:rFonts w:ascii="Open Sans" w:hAnsi="Open Sans" w:cs="Open Sans"/>
          <w:color w:val="595959" w:themeColor="text1" w:themeTint="A6"/>
        </w:rPr>
        <w:softHyphen/>
      </w:r>
      <w:r>
        <w:rPr>
          <w:rFonts w:ascii="Open Sans" w:hAnsi="Open Sans" w:cs="Open Sans"/>
          <w:color w:val="595959" w:themeColor="text1" w:themeTint="A6"/>
        </w:rPr>
        <w:softHyphen/>
      </w:r>
      <w:r>
        <w:rPr>
          <w:rFonts w:ascii="Open Sans" w:hAnsi="Open Sans" w:cs="Open Sans"/>
          <w:color w:val="595959" w:themeColor="text1" w:themeTint="A6"/>
          <w:vertAlign w:val="subscript"/>
        </w:rPr>
        <w:t>2</w:t>
      </w:r>
      <w:r>
        <w:rPr>
          <w:rFonts w:ascii="Open Sans" w:hAnsi="Open Sans" w:cs="Open Sans"/>
          <w:color w:val="595959" w:themeColor="text1" w:themeTint="A6"/>
        </w:rPr>
        <w:t xml:space="preserve">) and hypoxic </w:t>
      </w:r>
      <w:r w:rsidRPr="00626868">
        <w:rPr>
          <w:rFonts w:ascii="Open Sans" w:hAnsi="Open Sans" w:cs="Open Sans"/>
          <w:color w:val="595959" w:themeColor="text1" w:themeTint="A6"/>
        </w:rPr>
        <w:t>(%</w:t>
      </w:r>
      <w:r>
        <w:rPr>
          <w:rFonts w:ascii="Open Sans" w:hAnsi="Open Sans" w:cs="Open Sans"/>
          <w:color w:val="595959" w:themeColor="text1" w:themeTint="A6"/>
        </w:rPr>
        <w:t>1.5</w:t>
      </w:r>
      <w:r w:rsidRPr="00626868">
        <w:rPr>
          <w:rFonts w:ascii="Open Sans" w:hAnsi="Open Sans" w:cs="Open Sans"/>
          <w:color w:val="595959" w:themeColor="text1" w:themeTint="A6"/>
        </w:rPr>
        <w:t xml:space="preserve"> O</w:t>
      </w:r>
      <w:r w:rsidRPr="00626868">
        <w:rPr>
          <w:rFonts w:ascii="Open Sans" w:hAnsi="Open Sans" w:cs="Open Sans"/>
          <w:color w:val="595959" w:themeColor="text1" w:themeTint="A6"/>
        </w:rPr>
        <w:softHyphen/>
      </w:r>
      <w:r w:rsidRPr="00626868">
        <w:rPr>
          <w:rFonts w:ascii="Open Sans" w:hAnsi="Open Sans" w:cs="Open Sans"/>
          <w:color w:val="595959" w:themeColor="text1" w:themeTint="A6"/>
        </w:rPr>
        <w:softHyphen/>
      </w:r>
      <w:r w:rsidRPr="00626868">
        <w:rPr>
          <w:rFonts w:ascii="Open Sans" w:hAnsi="Open Sans" w:cs="Open Sans"/>
          <w:color w:val="595959" w:themeColor="text1" w:themeTint="A6"/>
          <w:vertAlign w:val="subscript"/>
        </w:rPr>
        <w:t>2</w:t>
      </w:r>
      <w:r w:rsidRPr="00626868">
        <w:rPr>
          <w:rFonts w:ascii="Open Sans" w:hAnsi="Open Sans" w:cs="Open Sans"/>
          <w:color w:val="595959" w:themeColor="text1" w:themeTint="A6"/>
        </w:rPr>
        <w:t>)</w:t>
      </w:r>
      <w:r>
        <w:rPr>
          <w:rFonts w:ascii="Open Sans" w:hAnsi="Open Sans" w:cs="Open Sans"/>
          <w:color w:val="595959" w:themeColor="text1" w:themeTint="A6"/>
        </w:rPr>
        <w:t xml:space="preserve"> conditions for each cell.</w:t>
      </w:r>
    </w:p>
    <w:bookmarkEnd w:id="0"/>
    <w:p w14:paraId="6D60741A" w14:textId="64253970" w:rsidR="00D2482B" w:rsidRDefault="009D21B4" w:rsidP="009D21B4">
      <w:pPr>
        <w:spacing w:before="240"/>
        <w:jc w:val="center"/>
        <w:rPr>
          <w:rFonts w:ascii="Open Sans" w:hAnsi="Open Sans" w:cs="Open Sans"/>
          <w:color w:val="FF0000"/>
        </w:rPr>
      </w:pPr>
      <w:r w:rsidRPr="009D21B4">
        <w:rPr>
          <w:rFonts w:ascii="Open Sans" w:hAnsi="Open Sans" w:cs="Open Sans"/>
          <w:color w:val="FF0000"/>
        </w:rPr>
        <w:drawing>
          <wp:inline distT="0" distB="0" distL="0" distR="0" wp14:anchorId="3112DB01" wp14:editId="59C78F33">
            <wp:extent cx="3295291" cy="2826211"/>
            <wp:effectExtent l="0" t="0" r="635" b="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10"/>
                    <a:stretch>
                      <a:fillRect/>
                    </a:stretch>
                  </pic:blipFill>
                  <pic:spPr>
                    <a:xfrm>
                      <a:off x="0" y="0"/>
                      <a:ext cx="3312249" cy="2840755"/>
                    </a:xfrm>
                    <a:prstGeom prst="rect">
                      <a:avLst/>
                    </a:prstGeom>
                  </pic:spPr>
                </pic:pic>
              </a:graphicData>
            </a:graphic>
          </wp:inline>
        </w:drawing>
      </w:r>
    </w:p>
    <w:p w14:paraId="031977E6" w14:textId="2FD087D1" w:rsidR="009D21B4" w:rsidRPr="009D21B4" w:rsidRDefault="009D21B4" w:rsidP="00626868">
      <w:pPr>
        <w:spacing w:before="240"/>
        <w:jc w:val="center"/>
        <w:rPr>
          <w:rFonts w:ascii="Open Sans" w:hAnsi="Open Sans" w:cs="Open Sans"/>
        </w:rPr>
      </w:pPr>
      <w:r w:rsidRPr="009D21B4">
        <w:rPr>
          <w:rFonts w:ascii="Open Sans" w:hAnsi="Open Sans" w:cs="Open Sans"/>
        </w:rPr>
        <w:t>Figure 3: Q</w:t>
      </w:r>
      <w:r w:rsidRPr="009D21B4">
        <w:rPr>
          <w:rFonts w:ascii="Open Sans" w:hAnsi="Open Sans" w:cs="Open Sans"/>
        </w:rPr>
        <w:t>uantification of PD-1</w:t>
      </w:r>
      <w:r w:rsidRPr="009D21B4">
        <w:rPr>
          <w:rFonts w:ascii="Open Sans" w:hAnsi="Open Sans" w:cs="Open Sans"/>
          <w:vertAlign w:val="superscript"/>
        </w:rPr>
        <w:t>+</w:t>
      </w:r>
      <w:r w:rsidRPr="009D21B4">
        <w:rPr>
          <w:rFonts w:ascii="Open Sans" w:hAnsi="Open Sans" w:cs="Open Sans"/>
        </w:rPr>
        <w:t xml:space="preserve"> expression on activated T cells after co-culture with BMDCs ± SL8, and TAMs isolated from B16ChOVA or B16F10 tumors. </w:t>
      </w:r>
      <w:r w:rsidR="00626868">
        <w:rPr>
          <w:rFonts w:ascii="Open Sans" w:hAnsi="Open Sans" w:cs="Open Sans"/>
        </w:rPr>
        <w:t xml:space="preserve">                           </w:t>
      </w:r>
      <w:r>
        <w:rPr>
          <w:rFonts w:ascii="Open Sans" w:hAnsi="Open Sans" w:cs="Open Sans"/>
        </w:rPr>
        <w:t>*p &lt; 0.05, ****p&lt;0.0001</w:t>
      </w:r>
    </w:p>
    <w:p w14:paraId="6544BC01" w14:textId="6F32D964" w:rsidR="00626868" w:rsidRDefault="00626868" w:rsidP="00626868">
      <w:pPr>
        <w:spacing w:before="240"/>
        <w:rPr>
          <w:rFonts w:ascii="Open Sans" w:hAnsi="Open Sans" w:cs="Open Sans"/>
          <w:color w:val="595959" w:themeColor="text1" w:themeTint="A6"/>
        </w:rPr>
      </w:pPr>
      <w:r w:rsidRPr="00626868">
        <w:rPr>
          <w:rFonts w:ascii="Open Sans" w:hAnsi="Open Sans" w:cs="Open Sans"/>
          <w:color w:val="595959" w:themeColor="text1" w:themeTint="A6"/>
        </w:rPr>
        <w:lastRenderedPageBreak/>
        <w:t xml:space="preserve">Here, our null hypothesis is that the treatment groups are different from the control. Since we must compare independent groups that are not normally distributed, we use the Mann-Whitney U test. Significant results were found for the </w:t>
      </w:r>
      <w:r>
        <w:rPr>
          <w:rFonts w:ascii="Open Sans" w:hAnsi="Open Sans" w:cs="Open Sans"/>
          <w:color w:val="595959" w:themeColor="text1" w:themeTint="A6"/>
        </w:rPr>
        <w:t>BMDC+SL8</w:t>
      </w:r>
      <w:r w:rsidRPr="00626868">
        <w:rPr>
          <w:rFonts w:ascii="Open Sans" w:hAnsi="Open Sans" w:cs="Open Sans"/>
          <w:color w:val="595959" w:themeColor="text1" w:themeTint="A6"/>
        </w:rPr>
        <w:t xml:space="preserve"> population</w:t>
      </w:r>
      <w:r w:rsidR="002376B6">
        <w:rPr>
          <w:rFonts w:ascii="Open Sans" w:hAnsi="Open Sans" w:cs="Open Sans"/>
          <w:color w:val="595959" w:themeColor="text1" w:themeTint="A6"/>
        </w:rPr>
        <w:t xml:space="preserve"> showing a great variation from the control, and 2x TAM (B16ChOVA) population showed a smaller variation from the control.</w:t>
      </w:r>
    </w:p>
    <w:p w14:paraId="484A1F28" w14:textId="67D43471" w:rsidR="004F53EA" w:rsidRPr="00626868" w:rsidRDefault="004F53EA" w:rsidP="00626868">
      <w:pPr>
        <w:spacing w:before="240"/>
        <w:rPr>
          <w:rFonts w:ascii="Open Sans" w:hAnsi="Open Sans" w:cs="Open Sans"/>
          <w:b/>
          <w:bCs/>
          <w:color w:val="595959" w:themeColor="text1" w:themeTint="A6"/>
        </w:rPr>
      </w:pPr>
      <w:r w:rsidRPr="004F53EA">
        <w:rPr>
          <w:rFonts w:ascii="Open Sans" w:hAnsi="Open Sans" w:cs="Open Sans"/>
          <w:b/>
          <w:bCs/>
          <w:color w:val="595959" w:themeColor="text1" w:themeTint="A6"/>
        </w:rPr>
        <w:t>References</w:t>
      </w:r>
    </w:p>
    <w:p w14:paraId="22BCD187" w14:textId="722BFACC" w:rsidR="009D21B4" w:rsidRPr="004F53EA" w:rsidRDefault="004F53EA" w:rsidP="00D65FFD">
      <w:pPr>
        <w:spacing w:before="240"/>
        <w:rPr>
          <w:rFonts w:ascii="Open Sans" w:hAnsi="Open Sans" w:cs="Open Sans"/>
          <w:color w:val="595959" w:themeColor="text1" w:themeTint="A6"/>
        </w:rPr>
      </w:pPr>
      <w:r w:rsidRPr="004F53EA">
        <w:rPr>
          <w:rFonts w:ascii="Open Sans" w:hAnsi="Open Sans" w:cs="Open Sans"/>
          <w:color w:val="595959" w:themeColor="text1" w:themeTint="A6"/>
        </w:rPr>
        <w:t xml:space="preserve">Kersten, K., Hu, K. H., Combes, A. J., Samad, B., </w:t>
      </w:r>
      <w:proofErr w:type="spellStart"/>
      <w:r w:rsidRPr="004F53EA">
        <w:rPr>
          <w:rFonts w:ascii="Open Sans" w:hAnsi="Open Sans" w:cs="Open Sans"/>
          <w:color w:val="595959" w:themeColor="text1" w:themeTint="A6"/>
        </w:rPr>
        <w:t>Harwin</w:t>
      </w:r>
      <w:proofErr w:type="spellEnd"/>
      <w:r w:rsidRPr="004F53EA">
        <w:rPr>
          <w:rFonts w:ascii="Open Sans" w:hAnsi="Open Sans" w:cs="Open Sans"/>
          <w:color w:val="595959" w:themeColor="text1" w:themeTint="A6"/>
        </w:rPr>
        <w:t xml:space="preserve">, T., Ray, A., Rao, A. A., Cai, E., Marchuk, K., </w:t>
      </w:r>
      <w:proofErr w:type="spellStart"/>
      <w:r w:rsidRPr="004F53EA">
        <w:rPr>
          <w:rFonts w:ascii="Open Sans" w:hAnsi="Open Sans" w:cs="Open Sans"/>
          <w:color w:val="595959" w:themeColor="text1" w:themeTint="A6"/>
        </w:rPr>
        <w:t>Artichoker</w:t>
      </w:r>
      <w:proofErr w:type="spellEnd"/>
      <w:r w:rsidRPr="004F53EA">
        <w:rPr>
          <w:rFonts w:ascii="Open Sans" w:hAnsi="Open Sans" w:cs="Open Sans"/>
          <w:color w:val="595959" w:themeColor="text1" w:themeTint="A6"/>
        </w:rPr>
        <w:t xml:space="preserve">, J., </w:t>
      </w:r>
      <w:proofErr w:type="spellStart"/>
      <w:r w:rsidRPr="004F53EA">
        <w:rPr>
          <w:rFonts w:ascii="Open Sans" w:hAnsi="Open Sans" w:cs="Open Sans"/>
          <w:color w:val="595959" w:themeColor="text1" w:themeTint="A6"/>
        </w:rPr>
        <w:t>Courau</w:t>
      </w:r>
      <w:proofErr w:type="spellEnd"/>
      <w:r w:rsidRPr="004F53EA">
        <w:rPr>
          <w:rFonts w:ascii="Open Sans" w:hAnsi="Open Sans" w:cs="Open Sans"/>
          <w:color w:val="595959" w:themeColor="text1" w:themeTint="A6"/>
        </w:rPr>
        <w:t xml:space="preserve">, T., Shi, Q., Belk, J., </w:t>
      </w:r>
      <w:proofErr w:type="spellStart"/>
      <w:r w:rsidRPr="004F53EA">
        <w:rPr>
          <w:rFonts w:ascii="Open Sans" w:hAnsi="Open Sans" w:cs="Open Sans"/>
          <w:color w:val="595959" w:themeColor="text1" w:themeTint="A6"/>
        </w:rPr>
        <w:t>Satpathy</w:t>
      </w:r>
      <w:proofErr w:type="spellEnd"/>
      <w:r w:rsidRPr="004F53EA">
        <w:rPr>
          <w:rFonts w:ascii="Open Sans" w:hAnsi="Open Sans" w:cs="Open Sans"/>
          <w:color w:val="595959" w:themeColor="text1" w:themeTint="A6"/>
        </w:rPr>
        <w:t xml:space="preserve">, A. T., &amp; </w:t>
      </w:r>
      <w:proofErr w:type="spellStart"/>
      <w:r w:rsidRPr="004F53EA">
        <w:rPr>
          <w:rFonts w:ascii="Open Sans" w:hAnsi="Open Sans" w:cs="Open Sans"/>
          <w:color w:val="595959" w:themeColor="text1" w:themeTint="A6"/>
        </w:rPr>
        <w:t>Krummel</w:t>
      </w:r>
      <w:proofErr w:type="spellEnd"/>
      <w:r w:rsidRPr="004F53EA">
        <w:rPr>
          <w:rFonts w:ascii="Open Sans" w:hAnsi="Open Sans" w:cs="Open Sans"/>
          <w:color w:val="595959" w:themeColor="text1" w:themeTint="A6"/>
        </w:rPr>
        <w:t>, M. F. (2022). Spatiotemporal co-dependency between macrophages and exhausted CD8+ T cells in cancer. Cancer Cell, 40(6), 624-638.e9. https://doi.org/10.1016/j.ccell.2022.05.004</w:t>
      </w:r>
    </w:p>
    <w:sectPr w:rsidR="009D21B4" w:rsidRPr="004F53EA" w:rsidSect="00CF28AB">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B3BB3" w14:textId="77777777" w:rsidR="002C2A64" w:rsidRDefault="002C2A64" w:rsidP="00CF28AB">
      <w:pPr>
        <w:spacing w:after="0" w:line="240" w:lineRule="auto"/>
      </w:pPr>
      <w:r>
        <w:separator/>
      </w:r>
    </w:p>
  </w:endnote>
  <w:endnote w:type="continuationSeparator" w:id="0">
    <w:p w14:paraId="11034C0D" w14:textId="77777777" w:rsidR="002C2A64" w:rsidRDefault="002C2A64" w:rsidP="00CF2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00D96" w14:textId="77777777" w:rsidR="002C2A64" w:rsidRDefault="002C2A64" w:rsidP="00CF28AB">
      <w:pPr>
        <w:spacing w:after="0" w:line="240" w:lineRule="auto"/>
      </w:pPr>
      <w:r>
        <w:separator/>
      </w:r>
    </w:p>
  </w:footnote>
  <w:footnote w:type="continuationSeparator" w:id="0">
    <w:p w14:paraId="71B29C72" w14:textId="77777777" w:rsidR="002C2A64" w:rsidRDefault="002C2A64" w:rsidP="00CF28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BB28" w14:textId="756BD8C1" w:rsidR="00CF28AB" w:rsidRPr="00CF28AB" w:rsidRDefault="000906C3" w:rsidP="00CF28AB">
    <w:pPr>
      <w:pStyle w:val="Header"/>
      <w:jc w:val="right"/>
      <w:rPr>
        <w:rFonts w:ascii="Open Sans" w:hAnsi="Open Sans" w:cs="Open Sans"/>
        <w:b/>
        <w:bCs/>
        <w:sz w:val="20"/>
        <w:szCs w:val="20"/>
      </w:rPr>
    </w:pPr>
    <w:r>
      <w:rPr>
        <w:rFonts w:ascii="Open Sans" w:hAnsi="Open Sans" w:cs="Open Sans"/>
        <w:b/>
        <w:bCs/>
        <w:sz w:val="20"/>
        <w:szCs w:val="20"/>
      </w:rPr>
      <w:t>Data Analysis for Biological Sciences</w:t>
    </w:r>
    <w:r w:rsidR="00CF28AB" w:rsidRPr="00CF28AB">
      <w:rPr>
        <w:rFonts w:ascii="Open Sans" w:hAnsi="Open Sans" w:cs="Open Sans"/>
        <w:b/>
        <w:bCs/>
        <w:sz w:val="20"/>
        <w:szCs w:val="20"/>
      </w:rPr>
      <w:t xml:space="preserve"> 03-</w:t>
    </w:r>
    <w:r>
      <w:rPr>
        <w:rFonts w:ascii="Open Sans" w:hAnsi="Open Sans" w:cs="Open Sans"/>
        <w:b/>
        <w:bCs/>
        <w:sz w:val="20"/>
        <w:szCs w:val="20"/>
      </w:rPr>
      <w:t>702</w:t>
    </w:r>
  </w:p>
  <w:p w14:paraId="522F7B0E" w14:textId="46448851" w:rsidR="00CF28AB" w:rsidRPr="00CF28AB" w:rsidRDefault="00CF28AB" w:rsidP="00CF28AB">
    <w:pPr>
      <w:pStyle w:val="Header"/>
      <w:jc w:val="right"/>
      <w:rPr>
        <w:rFonts w:ascii="Open Sans" w:hAnsi="Open Sans" w:cs="Open Sans"/>
        <w:sz w:val="20"/>
        <w:szCs w:val="20"/>
      </w:rPr>
    </w:pPr>
    <w:r w:rsidRPr="00CF28AB">
      <w:rPr>
        <w:rFonts w:ascii="Open Sans" w:hAnsi="Open Sans" w:cs="Open Sans"/>
        <w:sz w:val="20"/>
        <w:szCs w:val="20"/>
      </w:rPr>
      <w:t>Yashwant Kathirvel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114" style="width:0;height:1.5pt" o:hralign="center" o:bullet="t" o:hrstd="t" o:hr="t" fillcolor="#a0a0a0" stroked="f"/>
    </w:pict>
  </w:numPicBullet>
  <w:abstractNum w:abstractNumId="0" w15:restartNumberingAfterBreak="0">
    <w:nsid w:val="FFFFFF89"/>
    <w:multiLevelType w:val="singleLevel"/>
    <w:tmpl w:val="1E22605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2F68B2"/>
    <w:multiLevelType w:val="hybridMultilevel"/>
    <w:tmpl w:val="9F920C1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0B16A1"/>
    <w:multiLevelType w:val="hybridMultilevel"/>
    <w:tmpl w:val="C756D4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0D424C7"/>
    <w:multiLevelType w:val="hybridMultilevel"/>
    <w:tmpl w:val="247E671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12DD5"/>
    <w:multiLevelType w:val="hybridMultilevel"/>
    <w:tmpl w:val="F01C1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089025">
    <w:abstractNumId w:val="0"/>
  </w:num>
  <w:num w:numId="2" w16cid:durableId="83273">
    <w:abstractNumId w:val="2"/>
  </w:num>
  <w:num w:numId="3" w16cid:durableId="1920139325">
    <w:abstractNumId w:val="4"/>
  </w:num>
  <w:num w:numId="4" w16cid:durableId="718090545">
    <w:abstractNumId w:val="3"/>
  </w:num>
  <w:num w:numId="5" w16cid:durableId="1339384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163"/>
    <w:rsid w:val="00014F68"/>
    <w:rsid w:val="000906C3"/>
    <w:rsid w:val="000B7255"/>
    <w:rsid w:val="000D7A96"/>
    <w:rsid w:val="000E4F39"/>
    <w:rsid w:val="000F01AB"/>
    <w:rsid w:val="000F0BB1"/>
    <w:rsid w:val="000F40FF"/>
    <w:rsid w:val="00185507"/>
    <w:rsid w:val="001A1071"/>
    <w:rsid w:val="00236C0D"/>
    <w:rsid w:val="002376B6"/>
    <w:rsid w:val="0029337A"/>
    <w:rsid w:val="002B2325"/>
    <w:rsid w:val="002B247C"/>
    <w:rsid w:val="002B38FE"/>
    <w:rsid w:val="002C2A64"/>
    <w:rsid w:val="002D2C58"/>
    <w:rsid w:val="00354270"/>
    <w:rsid w:val="0042557A"/>
    <w:rsid w:val="004451A8"/>
    <w:rsid w:val="004A10B6"/>
    <w:rsid w:val="004F53EA"/>
    <w:rsid w:val="0050322F"/>
    <w:rsid w:val="00546741"/>
    <w:rsid w:val="005640D8"/>
    <w:rsid w:val="005C5D77"/>
    <w:rsid w:val="005F07C7"/>
    <w:rsid w:val="00626868"/>
    <w:rsid w:val="00647989"/>
    <w:rsid w:val="00661F67"/>
    <w:rsid w:val="006B5EE6"/>
    <w:rsid w:val="006C34FB"/>
    <w:rsid w:val="006D0048"/>
    <w:rsid w:val="006F2AC5"/>
    <w:rsid w:val="00701BE1"/>
    <w:rsid w:val="00762DBD"/>
    <w:rsid w:val="00814A9A"/>
    <w:rsid w:val="00814D79"/>
    <w:rsid w:val="0082767D"/>
    <w:rsid w:val="00882B58"/>
    <w:rsid w:val="00896CA9"/>
    <w:rsid w:val="00897AF3"/>
    <w:rsid w:val="008E0FB1"/>
    <w:rsid w:val="009113E9"/>
    <w:rsid w:val="009225B2"/>
    <w:rsid w:val="009229EF"/>
    <w:rsid w:val="00931526"/>
    <w:rsid w:val="00940CA1"/>
    <w:rsid w:val="009A1259"/>
    <w:rsid w:val="009A278C"/>
    <w:rsid w:val="009D21B4"/>
    <w:rsid w:val="009D43A2"/>
    <w:rsid w:val="009D752C"/>
    <w:rsid w:val="00A072B3"/>
    <w:rsid w:val="00A33EEA"/>
    <w:rsid w:val="00A41B10"/>
    <w:rsid w:val="00A44E6D"/>
    <w:rsid w:val="00A50163"/>
    <w:rsid w:val="00AC4B9A"/>
    <w:rsid w:val="00AD52B4"/>
    <w:rsid w:val="00BA2B99"/>
    <w:rsid w:val="00BC70D3"/>
    <w:rsid w:val="00BE52C4"/>
    <w:rsid w:val="00BF55E9"/>
    <w:rsid w:val="00CA4B3E"/>
    <w:rsid w:val="00CE4D0A"/>
    <w:rsid w:val="00CF28AB"/>
    <w:rsid w:val="00D2482B"/>
    <w:rsid w:val="00D267DC"/>
    <w:rsid w:val="00D65FFD"/>
    <w:rsid w:val="00D67A85"/>
    <w:rsid w:val="00DE26E6"/>
    <w:rsid w:val="00DE33E4"/>
    <w:rsid w:val="00E21396"/>
    <w:rsid w:val="00E256AA"/>
    <w:rsid w:val="00E4258A"/>
    <w:rsid w:val="00ED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2865E"/>
  <w15:chartTrackingRefBased/>
  <w15:docId w15:val="{4C86071B-5B3B-4C12-85DB-5CC6134CA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76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S">
    <w:name w:val="Title (OS)"/>
    <w:basedOn w:val="Normal"/>
    <w:link w:val="TitleOSChar"/>
    <w:qFormat/>
    <w:rsid w:val="000F40FF"/>
    <w:rPr>
      <w:rFonts w:ascii="Open Sans" w:hAnsi="Open Sans" w:cs="Open Sans"/>
      <w:spacing w:val="20"/>
      <w:sz w:val="32"/>
      <w:szCs w:val="32"/>
    </w:rPr>
  </w:style>
  <w:style w:type="character" w:customStyle="1" w:styleId="TitleOSChar">
    <w:name w:val="Title (OS) Char"/>
    <w:basedOn w:val="DefaultParagraphFont"/>
    <w:link w:val="TitleOS"/>
    <w:rsid w:val="000F40FF"/>
    <w:rPr>
      <w:rFonts w:ascii="Open Sans" w:hAnsi="Open Sans" w:cs="Open Sans"/>
      <w:spacing w:val="20"/>
      <w:sz w:val="32"/>
      <w:szCs w:val="32"/>
    </w:rPr>
  </w:style>
  <w:style w:type="paragraph" w:customStyle="1" w:styleId="HeadingOS">
    <w:name w:val="Heading (OS)"/>
    <w:basedOn w:val="TitleOS"/>
    <w:link w:val="HeadingOSChar"/>
    <w:qFormat/>
    <w:rsid w:val="000F40FF"/>
    <w:rPr>
      <w:color w:val="3B3838" w:themeColor="background2" w:themeShade="40"/>
      <w:spacing w:val="10"/>
      <w:sz w:val="24"/>
      <w:szCs w:val="24"/>
    </w:rPr>
  </w:style>
  <w:style w:type="character" w:customStyle="1" w:styleId="HeadingOSChar">
    <w:name w:val="Heading (OS) Char"/>
    <w:basedOn w:val="TitleOSChar"/>
    <w:link w:val="HeadingOS"/>
    <w:rsid w:val="000F40FF"/>
    <w:rPr>
      <w:rFonts w:ascii="Open Sans" w:hAnsi="Open Sans" w:cs="Open Sans"/>
      <w:color w:val="3B3838" w:themeColor="background2" w:themeShade="40"/>
      <w:spacing w:val="10"/>
      <w:sz w:val="24"/>
      <w:szCs w:val="24"/>
    </w:rPr>
  </w:style>
  <w:style w:type="paragraph" w:styleId="Header">
    <w:name w:val="header"/>
    <w:basedOn w:val="Normal"/>
    <w:link w:val="HeaderChar"/>
    <w:uiPriority w:val="99"/>
    <w:unhideWhenUsed/>
    <w:rsid w:val="00CF28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8AB"/>
  </w:style>
  <w:style w:type="paragraph" w:styleId="Footer">
    <w:name w:val="footer"/>
    <w:basedOn w:val="Normal"/>
    <w:link w:val="FooterChar"/>
    <w:uiPriority w:val="99"/>
    <w:unhideWhenUsed/>
    <w:rsid w:val="00CF28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8AB"/>
  </w:style>
  <w:style w:type="paragraph" w:styleId="Revision">
    <w:name w:val="Revision"/>
    <w:hidden/>
    <w:uiPriority w:val="99"/>
    <w:semiHidden/>
    <w:rsid w:val="00CF28AB"/>
    <w:pPr>
      <w:spacing w:after="0" w:line="240" w:lineRule="auto"/>
    </w:pPr>
  </w:style>
  <w:style w:type="paragraph" w:styleId="ListBullet">
    <w:name w:val="List Bullet"/>
    <w:basedOn w:val="Normal"/>
    <w:uiPriority w:val="99"/>
    <w:unhideWhenUsed/>
    <w:rsid w:val="00CF28AB"/>
    <w:pPr>
      <w:numPr>
        <w:numId w:val="1"/>
      </w:numPr>
      <w:contextualSpacing/>
    </w:pPr>
  </w:style>
  <w:style w:type="paragraph" w:styleId="ListParagraph">
    <w:name w:val="List Paragraph"/>
    <w:basedOn w:val="Normal"/>
    <w:uiPriority w:val="34"/>
    <w:qFormat/>
    <w:rsid w:val="00564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DB6F7-2D1B-4A55-88A7-CD4827226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 Kathirvel</dc:creator>
  <cp:keywords/>
  <dc:description/>
  <cp:lastModifiedBy>Yashwant Kathirvel</cp:lastModifiedBy>
  <cp:revision>2</cp:revision>
  <dcterms:created xsi:type="dcterms:W3CDTF">2022-12-16T05:56:00Z</dcterms:created>
  <dcterms:modified xsi:type="dcterms:W3CDTF">2022-12-16T05:56:00Z</dcterms:modified>
</cp:coreProperties>
</file>