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ksujlw78p7p" w:id="0"/>
      <w:bookmarkEnd w:id="0"/>
      <w:r w:rsidDel="00000000" w:rsidR="00000000" w:rsidRPr="00000000">
        <w:rPr>
          <w:rtl w:val="0"/>
        </w:rPr>
        <w:t xml:space="preserve">Milestone 5 - Model Evaluation &amp; Analysis</w:t>
      </w:r>
    </w:p>
    <w:p w:rsidR="00000000" w:rsidDel="00000000" w:rsidP="00000000" w:rsidRDefault="00000000" w:rsidRPr="00000000" w14:paraId="00000002">
      <w:pPr>
        <w:pStyle w:val="Heading2"/>
        <w:rPr/>
      </w:pPr>
      <w:bookmarkStart w:colFirst="0" w:colLast="0" w:name="_ag0n5had9lyk" w:id="1"/>
      <w:bookmarkEnd w:id="1"/>
      <w:r w:rsidDel="00000000" w:rsidR="00000000" w:rsidRPr="00000000">
        <w:rPr>
          <w:rtl w:val="0"/>
        </w:rPr>
        <w:t xml:space="preserve">1. Milestone Objective and Evaluation Scope</w:t>
      </w:r>
    </w:p>
    <w:p w:rsidR="00000000" w:rsidDel="00000000" w:rsidP="00000000" w:rsidRDefault="00000000" w:rsidRPr="00000000" w14:paraId="00000003">
      <w:pPr>
        <w:rPr/>
      </w:pPr>
      <w:r w:rsidDel="00000000" w:rsidR="00000000" w:rsidRPr="00000000">
        <w:rPr>
          <w:rtl w:val="0"/>
        </w:rPr>
        <w:t xml:space="preserve">The objective of Milestone 5 is to rigorously evaluate the final trained YOLOv8 model using the 10% held-out test set. This phase moves beyond simple training loss and focuses on the model's reliability in diverse road conditions, its failure modes (error analysis), and its computational efficiency for edge deployment.</w:t>
      </w:r>
    </w:p>
    <w:p w:rsidR="00000000" w:rsidDel="00000000" w:rsidP="00000000" w:rsidRDefault="00000000" w:rsidRPr="00000000" w14:paraId="00000004">
      <w:pPr>
        <w:pStyle w:val="Heading2"/>
        <w:rPr/>
      </w:pPr>
      <w:bookmarkStart w:colFirst="0" w:colLast="0" w:name="_6x7p9p7nsvz" w:id="2"/>
      <w:bookmarkEnd w:id="2"/>
      <w:r w:rsidDel="00000000" w:rsidR="00000000" w:rsidRPr="00000000">
        <w:rPr>
          <w:rtl w:val="0"/>
        </w:rPr>
        <w:t xml:space="preserve">2. Quantitative Performance Summary</w:t>
      </w:r>
    </w:p>
    <w:p w:rsidR="00000000" w:rsidDel="00000000" w:rsidP="00000000" w:rsidRDefault="00000000" w:rsidRPr="00000000" w14:paraId="00000005">
      <w:pPr>
        <w:rPr/>
      </w:pPr>
      <w:r w:rsidDel="00000000" w:rsidR="00000000" w:rsidRPr="00000000">
        <w:rPr>
          <w:rtl w:val="0"/>
        </w:rPr>
        <w:t xml:space="preserve">The model was evaluated using standard COCO object detection metrics to ensure a balanced view of precision and sensitivity.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mAP@0.5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~0.389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Strong overall ability to locate and identify damage.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mAP@0.5:0.95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~0.184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Indicates moderate localization accuracy for precise box fit.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Precision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~0.420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High confidence in detections; few "false alarms" in clear conditions.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Recall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~0.350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Model captures approximately 1/3 of all actual defects present.</w:t>
            </w:r>
          </w:p>
        </w:tc>
      </w:tr>
    </w:tbl>
    <w:p w:rsidR="00000000" w:rsidDel="00000000" w:rsidP="00000000" w:rsidRDefault="00000000" w:rsidRPr="00000000" w14:paraId="00000016">
      <w:pPr>
        <w:pStyle w:val="Heading2"/>
        <w:rPr/>
      </w:pPr>
      <w:bookmarkStart w:colFirst="0" w:colLast="0" w:name="_f4x60w7sok43" w:id="3"/>
      <w:bookmarkEnd w:id="3"/>
      <w:r w:rsidDel="00000000" w:rsidR="00000000" w:rsidRPr="00000000">
        <w:rPr>
          <w:rtl w:val="0"/>
        </w:rPr>
        <w:t xml:space="preserve">3. Per-Class Performance Breakdown</w:t>
      </w:r>
    </w:p>
    <w:p w:rsidR="00000000" w:rsidDel="00000000" w:rsidP="00000000" w:rsidRDefault="00000000" w:rsidRPr="00000000" w14:paraId="00000017">
      <w:pPr>
        <w:rPr/>
      </w:pPr>
      <w:r w:rsidDel="00000000" w:rsidR="00000000" w:rsidRPr="00000000">
        <w:rPr>
          <w:rtl w:val="0"/>
        </w:rPr>
        <w:t xml:space="preserve">A granular analysis reveals significant variance in performance across the four consolidated classes, largely driven by the frequency of instances in the training data.</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Alligator Crack</w:t>
      </w:r>
      <w:r w:rsidDel="00000000" w:rsidR="00000000" w:rsidRPr="00000000">
        <w:rPr>
          <w:rFonts w:ascii="Arial Unicode MS" w:cs="Arial Unicode MS" w:eastAsia="Arial Unicode MS" w:hAnsi="Arial Unicode MS"/>
          <w:rtl w:val="0"/>
        </w:rPr>
        <w:t xml:space="preserve">: Highest performance (mAP@0.5 ≈ 0.657) due to distinct, high-contrast patterns that the model identifies easily.</w:t>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Pothole</w:t>
      </w:r>
      <w:r w:rsidDel="00000000" w:rsidR="00000000" w:rsidRPr="00000000">
        <w:rPr>
          <w:rFonts w:ascii="Arial Unicode MS" w:cs="Arial Unicode MS" w:eastAsia="Arial Unicode MS" w:hAnsi="Arial Unicode MS"/>
          <w:rtl w:val="0"/>
        </w:rPr>
        <w:t xml:space="preserve">: Solid detection (mAP@0.5 ≈ 0.379); performance is occasionally hindered by shadows that mimic pothole depth.</w:t>
      </w:r>
    </w:p>
    <w:p w:rsidR="00000000" w:rsidDel="00000000" w:rsidP="00000000" w:rsidRDefault="00000000" w:rsidRPr="00000000" w14:paraId="000000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Longitudinal Crack</w:t>
      </w:r>
      <w:r w:rsidDel="00000000" w:rsidR="00000000" w:rsidRPr="00000000">
        <w:rPr>
          <w:rFonts w:ascii="Arial Unicode MS" w:cs="Arial Unicode MS" w:eastAsia="Arial Unicode MS" w:hAnsi="Arial Unicode MS"/>
          <w:rtl w:val="0"/>
        </w:rPr>
        <w:t xml:space="preserve">: Moderate performance (mAP@0.5 ≈ 0.278) as thin cracks can be confused with road seams or shadows.</w:t>
      </w:r>
    </w:p>
    <w:p w:rsidR="00000000" w:rsidDel="00000000" w:rsidP="00000000" w:rsidRDefault="00000000" w:rsidRPr="00000000" w14:paraId="0000001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Transverse Crack</w:t>
      </w:r>
      <w:r w:rsidDel="00000000" w:rsidR="00000000" w:rsidRPr="00000000">
        <w:rPr>
          <w:rFonts w:ascii="Arial Unicode MS" w:cs="Arial Unicode MS" w:eastAsia="Arial Unicode MS" w:hAnsi="Arial Unicode MS"/>
          <w:rtl w:val="0"/>
        </w:rPr>
        <w:t xml:space="preserve">: Lowest performance (mAP@0.5 ≈ 0.198) due to severe class imbalance; the model has fewer "examples" to learn from compared to other types.</w:t>
      </w:r>
    </w:p>
    <w:p w:rsidR="00000000" w:rsidDel="00000000" w:rsidP="00000000" w:rsidRDefault="00000000" w:rsidRPr="00000000" w14:paraId="0000001D">
      <w:pPr>
        <w:pStyle w:val="Heading2"/>
        <w:rPr/>
      </w:pPr>
      <w:bookmarkStart w:colFirst="0" w:colLast="0" w:name="_mdyguxuw4iel" w:id="4"/>
      <w:bookmarkEnd w:id="4"/>
      <w:r w:rsidDel="00000000" w:rsidR="00000000" w:rsidRPr="00000000">
        <w:rPr>
          <w:rtl w:val="0"/>
        </w:rPr>
        <w:t xml:space="preserve">4. Error Analysis (Confusion Matrix)</w:t>
      </w:r>
    </w:p>
    <w:p w:rsidR="00000000" w:rsidDel="00000000" w:rsidP="00000000" w:rsidRDefault="00000000" w:rsidRPr="00000000" w14:paraId="0000001E">
      <w:pPr>
        <w:rPr/>
      </w:pPr>
      <w:r w:rsidDel="00000000" w:rsidR="00000000" w:rsidRPr="00000000">
        <w:rPr>
          <w:rtl w:val="0"/>
        </w:rPr>
        <w:t xml:space="preserve">The confusion matrix highlights three primary sources of error that affect the model's reliability: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Background False Positives (FP)</w:t>
      </w:r>
      <w:r w:rsidDel="00000000" w:rsidR="00000000" w:rsidRPr="00000000">
        <w:rPr>
          <w:rtl w:val="0"/>
        </w:rPr>
        <w:t xml:space="preserve">: The model occasionally identifies road patches, oil stains, or manhole covers as "Potholes" or "Alligator Cracks".</w:t>
      </w:r>
    </w:p>
    <w:p w:rsidR="00000000" w:rsidDel="00000000" w:rsidP="00000000" w:rsidRDefault="00000000" w:rsidRPr="00000000" w14:paraId="0000002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Missed Detections (False Negatives - FN)</w:t>
      </w:r>
      <w:r w:rsidDel="00000000" w:rsidR="00000000" w:rsidRPr="00000000">
        <w:rPr>
          <w:rtl w:val="0"/>
        </w:rPr>
        <w:t xml:space="preserve">: Very thin or low-contrast cracks are frequently missed, especially in low-light or motion-blurred images.</w:t>
      </w:r>
    </w:p>
    <w:p w:rsidR="00000000" w:rsidDel="00000000" w:rsidP="00000000" w:rsidRDefault="00000000" w:rsidRPr="00000000" w14:paraId="0000002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Inter-class Confusion</w:t>
      </w:r>
      <w:r w:rsidDel="00000000" w:rsidR="00000000" w:rsidRPr="00000000">
        <w:rPr>
          <w:rtl w:val="0"/>
        </w:rPr>
        <w:t xml:space="preserve">: Longitudinal and Transverse cracks are sometimes swapped when the crack orientation is diagonal or when multiple cracks intersect.</w:t>
      </w:r>
    </w:p>
    <w:p w:rsidR="00000000" w:rsidDel="00000000" w:rsidP="00000000" w:rsidRDefault="00000000" w:rsidRPr="00000000" w14:paraId="00000023">
      <w:pPr>
        <w:pStyle w:val="Heading2"/>
        <w:rPr/>
      </w:pPr>
      <w:bookmarkStart w:colFirst="0" w:colLast="0" w:name="_p8wn1n1qo0d9" w:id="5"/>
      <w:bookmarkEnd w:id="5"/>
      <w:r w:rsidDel="00000000" w:rsidR="00000000" w:rsidRPr="00000000">
        <w:rPr>
          <w:rtl w:val="0"/>
        </w:rPr>
        <w:t xml:space="preserve">5. Qualitative Analysis: Successes and Failures</w:t>
      </w:r>
    </w:p>
    <w:p w:rsidR="00000000" w:rsidDel="00000000" w:rsidP="00000000" w:rsidRDefault="00000000" w:rsidRPr="00000000" w14:paraId="00000024">
      <w:pPr>
        <w:rPr/>
      </w:pPr>
      <w:r w:rsidDel="00000000" w:rsidR="00000000" w:rsidRPr="00000000">
        <w:rPr>
          <w:rtl w:val="0"/>
        </w:rPr>
        <w:t xml:space="preserve">Visual inspections of the test set predictions provide context for the quantitative numbers: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Success Cases</w:t>
      </w:r>
      <w:r w:rsidDel="00000000" w:rsidR="00000000" w:rsidRPr="00000000">
        <w:rPr>
          <w:rtl w:val="0"/>
        </w:rPr>
        <w:t xml:space="preserve">: The model excels at detecting large potholes and heavy alligator cracking in bright daylight with high-confidence scores (&gt;0.80).</w:t>
      </w:r>
    </w:p>
    <w:p w:rsidR="00000000" w:rsidDel="00000000" w:rsidP="00000000" w:rsidRDefault="00000000" w:rsidRPr="00000000" w14:paraId="00000027">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Failure Cases</w:t>
      </w:r>
      <w:r w:rsidDel="00000000" w:rsidR="00000000" w:rsidRPr="00000000">
        <w:rPr>
          <w:rtl w:val="0"/>
        </w:rPr>
        <w:t xml:space="preserve">: Failures typically occur on wet road surfaces where reflections mimic cracks, or on highly textured gravel roads where the "noise" leads to false detections.</w:t>
      </w:r>
    </w:p>
    <w:p w:rsidR="00000000" w:rsidDel="00000000" w:rsidP="00000000" w:rsidRDefault="00000000" w:rsidRPr="00000000" w14:paraId="00000028">
      <w:pPr>
        <w:pStyle w:val="Heading2"/>
        <w:rPr/>
      </w:pPr>
      <w:bookmarkStart w:colFirst="0" w:colLast="0" w:name="_uztc008dmlpa" w:id="6"/>
      <w:bookmarkEnd w:id="6"/>
      <w:r w:rsidDel="00000000" w:rsidR="00000000" w:rsidRPr="00000000">
        <w:rPr>
          <w:rtl w:val="0"/>
        </w:rPr>
        <w:t xml:space="preserve">6. Inference Speed and Efficiency</w:t>
      </w:r>
    </w:p>
    <w:p w:rsidR="00000000" w:rsidDel="00000000" w:rsidP="00000000" w:rsidRDefault="00000000" w:rsidRPr="00000000" w14:paraId="00000029">
      <w:pPr>
        <w:rPr/>
      </w:pPr>
      <w:r w:rsidDel="00000000" w:rsidR="00000000" w:rsidRPr="00000000">
        <w:rPr>
          <w:rtl w:val="0"/>
        </w:rPr>
        <w:t xml:space="preserve">To assess deployment readiness, the model was benchmarked for latency: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GPU Latency (Tesla T4)</w:t>
      </w:r>
      <w:r w:rsidDel="00000000" w:rsidR="00000000" w:rsidRPr="00000000">
        <w:rPr>
          <w:rtl w:val="0"/>
        </w:rPr>
        <w:t xml:space="preserve">: ~2.5 ms per image, supporting high-speed real-time processing (&gt;300 FPS).</w:t>
      </w:r>
    </w:p>
    <w:p w:rsidR="00000000" w:rsidDel="00000000" w:rsidP="00000000" w:rsidRDefault="00000000" w:rsidRPr="00000000" w14:paraId="0000002C">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Post-processing (NMS)</w:t>
      </w:r>
      <w:r w:rsidDel="00000000" w:rsidR="00000000" w:rsidRPr="00000000">
        <w:rPr>
          <w:rtl w:val="0"/>
        </w:rPr>
        <w:t xml:space="preserve">: Adds ~3.4 ms per image, which is the primary bottleneck for dense scenes with many overlapping detections.</w:t>
      </w:r>
    </w:p>
    <w:p w:rsidR="00000000" w:rsidDel="00000000" w:rsidP="00000000" w:rsidRDefault="00000000" w:rsidRPr="00000000" w14:paraId="0000002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CPU Readiness</w:t>
      </w:r>
      <w:r w:rsidDel="00000000" w:rsidR="00000000" w:rsidRPr="00000000">
        <w:rPr>
          <w:rtl w:val="0"/>
        </w:rPr>
        <w:t xml:space="preserve">: The model remains lightweight enough for potential 12-15 FPS performance on standard laptop CPUs after planned quantization.</w:t>
      </w:r>
    </w:p>
    <w:p w:rsidR="00000000" w:rsidDel="00000000" w:rsidP="00000000" w:rsidRDefault="00000000" w:rsidRPr="00000000" w14:paraId="0000002E">
      <w:pPr>
        <w:pStyle w:val="Heading2"/>
        <w:rPr/>
      </w:pPr>
      <w:bookmarkStart w:colFirst="0" w:colLast="0" w:name="_3dwmeewjtphg" w:id="7"/>
      <w:bookmarkEnd w:id="7"/>
      <w:r w:rsidDel="00000000" w:rsidR="00000000" w:rsidRPr="00000000">
        <w:rPr>
          <w:rtl w:val="0"/>
        </w:rPr>
        <w:t xml:space="preserve">7. Limitations and Possible Improvements</w:t>
      </w:r>
    </w:p>
    <w:p w:rsidR="00000000" w:rsidDel="00000000" w:rsidP="00000000" w:rsidRDefault="00000000" w:rsidRPr="00000000" w14:paraId="0000002F">
      <w:pPr>
        <w:rPr/>
      </w:pPr>
      <w:r w:rsidDel="00000000" w:rsidR="00000000" w:rsidRPr="00000000">
        <w:rPr>
          <w:rtl w:val="0"/>
        </w:rPr>
        <w:t xml:space="preserve">Based on the observed bottlenecks, the following improvements are proposed: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Addressing Class Imbalance</w:t>
      </w:r>
      <w:r w:rsidDel="00000000" w:rsidR="00000000" w:rsidRPr="00000000">
        <w:rPr>
          <w:rtl w:val="0"/>
        </w:rPr>
        <w:t xml:space="preserve">: Use Synthetic Minority Over-sampling (SMOTE) or data augmentation specifically targeting Transverse Cracks to boost recall.</w:t>
      </w:r>
    </w:p>
    <w:p w:rsidR="00000000" w:rsidDel="00000000" w:rsidP="00000000" w:rsidRDefault="00000000" w:rsidRPr="00000000" w14:paraId="0000003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Handling Small Objects</w:t>
      </w:r>
      <w:r w:rsidDel="00000000" w:rsidR="00000000" w:rsidRPr="00000000">
        <w:rPr>
          <w:rtl w:val="0"/>
        </w:rPr>
        <w:t xml:space="preserve">: Implementing a "Tiled Inference" strategy could improve the detection of fine cracks that are too small at 640x640 resolution.</w:t>
      </w:r>
    </w:p>
    <w:p w:rsidR="00000000" w:rsidDel="00000000" w:rsidP="00000000" w:rsidRDefault="00000000" w:rsidRPr="00000000" w14:paraId="0000003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Environmental Robustness</w:t>
      </w:r>
      <w:r w:rsidDel="00000000" w:rsidR="00000000" w:rsidRPr="00000000">
        <w:rPr>
          <w:rtl w:val="0"/>
        </w:rPr>
        <w:t xml:space="preserve">: Incorporate more "Negative Samples" (images of clean roads with shadows/manholes) into the training set to reduce False Positives.</w:t>
      </w:r>
    </w:p>
    <w:p w:rsidR="00000000" w:rsidDel="00000000" w:rsidP="00000000" w:rsidRDefault="00000000" w:rsidRPr="00000000" w14:paraId="00000034">
      <w:pPr>
        <w:pStyle w:val="Heading2"/>
        <w:rPr/>
      </w:pPr>
      <w:bookmarkStart w:colFirst="0" w:colLast="0" w:name="_d3oz75mtkk2j" w:id="8"/>
      <w:bookmarkEnd w:id="8"/>
      <w:r w:rsidDel="00000000" w:rsidR="00000000" w:rsidRPr="00000000">
        <w:rPr>
          <w:rtl w:val="0"/>
        </w:rPr>
        <w:t xml:space="preserve">8. Final Findings</w:t>
      </w:r>
    </w:p>
    <w:p w:rsidR="00000000" w:rsidDel="00000000" w:rsidP="00000000" w:rsidRDefault="00000000" w:rsidRPr="00000000" w14:paraId="00000035">
      <w:pPr>
        <w:rPr/>
      </w:pPr>
      <w:r w:rsidDel="00000000" w:rsidR="00000000" w:rsidRPr="00000000">
        <w:rPr>
          <w:rtl w:val="0"/>
        </w:rPr>
        <w:t xml:space="preserve">Milestone 5 confirms that the model is a viable baseline for automated road monitoring. While the "Alligator Crack" and "Pothole" detection is reliable enough for immediate use, further work is needed on "Transverse Crack" detection and background rejection before deployment in fully autonomous surveying systems.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pStyle w:val="Heading3"/>
        <w:rPr/>
      </w:pPr>
      <w:bookmarkStart w:colFirst="0" w:colLast="0" w:name="_nk44b2p2t6ia" w:id="9"/>
      <w:bookmarkEnd w:id="9"/>
      <w:r w:rsidDel="00000000" w:rsidR="00000000" w:rsidRPr="00000000">
        <w:rPr>
          <w:b w:val="1"/>
          <w:bCs w:val="1"/>
          <w:rtl w:val="0"/>
        </w:rPr>
        <w:t xml:space="preserve">Team Approval</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Roll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Yash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22F3000472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Y.K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Nishant Kumar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22f3003042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Rahul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22F1001680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Neeraj Yadav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21F1005729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N.J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Kisalay 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22F2001094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K.P</w:t>
            </w:r>
          </w:p>
        </w:tc>
      </w:tr>
    </w:tbl>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