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Arial" w:hAnsi="Arial"/>
          <w:b/>
          <w:i w:val="0"/>
          <w:caps/>
          <w:color w:val="1C7A5C"/>
          <w:sz w:val="18"/>
        </w:rPr>
        <w:t>PRODUCT REQUIREMENTS DOCUMENT</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-430000</wp:posOffset>
            </wp:positionH>
            <wp:positionV relativeFrom="page">
              <wp:posOffset>8350000</wp:posOffset>
            </wp:positionV>
            <wp:extent cx="2331720" cy="3530621"/>
            <wp:wrapNone/>
            <wp:docPr id="1" name="Pot Pie watermark" title="Pot Pie watermark" descr="Decorative Pot Pie watermark"/>
            <wp:cNvGraphicFramePr>
              <a:graphicFrameLocks noChangeAspect="1"/>
            </wp:cNvGraphicFramePr>
            <a:graphic>
              <a:graphicData uri="http://schemas.openxmlformats.org/drawingml/2006/picture">
                <pic:pic>
                  <pic:nvPicPr>
                    <pic:cNvPr id="0" name="watermark.png"/>
                    <pic:cNvPicPr/>
                  </pic:nvPicPr>
                  <pic:blipFill>
                    <a:blip r:embed="rId13"/>
                    <a:stretch>
                      <a:fillRect/>
                    </a:stretch>
                  </pic:blipFill>
                  <pic:spPr>
                    <a:xfrm>
                      <a:off x="0" y="0"/>
                      <a:ext cx="2331720" cy="3530621"/>
                    </a:xfrm>
                    <a:prstGeom prst="rect"/>
                  </pic:spPr>
                </pic:pic>
              </a:graphicData>
            </a:graphic>
          </wp:anchor>
        </w:drawing>
      </w:r>
    </w:p>
    <w:p>
      <w:pPr>
        <w:keepNext/>
        <w:spacing w:before="0" w:after="100"/>
      </w:pPr>
      <w:r>
        <w:rPr>
          <w:rFonts w:ascii="Arial" w:hAnsi="Arial"/>
          <w:b/>
          <w:i w:val="0"/>
          <w:caps w:val="0"/>
          <w:color w:val="123B34"/>
          <w:sz w:val="52"/>
        </w:rPr>
        <w:t>IntelliHub Widget Library</w:t>
      </w:r>
    </w:p>
    <w:p>
      <w:pPr>
        <w:pStyle w:val="Subtitle"/>
        <w:keepNext/>
      </w:pPr>
      <w:r>
        <w:rPr>
          <w:rFonts w:ascii="Arial" w:hAnsi="Arial"/>
          <w:b w:val="0"/>
          <w:i w:val="0"/>
          <w:caps w:val="0"/>
          <w:color w:val="5B7770"/>
          <w:sz w:val="25"/>
        </w:rPr>
        <w:t>ViewKit — reusable clinical patient display toolkit</w:t>
      </w:r>
    </w:p>
    <w:p>
      <w:pPr>
        <w:spacing w:after="360"/>
      </w:pPr>
      <w:r>
        <w:rPr>
          <w:rFonts w:ascii="Arial" w:hAnsi="Arial"/>
          <w:b/>
          <w:i w:val="0"/>
          <w:caps w:val="0"/>
          <w:color w:val="1C7A5C"/>
          <w:sz w:val="18"/>
        </w:rPr>
        <w:t xml:space="preserve">Prepared for </w:t>
      </w:r>
      <w:r>
        <w:rPr>
          <w:rFonts w:ascii="Arial" w:hAnsi="Arial"/>
          <w:b w:val="0"/>
          <w:i w:val="0"/>
          <w:caps w:val="0"/>
          <w:color w:val="5B7770"/>
          <w:sz w:val="18"/>
        </w:rPr>
        <w:t xml:space="preserve">| Siemens Healthineers   </w:t>
      </w:r>
      <w:r>
        <w:rPr>
          <w:rFonts w:ascii="Arial" w:hAnsi="Arial"/>
          <w:b/>
          <w:i w:val="0"/>
          <w:caps w:val="0"/>
          <w:color w:val="1C7A5C"/>
          <w:sz w:val="18"/>
        </w:rPr>
        <w:t xml:space="preserve">Focus </w:t>
      </w:r>
      <w:r>
        <w:rPr>
          <w:rFonts w:ascii="Arial" w:hAnsi="Arial"/>
          <w:b w:val="0"/>
          <w:i w:val="0"/>
          <w:caps w:val="0"/>
          <w:color w:val="5B7770"/>
          <w:sz w:val="18"/>
        </w:rPr>
        <w:t xml:space="preserve">| Product definition and dashboard requirements   </w:t>
      </w:r>
      <w:r>
        <w:rPr>
          <w:rFonts w:ascii="Arial" w:hAnsi="Arial"/>
          <w:b/>
          <w:i w:val="0"/>
          <w:caps w:val="0"/>
          <w:color w:val="1C7A5C"/>
          <w:sz w:val="18"/>
        </w:rPr>
        <w:t xml:space="preserve">Date </w:t>
      </w:r>
      <w:r>
        <w:rPr>
          <w:rFonts w:ascii="Arial" w:hAnsi="Arial"/>
          <w:b w:val="0"/>
          <w:i w:val="0"/>
          <w:caps w:val="0"/>
          <w:color w:val="5B7770"/>
          <w:sz w:val="18"/>
        </w:rPr>
        <w:t>| 10 August 2026</w:t>
      </w:r>
    </w:p>
    <w:p>
      <w:pPr>
        <w:pStyle w:val="Heading1"/>
        <w:pBdr>
          <w:bottom w:val="single" w:sz="8" w:space="3" w:color="1C7A5C"/>
        </w:pBdr>
      </w:pPr>
      <w:r>
        <w:rPr>
          <w:rFonts w:ascii="Arial" w:hAnsi="Arial"/>
          <w:b/>
          <w:i w:val="0"/>
          <w:caps w:val="0"/>
          <w:color w:val="1C7A5C"/>
          <w:sz w:val="32"/>
        </w:rPr>
        <w:t>1. Executive Summary</w:t>
      </w:r>
    </w:p>
    <w:p>
      <w:r>
        <w:rPr>
          <w:rFonts w:ascii="Arial" w:hAnsi="Arial"/>
          <w:b w:val="0"/>
          <w:i w:val="0"/>
          <w:caps w:val="0"/>
          <w:color w:val="16302A"/>
          <w:sz w:val="21"/>
        </w:rPr>
        <w:t>Clinical information held in the Clinical Information Hub (CIH) is not readily available at the point of care without custom display engineering for each integration target. ViewKit addresses this gap with a reusable, composable widget toolkit that can be configured for specific clinical contexts and embedded in Siemens Healthineers product hosts.</w:t>
      </w:r>
    </w:p>
    <w:p>
      <w:r>
        <w:rPr>
          <w:rFonts w:ascii="Arial" w:hAnsi="Arial"/>
          <w:b w:val="0"/>
          <w:i w:val="0"/>
          <w:caps w:val="0"/>
          <w:color w:val="16302A"/>
          <w:sz w:val="21"/>
        </w:rPr>
        <w:t>The first use case is the AT Cardio Dashboard for interventional cardiologists. The dashboard will combine CIH-connected widgets for patient demographics, planned procedure details, and relevant imaging previews, with a no-code configurator that allows authorized teams to tailor content, ordering, presentation, context, and user-role views.</w:t>
      </w:r>
    </w:p>
    <w:p>
      <w:pPr>
        <w:pStyle w:val="Heading1"/>
        <w:pBdr>
          <w:bottom w:val="single" w:sz="8" w:space="3" w:color="1C7A5C"/>
        </w:pBdr>
      </w:pPr>
      <w:r>
        <w:rPr>
          <w:rFonts w:ascii="Arial" w:hAnsi="Arial"/>
          <w:b/>
          <w:i w:val="0"/>
          <w:caps w:val="0"/>
          <w:color w:val="1C7A5C"/>
          <w:sz w:val="32"/>
        </w:rPr>
        <w:t>2. Problem and Current Situation</w:t>
      </w:r>
    </w:p>
    <w:p>
      <w:r>
        <w:rPr>
          <w:rFonts w:ascii="Arial" w:hAnsi="Arial"/>
          <w:b w:val="0"/>
          <w:i w:val="0"/>
          <w:caps w:val="0"/>
          <w:color w:val="16302A"/>
          <w:sz w:val="21"/>
        </w:rPr>
        <w:t>Every product team that needs to display CIH-sourced patient data currently develops its own display layer. There is no shared component model, so layouts, rendering logic, and CIH data binding are duplicated for each integration.</w:t>
      </w:r>
    </w:p>
    <w:p>
      <w:pPr>
        <w:keepLines/>
        <w:numPr>
          <w:ilvl w:val="0"/>
          <w:numId w:val="10"/>
        </w:numPr>
      </w:pPr>
      <w:r>
        <w:rPr>
          <w:rFonts w:ascii="Arial" w:hAnsi="Arial"/>
          <w:b w:val="0"/>
          <w:i w:val="0"/>
          <w:caps w:val="0"/>
          <w:color w:val="16302A"/>
          <w:sz w:val="21"/>
        </w:rPr>
        <w:t>Clinical teams cannot configure which clinical information appears, in which order, or for which user role.</w:t>
      </w:r>
    </w:p>
    <w:p>
      <w:pPr>
        <w:keepLines/>
        <w:numPr>
          <w:ilvl w:val="0"/>
          <w:numId w:val="10"/>
        </w:numPr>
      </w:pPr>
      <w:r>
        <w:rPr>
          <w:rFonts w:ascii="Arial" w:hAnsi="Arial"/>
          <w:b w:val="0"/>
          <w:i w:val="0"/>
          <w:caps w:val="0"/>
          <w:color w:val="16302A"/>
          <w:sz w:val="21"/>
        </w:rPr>
        <w:t>Per-integration engineering effort remains high.</w:t>
      </w:r>
    </w:p>
    <w:p>
      <w:pPr>
        <w:keepLines/>
        <w:numPr>
          <w:ilvl w:val="0"/>
          <w:numId w:val="10"/>
        </w:numPr>
      </w:pPr>
      <w:r>
        <w:rPr>
          <w:rFonts w:ascii="Arial" w:hAnsi="Arial"/>
          <w:b w:val="0"/>
          <w:i w:val="0"/>
          <w:caps w:val="0"/>
          <w:color w:val="16302A"/>
          <w:sz w:val="21"/>
        </w:rPr>
        <w:t>Clinical user experiences differ across products and clinical verticals.</w:t>
      </w:r>
    </w:p>
    <w:p>
      <w:pPr>
        <w:keepLines/>
        <w:numPr>
          <w:ilvl w:val="0"/>
          <w:numId w:val="10"/>
        </w:numPr>
      </w:pPr>
      <w:r>
        <w:rPr>
          <w:rFonts w:ascii="Arial" w:hAnsi="Arial"/>
          <w:b w:val="0"/>
          <w:i w:val="0"/>
          <w:caps w:val="0"/>
          <w:color w:val="16302A"/>
          <w:sz w:val="21"/>
        </w:rPr>
        <w:t>Time-to-value is slowed by repeated implementation and integration work.</w:t>
      </w:r>
    </w:p>
    <w:p>
      <w:pPr>
        <w:pStyle w:val="Heading1"/>
        <w:pBdr>
          <w:bottom w:val="single" w:sz="8" w:space="3" w:color="1C7A5C"/>
        </w:pBdr>
      </w:pPr>
      <w:r>
        <w:rPr>
          <w:rFonts w:ascii="Arial" w:hAnsi="Arial"/>
          <w:b/>
          <w:i w:val="0"/>
          <w:caps w:val="0"/>
          <w:color w:val="1C7A5C"/>
          <w:sz w:val="32"/>
        </w:rPr>
        <w:t>3. Solution Vision</w:t>
      </w:r>
    </w:p>
    <w:p>
      <w:r>
        <w:rPr>
          <w:rFonts w:ascii="Arial" w:hAnsi="Arial"/>
          <w:b w:val="0"/>
          <w:i w:val="0"/>
          <w:caps w:val="0"/>
          <w:color w:val="16302A"/>
          <w:sz w:val="21"/>
        </w:rPr>
        <w:t>ViewKit is designed to be built once and configured for each clinical context. It provides:</w:t>
      </w:r>
    </w:p>
    <w:p>
      <w:pPr>
        <w:keepLines/>
        <w:numPr>
          <w:ilvl w:val="0"/>
          <w:numId w:val="10"/>
        </w:numPr>
      </w:pPr>
      <w:r>
        <w:rPr>
          <w:rFonts w:ascii="Arial" w:hAnsi="Arial"/>
          <w:b w:val="0"/>
          <w:i w:val="0"/>
          <w:caps w:val="0"/>
          <w:color w:val="16302A"/>
          <w:sz w:val="21"/>
        </w:rPr>
        <w:t>A shared display foundation that avoids duplicated display engineering across AT, DI, and VAR integration targets.</w:t>
      </w:r>
    </w:p>
    <w:p>
      <w:pPr>
        <w:keepLines/>
        <w:numPr>
          <w:ilvl w:val="0"/>
          <w:numId w:val="10"/>
        </w:numPr>
      </w:pPr>
      <w:r>
        <w:rPr>
          <w:rFonts w:ascii="Arial" w:hAnsi="Arial"/>
          <w:b w:val="0"/>
          <w:i w:val="0"/>
          <w:caps w:val="0"/>
          <w:color w:val="16302A"/>
          <w:sz w:val="21"/>
        </w:rPr>
        <w:t>A no-code configurator through which clinical teams define which information appears, its order, and the relevant user roles.</w:t>
      </w:r>
    </w:p>
    <w:p>
      <w:pPr>
        <w:keepLines/>
        <w:numPr>
          <w:ilvl w:val="0"/>
          <w:numId w:val="10"/>
        </w:numPr>
      </w:pPr>
      <w:r>
        <w:rPr>
          <w:rFonts w:ascii="Arial" w:hAnsi="Arial"/>
          <w:b w:val="0"/>
          <w:i w:val="0"/>
          <w:caps w:val="0"/>
          <w:color w:val="16302A"/>
          <w:sz w:val="21"/>
        </w:rPr>
        <w:t>Context-driven rendering, in which components activate only when relevant patient data is available in CIH.</w:t>
      </w:r>
    </w:p>
    <w:p>
      <w:pPr>
        <w:keepLines/>
        <w:numPr>
          <w:ilvl w:val="0"/>
          <w:numId w:val="10"/>
        </w:numPr>
      </w:pPr>
      <w:r>
        <w:rPr>
          <w:rFonts w:ascii="Arial" w:hAnsi="Arial"/>
          <w:b w:val="0"/>
          <w:i w:val="0"/>
          <w:caps w:val="0"/>
          <w:color w:val="16302A"/>
          <w:sz w:val="21"/>
        </w:rPr>
        <w:t>Frontend-agnostic widgets that can be embedded in any SHS product host.</w:t>
      </w:r>
    </w:p>
    <w:p>
      <w:pPr>
        <w:pStyle w:val="Heading1"/>
        <w:pBdr>
          <w:bottom w:val="single" w:sz="8" w:space="3" w:color="1C7A5C"/>
        </w:pBdr>
      </w:pPr>
      <w:r>
        <w:rPr>
          <w:rFonts w:ascii="Arial" w:hAnsi="Arial"/>
          <w:b/>
          <w:i w:val="0"/>
          <w:caps w:val="0"/>
          <w:color w:val="1C7A5C"/>
          <w:sz w:val="32"/>
        </w:rPr>
        <w:t>4. Epic Description</w:t>
      </w:r>
    </w:p>
    <w:p>
      <w:r>
        <w:rPr>
          <w:rFonts w:ascii="Arial" w:hAnsi="Arial"/>
          <w:b w:val="0"/>
          <w:i w:val="0"/>
          <w:caps w:val="0"/>
          <w:color w:val="16302A"/>
          <w:sz w:val="21"/>
        </w:rPr>
        <w:t>This Epic delivers the IntelliHub widget library (ViewKit): a reusable, composable front-end toolkit that enables clinical applications to display structured patient information from CIH.</w:t>
      </w:r>
    </w:p>
    <w:p>
      <w:r>
        <w:rPr>
          <w:rFonts w:ascii="Arial" w:hAnsi="Arial"/>
          <w:b w:val="0"/>
          <w:i w:val="0"/>
          <w:caps w:val="0"/>
          <w:color w:val="16302A"/>
          <w:sz w:val="21"/>
        </w:rPr>
        <w:t>ViewKit is the platform-side response to demand from multiple business lines that independently need to surface Patient Twin data in their user interfaces. Consumer business lines include:</w:t>
      </w:r>
    </w:p>
    <w:p>
      <w:pPr>
        <w:keepLines/>
        <w:numPr>
          <w:ilvl w:val="0"/>
          <w:numId w:val="10"/>
        </w:numPr>
      </w:pPr>
      <w:r>
        <w:rPr>
          <w:rFonts w:ascii="Arial" w:hAnsi="Arial"/>
          <w:b w:val="0"/>
          <w:i w:val="0"/>
          <w:caps w:val="0"/>
          <w:color w:val="16302A"/>
          <w:sz w:val="21"/>
        </w:rPr>
        <w:t>AI Widget team</w:t>
      </w:r>
    </w:p>
    <w:p>
      <w:pPr>
        <w:keepLines/>
        <w:numPr>
          <w:ilvl w:val="0"/>
          <w:numId w:val="10"/>
        </w:numPr>
      </w:pPr>
      <w:r>
        <w:rPr>
          <w:rFonts w:ascii="Arial" w:hAnsi="Arial"/>
          <w:b w:val="0"/>
          <w:i w:val="0"/>
          <w:caps w:val="0"/>
          <w:color w:val="16302A"/>
          <w:sz w:val="21"/>
        </w:rPr>
        <w:t>Advanced Therapies (AT), including the AT Cardio Dashboard</w:t>
      </w:r>
    </w:p>
    <w:p>
      <w:pPr>
        <w:keepLines/>
        <w:numPr>
          <w:ilvl w:val="0"/>
          <w:numId w:val="10"/>
        </w:numPr>
      </w:pPr>
      <w:r>
        <w:rPr>
          <w:rFonts w:ascii="Arial" w:hAnsi="Arial"/>
          <w:b w:val="0"/>
          <w:i w:val="0"/>
          <w:caps w:val="0"/>
          <w:color w:val="16302A"/>
          <w:sz w:val="21"/>
        </w:rPr>
        <w:t>Helios Patient Map</w:t>
      </w:r>
    </w:p>
    <w:p>
      <w:pPr>
        <w:keepLines/>
        <w:numPr>
          <w:ilvl w:val="0"/>
          <w:numId w:val="10"/>
        </w:numPr>
      </w:pPr>
      <w:r>
        <w:rPr>
          <w:rFonts w:ascii="Arial" w:hAnsi="Arial"/>
          <w:b w:val="0"/>
          <w:i w:val="0"/>
          <w:caps w:val="0"/>
          <w:color w:val="16302A"/>
          <w:sz w:val="21"/>
        </w:rPr>
        <w:t>LUKS / Epic EMR</w:t>
      </w:r>
    </w:p>
    <w:p>
      <w:pPr>
        <w:keepLines/>
        <w:numPr>
          <w:ilvl w:val="0"/>
          <w:numId w:val="10"/>
        </w:numPr>
      </w:pPr>
      <w:r>
        <w:rPr>
          <w:rFonts w:ascii="Arial" w:hAnsi="Arial"/>
          <w:b w:val="0"/>
          <w:i w:val="0"/>
          <w:caps w:val="0"/>
          <w:color w:val="16302A"/>
          <w:sz w:val="21"/>
        </w:rPr>
        <w:t>Potential future consumers</w:t>
      </w:r>
    </w:p>
    <w:p>
      <w:r>
        <w:rPr>
          <w:rFonts w:ascii="Arial" w:hAnsi="Arial"/>
          <w:b w:val="0"/>
          <w:i w:val="0"/>
          <w:caps w:val="0"/>
          <w:color w:val="16302A"/>
          <w:sz w:val="21"/>
        </w:rPr>
        <w:t>The Patient Twin is CIH populated with structured clinical data from several sources, including:</w:t>
      </w:r>
    </w:p>
    <w:p>
      <w:pPr>
        <w:keepLines/>
        <w:numPr>
          <w:ilvl w:val="0"/>
          <w:numId w:val="10"/>
        </w:numPr>
      </w:pPr>
      <w:r>
        <w:rPr>
          <w:rFonts w:ascii="Arial" w:hAnsi="Arial"/>
          <w:b w:val="0"/>
          <w:i w:val="0"/>
          <w:caps w:val="0"/>
          <w:color w:val="16302A"/>
          <w:sz w:val="21"/>
        </w:rPr>
        <w:t>AI results, such as DICOM Structured Reports (DICOM SR)</w:t>
      </w:r>
    </w:p>
    <w:p>
      <w:pPr>
        <w:keepLines/>
        <w:numPr>
          <w:ilvl w:val="0"/>
          <w:numId w:val="10"/>
        </w:numPr>
      </w:pPr>
      <w:r>
        <w:rPr>
          <w:rFonts w:ascii="Arial" w:hAnsi="Arial"/>
          <w:b w:val="0"/>
          <w:i w:val="0"/>
          <w:caps w:val="0"/>
          <w:color w:val="16302A"/>
          <w:sz w:val="21"/>
        </w:rPr>
        <w:t>DICOM imaging metadata from Helios</w:t>
      </w:r>
    </w:p>
    <w:p>
      <w:pPr>
        <w:keepLines/>
        <w:numPr>
          <w:ilvl w:val="0"/>
          <w:numId w:val="10"/>
        </w:numPr>
      </w:pPr>
      <w:r>
        <w:rPr>
          <w:rFonts w:ascii="Arial" w:hAnsi="Arial"/>
          <w:b w:val="0"/>
          <w:i w:val="0"/>
          <w:caps w:val="0"/>
          <w:color w:val="16302A"/>
          <w:sz w:val="21"/>
        </w:rPr>
        <w:t>EMR systems, such as LUKS / Epic</w:t>
      </w:r>
    </w:p>
    <w:p>
      <w:r>
        <w:rPr>
          <w:rFonts w:ascii="Arial" w:hAnsi="Arial"/>
          <w:b w:val="0"/>
          <w:i w:val="0"/>
          <w:caps w:val="0"/>
          <w:color w:val="16302A"/>
          <w:sz w:val="21"/>
        </w:rPr>
        <w:t>Without a platform-provided widget library, each consumer team creates a custom CIH integration, causing fragmented implementations and preventing convergence. IntelliHub removes this duplication: SCIM provides reusable CIH-connected widgets that consumer teams compose into disease-specific dashboards.</w:t>
      </w:r>
    </w:p>
    <w:p>
      <w:pPr>
        <w:pStyle w:val="Heading1"/>
        <w:pBdr>
          <w:bottom w:val="single" w:sz="8" w:space="3" w:color="1C7A5C"/>
        </w:pBdr>
      </w:pPr>
      <w:r>
        <w:rPr>
          <w:rFonts w:ascii="Arial" w:hAnsi="Arial"/>
          <w:b/>
          <w:i w:val="0"/>
          <w:caps w:val="0"/>
          <w:color w:val="1C7A5C"/>
          <w:sz w:val="32"/>
        </w:rPr>
        <w:t>5. First Use Case: AT Cardio Dashboard</w:t>
      </w:r>
    </w:p>
    <w:p>
      <w:r>
        <w:rPr>
          <w:rFonts w:ascii="Arial" w:hAnsi="Arial"/>
          <w:b w:val="0"/>
          <w:i w:val="0"/>
          <w:caps w:val="0"/>
          <w:color w:val="16302A"/>
          <w:sz w:val="21"/>
        </w:rPr>
        <w:t>Advanced Therapies will build the first dashboard based on IntelliHub: the AT Cardio Dashboard.</w:t>
      </w:r>
    </w:p>
    <w:p>
      <w:pPr>
        <w:keepLines/>
        <w:numPr>
          <w:ilvl w:val="0"/>
          <w:numId w:val="10"/>
        </w:numPr>
      </w:pPr>
      <w:r>
        <w:rPr>
          <w:rFonts w:ascii="Arial" w:hAnsi="Arial"/>
          <w:b w:val="0"/>
          <w:i w:val="0"/>
          <w:caps w:val="0"/>
          <w:color w:val="16302A"/>
          <w:sz w:val="21"/>
        </w:rPr>
        <w:t>The dashboard is embedded in AT icono layouts through an iframe.</w:t>
      </w:r>
    </w:p>
    <w:p>
      <w:pPr>
        <w:keepLines/>
        <w:numPr>
          <w:ilvl w:val="0"/>
          <w:numId w:val="10"/>
        </w:numPr>
      </w:pPr>
      <w:r>
        <w:rPr>
          <w:rFonts w:ascii="Arial" w:hAnsi="Arial"/>
          <w:b w:val="0"/>
          <w:i w:val="0"/>
          <w:caps w:val="0"/>
          <w:color w:val="16302A"/>
          <w:sz w:val="21"/>
        </w:rPr>
        <w:t>AT provides the container and hosting layout.</w:t>
      </w:r>
    </w:p>
    <w:p>
      <w:pPr>
        <w:keepLines/>
        <w:numPr>
          <w:ilvl w:val="0"/>
          <w:numId w:val="10"/>
        </w:numPr>
      </w:pPr>
      <w:r>
        <w:rPr>
          <w:rFonts w:ascii="Arial" w:hAnsi="Arial"/>
          <w:b w:val="0"/>
          <w:i w:val="0"/>
          <w:caps w:val="0"/>
          <w:color w:val="16302A"/>
          <w:sz w:val="21"/>
        </w:rPr>
        <w:t>SCIM / SSC provides the ViewKit components.</w:t>
      </w:r>
    </w:p>
    <w:p>
      <w:pPr>
        <w:keepLines/>
        <w:numPr>
          <w:ilvl w:val="0"/>
          <w:numId w:val="10"/>
        </w:numPr>
      </w:pPr>
      <w:r>
        <w:rPr>
          <w:rFonts w:ascii="Arial" w:hAnsi="Arial"/>
          <w:b w:val="0"/>
          <w:i w:val="0"/>
          <w:caps w:val="0"/>
          <w:color w:val="16302A"/>
          <w:sz w:val="21"/>
        </w:rPr>
        <w:t>The first target user is an interventional cardiologist who needs structured patient and procedural information before and during a procedure.</w:t>
      </w:r>
    </w:p>
    <w:p>
      <w:pPr>
        <w:pStyle w:val="Heading1"/>
        <w:pBdr>
          <w:bottom w:val="single" w:sz="8" w:space="3" w:color="1C7A5C"/>
        </w:pBdr>
      </w:pPr>
      <w:r>
        <w:rPr>
          <w:rFonts w:ascii="Arial" w:hAnsi="Arial"/>
          <w:b/>
          <w:i w:val="0"/>
          <w:caps w:val="0"/>
          <w:color w:val="1C7A5C"/>
          <w:sz w:val="32"/>
        </w:rPr>
        <w:t>6. Intended Use and Product Boundaries</w:t>
      </w:r>
    </w:p>
    <w:p>
      <w:pPr>
        <w:pStyle w:val="Heading2"/>
      </w:pPr>
      <w:r>
        <w:rPr>
          <w:rFonts w:ascii="Arial" w:hAnsi="Arial"/>
          <w:b/>
          <w:i w:val="0"/>
          <w:caps w:val="0"/>
          <w:color w:val="1C7A5C"/>
          <w:sz w:val="26"/>
        </w:rPr>
        <w:t>6.1 Intended Purpose Statement</w:t>
      </w:r>
    </w:p>
    <w:p>
      <w:r>
        <w:rPr>
          <w:rFonts w:ascii="Arial" w:hAnsi="Arial"/>
          <w:b w:val="0"/>
          <w:i w:val="0"/>
          <w:caps w:val="0"/>
          <w:color w:val="16302A"/>
          <w:sz w:val="21"/>
        </w:rPr>
        <w:t>Not applicable.</w:t>
      </w:r>
    </w:p>
    <w:p>
      <w:pPr>
        <w:pStyle w:val="Heading2"/>
      </w:pPr>
      <w:r>
        <w:rPr>
          <w:rFonts w:ascii="Arial" w:hAnsi="Arial"/>
          <w:b/>
          <w:i w:val="0"/>
          <w:caps w:val="0"/>
          <w:color w:val="1C7A5C"/>
          <w:sz w:val="26"/>
        </w:rPr>
        <w:t>6.2 Intended Use</w:t>
      </w:r>
    </w:p>
    <w:p>
      <w:r>
        <w:rPr>
          <w:rFonts w:ascii="Arial" w:hAnsi="Arial"/>
          <w:b w:val="0"/>
          <w:i w:val="0"/>
          <w:caps w:val="0"/>
          <w:color w:val="16302A"/>
          <w:sz w:val="21"/>
        </w:rPr>
        <w:t>The IntelliHub widget library (ViewKit) provides functionality for visualizing structured patient information from CIH. Displayed information may include:</w:t>
      </w:r>
    </w:p>
    <w:p>
      <w:pPr>
        <w:keepLines/>
        <w:numPr>
          <w:ilvl w:val="0"/>
          <w:numId w:val="10"/>
        </w:numPr>
      </w:pPr>
      <w:r>
        <w:rPr>
          <w:rFonts w:ascii="Arial" w:hAnsi="Arial"/>
          <w:b w:val="0"/>
          <w:i w:val="0"/>
          <w:caps w:val="0"/>
          <w:color w:val="16302A"/>
          <w:sz w:val="21"/>
        </w:rPr>
        <w:t>Radiology findings</w:t>
      </w:r>
    </w:p>
    <w:p>
      <w:pPr>
        <w:keepLines/>
        <w:numPr>
          <w:ilvl w:val="0"/>
          <w:numId w:val="10"/>
        </w:numPr>
      </w:pPr>
      <w:r>
        <w:rPr>
          <w:rFonts w:ascii="Arial" w:hAnsi="Arial"/>
          <w:b w:val="0"/>
          <w:i w:val="0"/>
          <w:caps w:val="0"/>
          <w:color w:val="16302A"/>
          <w:sz w:val="21"/>
        </w:rPr>
        <w:t>Laboratory values</w:t>
      </w:r>
    </w:p>
    <w:p>
      <w:pPr>
        <w:keepLines/>
        <w:numPr>
          <w:ilvl w:val="0"/>
          <w:numId w:val="10"/>
        </w:numPr>
      </w:pPr>
      <w:r>
        <w:rPr>
          <w:rFonts w:ascii="Arial" w:hAnsi="Arial"/>
          <w:b w:val="0"/>
          <w:i w:val="0"/>
          <w:caps w:val="0"/>
          <w:color w:val="16302A"/>
          <w:sz w:val="21"/>
        </w:rPr>
        <w:t>Procedure-related information</w:t>
      </w:r>
    </w:p>
    <w:p>
      <w:pPr>
        <w:keepLines/>
        <w:numPr>
          <w:ilvl w:val="0"/>
          <w:numId w:val="10"/>
        </w:numPr>
      </w:pPr>
      <w:r>
        <w:rPr>
          <w:rFonts w:ascii="Arial" w:hAnsi="Arial"/>
          <w:b w:val="0"/>
          <w:i w:val="0"/>
          <w:caps w:val="0"/>
          <w:color w:val="16302A"/>
          <w:sz w:val="21"/>
        </w:rPr>
        <w:t>Imaging previews</w:t>
      </w:r>
    </w:p>
    <w:p>
      <w:pPr>
        <w:keepLines/>
        <w:numPr>
          <w:ilvl w:val="0"/>
          <w:numId w:val="10"/>
        </w:numPr>
      </w:pPr>
      <w:r>
        <w:rPr>
          <w:rFonts w:ascii="Arial" w:hAnsi="Arial"/>
          <w:b w:val="0"/>
          <w:i w:val="0"/>
          <w:caps w:val="0"/>
          <w:color w:val="16302A"/>
          <w:sz w:val="21"/>
        </w:rPr>
        <w:t>Patient demographics</w:t>
      </w:r>
    </w:p>
    <w:p>
      <w:r>
        <w:rPr>
          <w:rFonts w:ascii="Arial" w:hAnsi="Arial"/>
          <w:b w:val="0"/>
          <w:i w:val="0"/>
          <w:caps w:val="0"/>
          <w:color w:val="16302A"/>
          <w:sz w:val="21"/>
        </w:rPr>
        <w:t>ViewKit is intended for use as part of medical and non-medical applications.</w:t>
      </w:r>
    </w:p>
    <w:p>
      <w:pPr>
        <w:pStyle w:val="Heading2"/>
      </w:pPr>
      <w:r>
        <w:rPr>
          <w:rFonts w:ascii="Arial" w:hAnsi="Arial"/>
          <w:b/>
          <w:i w:val="0"/>
          <w:caps w:val="0"/>
          <w:color w:val="1C7A5C"/>
          <w:sz w:val="26"/>
        </w:rPr>
        <w:t>6.3 Indications for Use</w:t>
      </w:r>
    </w:p>
    <w:p>
      <w:r>
        <w:rPr>
          <w:rFonts w:ascii="Arial" w:hAnsi="Arial"/>
          <w:b w:val="0"/>
          <w:i w:val="0"/>
          <w:caps w:val="0"/>
          <w:color w:val="16302A"/>
          <w:sz w:val="21"/>
        </w:rPr>
        <w:t>IntelliHub provides reusable widgets intended for developers to build disease-specific dashboards that can be integrated into medical and non-medical applications.</w:t>
      </w:r>
    </w:p>
    <w:p>
      <w:pPr>
        <w:pStyle w:val="Heading2"/>
      </w:pPr>
      <w:r>
        <w:rPr>
          <w:rFonts w:ascii="Arial" w:hAnsi="Arial"/>
          <w:b/>
          <w:i w:val="0"/>
          <w:caps w:val="0"/>
          <w:color w:val="1C7A5C"/>
          <w:sz w:val="26"/>
        </w:rPr>
        <w:t>6.4 Limitations of Use</w:t>
      </w:r>
    </w:p>
    <w:p>
      <w:r>
        <w:rPr>
          <w:rFonts w:ascii="Arial" w:hAnsi="Arial"/>
          <w:b w:val="0"/>
          <w:i w:val="0"/>
          <w:caps w:val="0"/>
          <w:color w:val="16302A"/>
          <w:sz w:val="21"/>
        </w:rPr>
        <w:t>IntelliHub cannot be used as:</w:t>
      </w:r>
    </w:p>
    <w:p>
      <w:pPr>
        <w:keepLines/>
        <w:numPr>
          <w:ilvl w:val="0"/>
          <w:numId w:val="10"/>
        </w:numPr>
      </w:pPr>
      <w:r>
        <w:rPr>
          <w:rFonts w:ascii="Arial" w:hAnsi="Arial"/>
          <w:b w:val="0"/>
          <w:i w:val="0"/>
          <w:caps w:val="0"/>
          <w:color w:val="16302A"/>
          <w:sz w:val="21"/>
        </w:rPr>
        <w:t>A standalone medical device</w:t>
      </w:r>
    </w:p>
    <w:p>
      <w:pPr>
        <w:keepLines/>
        <w:numPr>
          <w:ilvl w:val="0"/>
          <w:numId w:val="10"/>
        </w:numPr>
      </w:pPr>
      <w:r>
        <w:rPr>
          <w:rFonts w:ascii="Arial" w:hAnsi="Arial"/>
          <w:b w:val="0"/>
          <w:i w:val="0"/>
          <w:caps w:val="0"/>
          <w:color w:val="16302A"/>
          <w:sz w:val="21"/>
        </w:rPr>
        <w:t>A standalone clinical application</w:t>
      </w:r>
    </w:p>
    <w:p>
      <w:r>
        <w:rPr>
          <w:rFonts w:ascii="Arial" w:hAnsi="Arial"/>
          <w:b w:val="0"/>
          <w:i w:val="0"/>
          <w:caps w:val="0"/>
          <w:color w:val="16302A"/>
          <w:sz w:val="21"/>
        </w:rPr>
        <w:t>It operates only as a library offering reusable widgets for displaying structured patient information.</w:t>
      </w:r>
    </w:p>
    <w:p>
      <w:pPr>
        <w:pStyle w:val="Heading2"/>
      </w:pPr>
      <w:r>
        <w:rPr>
          <w:rFonts w:ascii="Arial" w:hAnsi="Arial"/>
          <w:b/>
          <w:i w:val="0"/>
          <w:caps w:val="0"/>
          <w:color w:val="1C7A5C"/>
          <w:sz w:val="26"/>
        </w:rPr>
        <w:t>6.5 Other Applicability Statements</w:t>
      </w:r>
    </w:p>
    <w:p>
      <w:r>
        <w:rPr>
          <w:rFonts w:ascii="Arial" w:hAnsi="Arial"/>
          <w:b/>
          <w:i w:val="0"/>
          <w:caps w:val="0"/>
          <w:color w:val="16302A"/>
          <w:sz w:val="21"/>
        </w:rPr>
        <w:t>Contraindications:</w:t>
      </w:r>
      <w:r>
        <w:rPr>
          <w:rFonts w:ascii="Arial" w:hAnsi="Arial"/>
          <w:b w:val="0"/>
          <w:i w:val="0"/>
          <w:caps w:val="0"/>
          <w:color w:val="16302A"/>
          <w:sz w:val="21"/>
        </w:rPr>
        <w:t xml:space="preserve"> Not applicable.</w:t>
      </w:r>
    </w:p>
    <w:p>
      <w:r>
        <w:rPr>
          <w:rFonts w:ascii="Arial" w:hAnsi="Arial"/>
          <w:b/>
          <w:i w:val="0"/>
          <w:caps w:val="0"/>
          <w:color w:val="16302A"/>
          <w:sz w:val="21"/>
        </w:rPr>
        <w:t>Intended patient population:</w:t>
      </w:r>
      <w:r>
        <w:rPr>
          <w:rFonts w:ascii="Arial" w:hAnsi="Arial"/>
          <w:b w:val="0"/>
          <w:i w:val="0"/>
          <w:caps w:val="0"/>
          <w:color w:val="16302A"/>
          <w:sz w:val="21"/>
        </w:rPr>
        <w:t xml:space="preserve"> Not applicable.</w:t>
      </w:r>
    </w:p>
    <w:p>
      <w:r>
        <w:rPr>
          <w:rFonts w:ascii="Arial" w:hAnsi="Arial"/>
          <w:b/>
          <w:i w:val="0"/>
          <w:caps w:val="0"/>
          <w:color w:val="16302A"/>
          <w:sz w:val="21"/>
        </w:rPr>
        <w:t>Device / body interaction:</w:t>
      </w:r>
      <w:r>
        <w:rPr>
          <w:rFonts w:ascii="Arial" w:hAnsi="Arial"/>
          <w:b w:val="0"/>
          <w:i w:val="0"/>
          <w:caps w:val="0"/>
          <w:color w:val="16302A"/>
          <w:sz w:val="21"/>
        </w:rPr>
        <w:t xml:space="preserve"> Not applicable.</w:t>
      </w:r>
    </w:p>
    <w:p>
      <w:pPr>
        <w:pStyle w:val="Heading1"/>
        <w:pBdr>
          <w:bottom w:val="single" w:sz="8" w:space="3" w:color="1C7A5C"/>
        </w:pBdr>
      </w:pPr>
      <w:r>
        <w:rPr>
          <w:rFonts w:ascii="Arial" w:hAnsi="Arial"/>
          <w:b/>
          <w:i w:val="0"/>
          <w:caps w:val="0"/>
          <w:color w:val="1C7A5C"/>
          <w:sz w:val="32"/>
        </w:rPr>
        <w:t>7. Intended User Groups</w:t>
      </w:r>
    </w:p>
    <w:tbl>
      <w:tblPr>
        <w:tblW w:type="dxa" w:w="9360"/>
        <w:tblLayout w:type="fixed"/>
        <w:tblLook w:firstColumn="1" w:firstRow="1" w:lastColumn="0" w:lastRow="0" w:noHBand="0" w:noVBand="1" w:val="04A0"/>
        <w:tblInd w:w="120" w:type="dxa"/>
      </w:tblPr>
      <w:tblGrid>
        <w:gridCol w:w="1900"/>
        <w:gridCol w:w="3000"/>
        <w:gridCol w:w="4460"/>
      </w:tblGrid>
      <w:tr>
        <w:trPr>
          <w:trHeight w:hRule="atLeast"/>
          <w:tblHeader w:val="true"/>
        </w:trPr>
        <w:tc>
          <w:tcPr>
            <w:tcW w:type="dxa" w:w="1900"/>
            <w:tcMar>
              <w:top w:w="90" w:type="dxa"/>
              <w:start w:w="120" w:type="dxa"/>
              <w:bottom w:w="90" w:type="dxa"/>
              <w:end w:w="120" w:type="dxa"/>
            </w:tcMar>
            <w:vAlign w:val="center"/>
            <w:tcBorders>
              <w:bottom w:val="single" w:sz="10" w:space="0" w:color="1C7A5C"/>
              <w:top w:val="nil"/>
              <w:left w:val="nil"/>
              <w:right w:val="nil"/>
              <w:insideH w:val="nil"/>
              <w:insideV w:val="nil"/>
            </w:tcBorders>
          </w:tcPr>
          <w:p>
            <w:pPr>
              <w:spacing w:after="60"/>
            </w:pPr>
            <w:r>
              <w:rPr>
                <w:rFonts w:ascii="Arial" w:hAnsi="Arial"/>
                <w:b/>
                <w:i w:val="0"/>
                <w:caps w:val="0"/>
                <w:color w:val="1C7A5C"/>
                <w:sz w:val="17"/>
              </w:rPr>
              <w:t>USER ROLE</w:t>
            </w:r>
          </w:p>
        </w:tc>
        <w:tc>
          <w:tcPr>
            <w:tcW w:type="dxa" w:w="3000"/>
            <w:tcMar>
              <w:top w:w="90" w:type="dxa"/>
              <w:start w:w="120" w:type="dxa"/>
              <w:bottom w:w="90" w:type="dxa"/>
              <w:end w:w="120" w:type="dxa"/>
            </w:tcMar>
            <w:vAlign w:val="center"/>
            <w:tcBorders>
              <w:bottom w:val="single" w:sz="10" w:space="0" w:color="1C7A5C"/>
              <w:top w:val="nil"/>
              <w:left w:val="nil"/>
              <w:right w:val="nil"/>
              <w:insideH w:val="nil"/>
              <w:insideV w:val="nil"/>
            </w:tcBorders>
          </w:tcPr>
          <w:p>
            <w:pPr>
              <w:spacing w:after="60"/>
            </w:pPr>
            <w:r>
              <w:rPr>
                <w:rFonts w:ascii="Arial" w:hAnsi="Arial"/>
                <w:b/>
                <w:i w:val="0"/>
                <w:caps w:val="0"/>
                <w:color w:val="1C7A5C"/>
                <w:sz w:val="17"/>
              </w:rPr>
              <w:t>TASKS</w:t>
            </w:r>
          </w:p>
        </w:tc>
        <w:tc>
          <w:tcPr>
            <w:tcW w:type="dxa" w:w="4460"/>
            <w:tcMar>
              <w:top w:w="90" w:type="dxa"/>
              <w:start w:w="120" w:type="dxa"/>
              <w:bottom w:w="90" w:type="dxa"/>
              <w:end w:w="120" w:type="dxa"/>
            </w:tcMar>
            <w:vAlign w:val="center"/>
            <w:tcBorders>
              <w:bottom w:val="single" w:sz="10" w:space="0" w:color="1C7A5C"/>
              <w:top w:val="nil"/>
              <w:left w:val="nil"/>
              <w:right w:val="nil"/>
              <w:insideH w:val="nil"/>
              <w:insideV w:val="nil"/>
            </w:tcBorders>
          </w:tcPr>
          <w:p>
            <w:pPr>
              <w:spacing w:after="60"/>
            </w:pPr>
            <w:r>
              <w:rPr>
                <w:rFonts w:ascii="Arial" w:hAnsi="Arial"/>
                <w:b/>
                <w:i w:val="0"/>
                <w:caps w:val="0"/>
                <w:color w:val="1C7A5C"/>
                <w:sz w:val="17"/>
              </w:rPr>
              <w:t>REQUIREMENT / COMPETENCY PROFILE</w:t>
            </w:r>
          </w:p>
        </w:tc>
      </w:tr>
      <w:tr>
        <w:trPr>
          <w:trHeight w:hRule="atLeast"/>
        </w:trPr>
        <w:tc>
          <w:tcPr>
            <w:tcW w:type="dxa" w:w="19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i w:val="0"/>
                <w:caps w:val="0"/>
                <w:color w:val="16302A"/>
                <w:sz w:val="19"/>
              </w:rPr>
              <w:t>DEVELOPER</w:t>
            </w:r>
          </w:p>
        </w:tc>
        <w:tc>
          <w:tcPr>
            <w:tcW w:type="dxa" w:w="30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Create and configure dashboards</w:t>
            </w:r>
          </w:p>
        </w:tc>
        <w:tc>
          <w:tcPr>
            <w:tcW w:type="dxa" w:w="446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Ability to integrate ViewKit and configure reusable widgets</w:t>
            </w:r>
          </w:p>
        </w:tc>
      </w:tr>
      <w:tr>
        <w:trPr>
          <w:trHeight w:hRule="atLeast"/>
        </w:trPr>
        <w:tc>
          <w:tcPr>
            <w:tcW w:type="dxa" w:w="19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i w:val="0"/>
                <w:caps w:val="0"/>
                <w:color w:val="16302A"/>
                <w:sz w:val="19"/>
              </w:rPr>
              <w:t>RADIOLOGIST</w:t>
            </w:r>
          </w:p>
        </w:tc>
        <w:tc>
          <w:tcPr>
            <w:tcW w:type="dxa" w:w="30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Perform clinical diagnosis and reporting</w:t>
            </w:r>
          </w:p>
        </w:tc>
        <w:tc>
          <w:tcPr>
            <w:tcW w:type="dxa" w:w="446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Uses an application that incorporates ViewKit widgets</w:t>
            </w:r>
          </w:p>
        </w:tc>
      </w:tr>
      <w:tr>
        <w:trPr>
          <w:trHeight w:hRule="atLeast"/>
        </w:trPr>
        <w:tc>
          <w:tcPr>
            <w:tcW w:type="dxa" w:w="19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i w:val="0"/>
                <w:caps w:val="0"/>
                <w:color w:val="16302A"/>
                <w:sz w:val="19"/>
              </w:rPr>
              <w:t>CARDIOLOGIST</w:t>
            </w:r>
          </w:p>
        </w:tc>
        <w:tc>
          <w:tcPr>
            <w:tcW w:type="dxa" w:w="300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Perform a procedure</w:t>
            </w:r>
          </w:p>
        </w:tc>
        <w:tc>
          <w:tcPr>
            <w:tcW w:type="dxa" w:w="4460"/>
            <w:tcBorders>
              <w:bottom w:val="single" w:sz="6" w:space="0" w:color="D9E4E0"/>
              <w:top w:val="nil"/>
              <w:left w:val="nil"/>
              <w:right w:val="nil"/>
              <w:insideH w:val="nil"/>
              <w:insideV w:val="nil"/>
            </w:tcBorders>
            <w:tcMar>
              <w:top w:w="90" w:type="dxa"/>
              <w:start w:w="120" w:type="dxa"/>
              <w:bottom w:w="90" w:type="dxa"/>
              <w:end w:w="120" w:type="dxa"/>
            </w:tcMar>
            <w:vAlign w:val="center"/>
          </w:tcPr>
          <w:p>
            <w:pPr>
              <w:spacing w:before="40" w:after="40"/>
            </w:pPr>
            <w:r>
              <w:rPr>
                <w:rFonts w:ascii="Arial" w:hAnsi="Arial"/>
                <w:b w:val="0"/>
                <w:i w:val="0"/>
                <w:caps w:val="0"/>
                <w:color w:val="16302A"/>
                <w:sz w:val="19"/>
              </w:rPr>
              <w:t>Uses procedure-focused dashboards such as the AT Cardio Dashboard</w:t>
            </w:r>
          </w:p>
        </w:tc>
      </w:tr>
    </w:tbl>
    <w:p>
      <w:pPr>
        <w:spacing w:after="20"/>
      </w:pPr>
    </w:p>
    <w:p>
      <w:pPr>
        <w:pStyle w:val="Heading1"/>
        <w:pBdr>
          <w:bottom w:val="single" w:sz="8" w:space="3" w:color="1C7A5C"/>
        </w:pBdr>
      </w:pPr>
      <w:r>
        <w:rPr>
          <w:rFonts w:ascii="Arial" w:hAnsi="Arial"/>
          <w:b/>
          <w:i w:val="0"/>
          <w:caps w:val="0"/>
          <w:color w:val="1C7A5C"/>
          <w:sz w:val="32"/>
        </w:rPr>
        <w:t>8. Operating Principle and Clinical Benefit</w:t>
      </w:r>
    </w:p>
    <w:p>
      <w:pPr>
        <w:pStyle w:val="Heading2"/>
      </w:pPr>
      <w:r>
        <w:rPr>
          <w:rFonts w:ascii="Arial" w:hAnsi="Arial"/>
          <w:b/>
          <w:i w:val="0"/>
          <w:caps w:val="0"/>
          <w:color w:val="1C7A5C"/>
          <w:sz w:val="26"/>
        </w:rPr>
        <w:t>8.1 Operating Principle</w:t>
      </w:r>
    </w:p>
    <w:p>
      <w:r>
        <w:rPr>
          <w:rFonts w:ascii="Arial" w:hAnsi="Arial"/>
          <w:b w:val="0"/>
          <w:i w:val="0"/>
          <w:caps w:val="0"/>
          <w:color w:val="16302A"/>
          <w:sz w:val="21"/>
        </w:rPr>
        <w:t>IntelliHub ViewKit does not implement machine-learning algorithms. It visualizes structured data made available by CIH. Algorithms, data generation, clinical interpretation, and clinical decision-making functions belong to upstream data sources or consuming applications.</w:t>
      </w:r>
    </w:p>
    <w:p>
      <w:pPr>
        <w:pStyle w:val="Heading2"/>
      </w:pPr>
      <w:r>
        <w:rPr>
          <w:rFonts w:ascii="Arial" w:hAnsi="Arial"/>
          <w:b/>
          <w:i w:val="0"/>
          <w:caps w:val="0"/>
          <w:color w:val="1C7A5C"/>
          <w:sz w:val="26"/>
        </w:rPr>
        <w:t>8.2 Clinical Benefits</w:t>
      </w:r>
    </w:p>
    <w:p>
      <w:r>
        <w:rPr>
          <w:rFonts w:ascii="Arial" w:hAnsi="Arial"/>
          <w:b w:val="0"/>
          <w:i w:val="0"/>
          <w:caps w:val="0"/>
          <w:color w:val="16302A"/>
          <w:sz w:val="21"/>
        </w:rPr>
        <w:t>IntelliHub ViewKit does not itself provide a direct clinical benefit because it performs no clinical function on medical data. Any direct clinical benefit is provided by the individual deployed applications that use ViewKit and must be defined in the intended-purpose documentation of the respective consuming application.</w:t>
      </w:r>
    </w:p>
    <w:p>
      <w:pPr>
        <w:pStyle w:val="Heading1"/>
        <w:pBdr>
          <w:bottom w:val="single" w:sz="8" w:space="3" w:color="1C7A5C"/>
        </w:pBdr>
      </w:pPr>
      <w:r>
        <w:rPr>
          <w:rFonts w:ascii="Arial" w:hAnsi="Arial"/>
          <w:b/>
          <w:i w:val="0"/>
          <w:caps w:val="0"/>
          <w:color w:val="1C7A5C"/>
          <w:sz w:val="32"/>
        </w:rPr>
        <w:t>9. Product Description</w:t>
      </w:r>
    </w:p>
    <w:p>
      <w:r>
        <w:rPr>
          <w:rFonts w:ascii="Arial" w:hAnsi="Arial"/>
          <w:b w:val="0"/>
          <w:i w:val="0"/>
          <w:caps w:val="0"/>
          <w:color w:val="16302A"/>
          <w:sz w:val="21"/>
        </w:rPr>
        <w:t>The IntelliHub widget library (ViewKit) is a reusable, composable front-end toolkit that enables clinical applications to display structured patient information from CIH. It supports the growing need across business lines to surface Patient Twin data consistently, without implementing a new CIH display integration for every product and clinical use case.</w:t>
      </w:r>
    </w:p>
    <w:p>
      <w:pPr>
        <w:pStyle w:val="Heading1"/>
        <w:pBdr>
          <w:bottom w:val="single" w:sz="8" w:space="3" w:color="1C7A5C"/>
        </w:pBdr>
      </w:pPr>
      <w:r>
        <w:rPr>
          <w:rFonts w:ascii="Arial" w:hAnsi="Arial"/>
          <w:b/>
          <w:i w:val="0"/>
          <w:caps w:val="0"/>
          <w:color w:val="1C7A5C"/>
          <w:sz w:val="32"/>
        </w:rPr>
        <w:t>10. Core ViewKit Requirements</w:t>
      </w:r>
    </w:p>
    <w:p>
      <w:pPr>
        <w:keepNext/>
        <w:spacing w:before="120" w:after="60"/>
      </w:pPr>
      <w:r>
        <w:rPr>
          <w:rFonts w:ascii="Arial" w:hAnsi="Arial"/>
          <w:b/>
          <w:i w:val="0"/>
          <w:caps w:val="0"/>
          <w:color w:val="1C7A5C"/>
          <w:sz w:val="18"/>
        </w:rPr>
        <w:t xml:space="preserve">VK-CORE-001  </w:t>
      </w:r>
      <w:r>
        <w:rPr>
          <w:rFonts w:ascii="Arial" w:hAnsi="Arial"/>
          <w:b/>
          <w:i w:val="0"/>
          <w:caps w:val="0"/>
          <w:color w:val="123B34"/>
          <w:sz w:val="21"/>
        </w:rPr>
        <w:t>Reusable widget toolkit</w:t>
      </w:r>
    </w:p>
    <w:p>
      <w:r>
        <w:rPr>
          <w:rFonts w:ascii="Arial" w:hAnsi="Arial"/>
          <w:b w:val="0"/>
          <w:i w:val="0"/>
          <w:caps w:val="0"/>
          <w:color w:val="16302A"/>
          <w:sz w:val="21"/>
        </w:rPr>
        <w:t>ViewKit shall provide a reusable widget toolkit that enables any clinical frontend to display structured patient information from CIH. Displayed information shall be configurable based on clinical data.</w:t>
      </w:r>
    </w:p>
    <w:p>
      <w:pPr>
        <w:keepNext/>
        <w:spacing w:before="120" w:after="60"/>
      </w:pPr>
      <w:r>
        <w:rPr>
          <w:rFonts w:ascii="Arial" w:hAnsi="Arial"/>
          <w:b/>
          <w:i w:val="0"/>
          <w:caps w:val="0"/>
          <w:color w:val="1C7A5C"/>
          <w:sz w:val="18"/>
        </w:rPr>
        <w:t xml:space="preserve">VK-CORE-002  </w:t>
      </w:r>
      <w:r>
        <w:rPr>
          <w:rFonts w:ascii="Arial" w:hAnsi="Arial"/>
          <w:b/>
          <w:i w:val="0"/>
          <w:caps w:val="0"/>
          <w:color w:val="123B34"/>
          <w:sz w:val="21"/>
        </w:rPr>
        <w:t>Role and context adaptation</w:t>
      </w:r>
    </w:p>
    <w:p>
      <w:r>
        <w:rPr>
          <w:rFonts w:ascii="Arial" w:hAnsi="Arial"/>
          <w:b w:val="0"/>
          <w:i w:val="0"/>
          <w:caps w:val="0"/>
          <w:color w:val="16302A"/>
          <w:sz w:val="21"/>
        </w:rPr>
        <w:t>ViewKit shall support adaptation of information by user role and clinical context.</w:t>
      </w:r>
    </w:p>
    <w:p>
      <w:pPr>
        <w:keepNext/>
        <w:spacing w:before="120" w:after="60"/>
      </w:pPr>
      <w:r>
        <w:rPr>
          <w:rFonts w:ascii="Arial" w:hAnsi="Arial"/>
          <w:b/>
          <w:i w:val="0"/>
          <w:caps w:val="0"/>
          <w:color w:val="1C7A5C"/>
          <w:sz w:val="18"/>
        </w:rPr>
        <w:t xml:space="preserve">VK-CORE-003  </w:t>
      </w:r>
      <w:r>
        <w:rPr>
          <w:rFonts w:ascii="Arial" w:hAnsi="Arial"/>
          <w:b/>
          <w:i w:val="0"/>
          <w:caps w:val="0"/>
          <w:color w:val="123B34"/>
          <w:sz w:val="21"/>
        </w:rPr>
        <w:t>Reusable CIH-connected components</w:t>
      </w:r>
    </w:p>
    <w:p>
      <w:r>
        <w:rPr>
          <w:rFonts w:ascii="Arial" w:hAnsi="Arial"/>
          <w:b w:val="0"/>
          <w:i w:val="0"/>
          <w:caps w:val="0"/>
          <w:color w:val="16302A"/>
          <w:sz w:val="21"/>
        </w:rPr>
        <w:t>Display components shall read structured patient data from CIH and render it in clinical frontends without use-case-specific display development.</w:t>
      </w:r>
    </w:p>
    <w:p>
      <w:pPr>
        <w:keepNext/>
        <w:spacing w:before="120" w:after="60"/>
      </w:pPr>
      <w:r>
        <w:rPr>
          <w:rFonts w:ascii="Arial" w:hAnsi="Arial"/>
          <w:b/>
          <w:i w:val="0"/>
          <w:caps w:val="0"/>
          <w:color w:val="1C7A5C"/>
          <w:sz w:val="18"/>
        </w:rPr>
        <w:t xml:space="preserve">VK-CORE-004  </w:t>
      </w:r>
      <w:r>
        <w:rPr>
          <w:rFonts w:ascii="Arial" w:hAnsi="Arial"/>
          <w:b/>
          <w:i w:val="0"/>
          <w:caps w:val="0"/>
          <w:color w:val="123B34"/>
          <w:sz w:val="21"/>
        </w:rPr>
        <w:t>Data-driven rendering</w:t>
      </w:r>
    </w:p>
    <w:p>
      <w:r>
        <w:rPr>
          <w:rFonts w:ascii="Arial" w:hAnsi="Arial"/>
          <w:b w:val="0"/>
          <w:i w:val="0"/>
          <w:caps w:val="0"/>
          <w:color w:val="16302A"/>
          <w:sz w:val="21"/>
        </w:rPr>
        <w:t>Widget content and widget visibility shall be driven by structured CIH data.</w:t>
      </w:r>
    </w:p>
    <w:p>
      <w:pPr>
        <w:keepNext/>
        <w:spacing w:before="120" w:after="60"/>
      </w:pPr>
      <w:r>
        <w:rPr>
          <w:rFonts w:ascii="Arial" w:hAnsi="Arial"/>
          <w:b/>
          <w:i w:val="0"/>
          <w:caps w:val="0"/>
          <w:color w:val="1C7A5C"/>
          <w:sz w:val="18"/>
        </w:rPr>
        <w:t xml:space="preserve">VK-CORE-005  </w:t>
      </w:r>
      <w:r>
        <w:rPr>
          <w:rFonts w:ascii="Arial" w:hAnsi="Arial"/>
          <w:b/>
          <w:i w:val="0"/>
          <w:caps w:val="0"/>
          <w:color w:val="123B34"/>
          <w:sz w:val="21"/>
        </w:rPr>
        <w:t>Frontend-agnostic integration</w:t>
      </w:r>
    </w:p>
    <w:p>
      <w:r>
        <w:rPr>
          <w:rFonts w:ascii="Arial" w:hAnsi="Arial"/>
          <w:b w:val="0"/>
          <w:i w:val="0"/>
          <w:caps w:val="0"/>
          <w:color w:val="16302A"/>
          <w:sz w:val="21"/>
        </w:rPr>
        <w:t>Widgets shall be embeddable in any SHS product host.</w:t>
      </w:r>
    </w:p>
    <w:p>
      <w:pPr>
        <w:pStyle w:val="Heading1"/>
        <w:pBdr>
          <w:bottom w:val="single" w:sz="8" w:space="3" w:color="1C7A5C"/>
        </w:pBdr>
      </w:pPr>
      <w:r>
        <w:rPr>
          <w:rFonts w:ascii="Arial" w:hAnsi="Arial"/>
          <w:b/>
          <w:i w:val="0"/>
          <w:caps w:val="0"/>
          <w:color w:val="1C7A5C"/>
          <w:sz w:val="32"/>
        </w:rPr>
        <w:t>11. Dashboard Mock-up Placeholder</w:t>
      </w:r>
    </w:p>
    <w:p>
      <w:pPr>
        <w:spacing w:before="360" w:after="0"/>
        <w:jc w:val="center"/>
        <w:pBdr>
          <w:bottom w:val="single" w:sz="6" w:space="8" w:color="D9E4E0"/>
        </w:pBdr>
      </w:pPr>
      <w:r>
        <w:rPr>
          <w:rFonts w:ascii="Arial" w:hAnsi="Arial"/>
          <w:b/>
          <w:i w:val="0"/>
          <w:caps w:val="0"/>
          <w:color w:val="1C7A5C"/>
          <w:sz w:val="18"/>
        </w:rPr>
        <w:t>DASHBOARD SCREENSHOT / MOCK-UP</w:t>
      </w:r>
    </w:p>
    <w:p>
      <w:pPr>
        <w:spacing w:before="1400" w:after="1400"/>
        <w:jc w:val="center"/>
        <w:pBdr>
          <w:bottom w:val="single" w:sz="6" w:space="8" w:color="D9E4E0"/>
        </w:pBdr>
      </w:pPr>
      <w:r>
        <w:rPr>
          <w:rFonts w:ascii="Arial" w:hAnsi="Arial"/>
          <w:b w:val="0"/>
          <w:i/>
          <w:caps w:val="0"/>
          <w:color w:val="5B7770"/>
          <w:sz w:val="20"/>
        </w:rPr>
        <w:t>A screenshot of a computer</w:t>
        <w:br/>
        <w:t>AI-generated content may be incorrect.</w:t>
      </w:r>
    </w:p>
    <w:p>
      <w:pPr>
        <w:pStyle w:val="Heading1"/>
        <w:pBdr>
          <w:bottom w:val="single" w:sz="8" w:space="3" w:color="1C7A5C"/>
        </w:pBdr>
      </w:pPr>
      <w:r>
        <w:rPr>
          <w:rFonts w:ascii="Arial" w:hAnsi="Arial"/>
          <w:b/>
          <w:i w:val="0"/>
          <w:caps w:val="0"/>
          <w:color w:val="1C7A5C"/>
          <w:sz w:val="32"/>
        </w:rPr>
        <w:t>12. Dashboard Widget Requirements</w:t>
      </w:r>
    </w:p>
    <w:p>
      <w:pPr>
        <w:pStyle w:val="Heading2"/>
      </w:pPr>
      <w:r>
        <w:rPr>
          <w:rFonts w:ascii="Arial" w:hAnsi="Arial"/>
          <w:b/>
          <w:i w:val="0"/>
          <w:caps w:val="0"/>
          <w:color w:val="1C7A5C"/>
          <w:sz w:val="26"/>
        </w:rPr>
        <w:t>12.1 Patient Demographics Widget</w:t>
      </w:r>
    </w:p>
    <w:p>
      <w:pPr>
        <w:pStyle w:val="Heading3"/>
      </w:pPr>
      <w:r>
        <w:rPr>
          <w:rFonts w:ascii="Arial" w:hAnsi="Arial"/>
          <w:b/>
          <w:i w:val="0"/>
          <w:caps w:val="0"/>
          <w:color w:val="123B34"/>
          <w:sz w:val="22"/>
        </w:rPr>
        <w:t>User story</w:t>
      </w:r>
    </w:p>
    <w:p>
      <w:r>
        <w:rPr>
          <w:rFonts w:ascii="Arial" w:hAnsi="Arial"/>
          <w:b w:val="0"/>
          <w:i/>
          <w:caps w:val="0"/>
          <w:color w:val="16302A"/>
          <w:sz w:val="21"/>
        </w:rPr>
        <w:t>As an interventional cardiologist, I want to see a clear patient overview with identity information and key patient context on the dashboard, so that I can confirm I am treating the correct patient and quickly understand relevant patient-specific factors before the procedure.</w:t>
      </w:r>
    </w:p>
    <w:p>
      <w:pPr>
        <w:pStyle w:val="Heading3"/>
      </w:pPr>
      <w:r>
        <w:rPr>
          <w:rFonts w:ascii="Arial" w:hAnsi="Arial"/>
          <w:b/>
          <w:i w:val="0"/>
          <w:caps w:val="0"/>
          <w:color w:val="123B34"/>
          <w:sz w:val="22"/>
        </w:rPr>
        <w:t>Functional requirements</w:t>
      </w:r>
    </w:p>
    <w:p>
      <w:r>
        <w:rPr>
          <w:rFonts w:ascii="Arial" w:hAnsi="Arial"/>
          <w:b w:val="0"/>
          <w:i w:val="0"/>
          <w:caps w:val="0"/>
          <w:color w:val="16302A"/>
          <w:sz w:val="21"/>
        </w:rPr>
        <w:t>The widget shall display key patient identification and demographic details to support patient verification, including answering the following questions:</w:t>
      </w:r>
    </w:p>
    <w:p>
      <w:pPr>
        <w:keepLines/>
        <w:numPr>
          <w:ilvl w:val="0"/>
          <w:numId w:val="10"/>
        </w:numPr>
      </w:pPr>
      <w:r>
        <w:rPr>
          <w:rFonts w:ascii="Arial" w:hAnsi="Arial"/>
          <w:b w:val="0"/>
          <w:i w:val="0"/>
          <w:caps w:val="0"/>
          <w:color w:val="16302A"/>
          <w:sz w:val="21"/>
        </w:rPr>
        <w:t>Who is the patient currently on the table?</w:t>
      </w:r>
    </w:p>
    <w:p>
      <w:pPr>
        <w:keepLines/>
        <w:numPr>
          <w:ilvl w:val="0"/>
          <w:numId w:val="10"/>
        </w:numPr>
      </w:pPr>
      <w:r>
        <w:rPr>
          <w:rFonts w:ascii="Arial" w:hAnsi="Arial"/>
          <w:b w:val="0"/>
          <w:i w:val="0"/>
          <w:caps w:val="0"/>
          <w:color w:val="16302A"/>
          <w:sz w:val="21"/>
        </w:rPr>
        <w:t>Is the patient ready for the procedure?</w:t>
      </w:r>
    </w:p>
    <w:p>
      <w:pPr>
        <w:keepLines/>
        <w:numPr>
          <w:ilvl w:val="0"/>
          <w:numId w:val="10"/>
        </w:numPr>
      </w:pPr>
      <w:r>
        <w:rPr>
          <w:rFonts w:ascii="Arial" w:hAnsi="Arial"/>
          <w:b w:val="0"/>
          <w:i w:val="0"/>
          <w:caps w:val="0"/>
          <w:color w:val="16302A"/>
          <w:sz w:val="21"/>
        </w:rPr>
        <w:t>The patient’s full name, prominently and clearly.</w:t>
      </w:r>
    </w:p>
    <w:p>
      <w:pPr>
        <w:keepLines/>
        <w:numPr>
          <w:ilvl w:val="0"/>
          <w:numId w:val="10"/>
        </w:numPr>
      </w:pPr>
      <w:r>
        <w:rPr>
          <w:rFonts w:ascii="Arial" w:hAnsi="Arial"/>
          <w:b w:val="0"/>
          <w:i w:val="0"/>
          <w:caps w:val="0"/>
          <w:color w:val="16302A"/>
          <w:sz w:val="21"/>
        </w:rPr>
        <w:t>Date of birth.</w:t>
      </w:r>
    </w:p>
    <w:p>
      <w:pPr>
        <w:keepLines/>
        <w:numPr>
          <w:ilvl w:val="0"/>
          <w:numId w:val="10"/>
        </w:numPr>
      </w:pPr>
      <w:r>
        <w:rPr>
          <w:rFonts w:ascii="Arial" w:hAnsi="Arial"/>
          <w:b w:val="0"/>
          <w:i w:val="0"/>
          <w:caps w:val="0"/>
          <w:color w:val="16302A"/>
          <w:sz w:val="21"/>
        </w:rPr>
        <w:t>Automatically calculated age.</w:t>
      </w:r>
    </w:p>
    <w:p>
      <w:pPr>
        <w:keepLines/>
        <w:numPr>
          <w:ilvl w:val="0"/>
          <w:numId w:val="10"/>
        </w:numPr>
      </w:pPr>
      <w:r>
        <w:rPr>
          <w:rFonts w:ascii="Arial" w:hAnsi="Arial"/>
          <w:b w:val="0"/>
          <w:i w:val="0"/>
          <w:caps w:val="0"/>
          <w:color w:val="16302A"/>
          <w:sz w:val="21"/>
        </w:rPr>
        <w:t>Patient sex, with a clear icon for rapid visual recognition.</w:t>
      </w:r>
    </w:p>
    <w:p>
      <w:pPr>
        <w:keepLines/>
        <w:numPr>
          <w:ilvl w:val="0"/>
          <w:numId w:val="10"/>
        </w:numPr>
      </w:pPr>
      <w:r>
        <w:rPr>
          <w:rFonts w:ascii="Arial" w:hAnsi="Arial"/>
          <w:b w:val="0"/>
          <w:i w:val="0"/>
          <w:caps w:val="0"/>
          <w:color w:val="16302A"/>
          <w:sz w:val="21"/>
        </w:rPr>
        <w:t>A clear fallback value such as “Unknown” when data is missing, rather than an empty field.</w:t>
      </w:r>
    </w:p>
    <w:p>
      <w:pPr>
        <w:pStyle w:val="Heading3"/>
      </w:pPr>
      <w:r>
        <w:rPr>
          <w:rFonts w:ascii="Arial" w:hAnsi="Arial"/>
          <w:b/>
          <w:i w:val="0"/>
          <w:caps w:val="0"/>
          <w:color w:val="123B34"/>
          <w:sz w:val="22"/>
        </w:rPr>
        <w:t>Data source</w:t>
      </w:r>
    </w:p>
    <w:p>
      <w:r>
        <w:rPr>
          <w:rFonts w:ascii="Arial" w:hAnsi="Arial"/>
          <w:b w:val="0"/>
          <w:i w:val="0"/>
          <w:caps w:val="0"/>
          <w:color w:val="16302A"/>
          <w:sz w:val="21"/>
        </w:rPr>
        <w:t>A FHIR Patient resource is already available in cPDM, using SHS Patient — SHS Common Data Elements v1.7.26052602.</w:t>
      </w:r>
    </w:p>
    <w:p>
      <w:pPr>
        <w:pStyle w:val="Heading2"/>
      </w:pPr>
      <w:r>
        <w:rPr>
          <w:rFonts w:ascii="Arial" w:hAnsi="Arial"/>
          <w:b/>
          <w:i w:val="0"/>
          <w:caps w:val="0"/>
          <w:color w:val="1C7A5C"/>
          <w:sz w:val="26"/>
        </w:rPr>
        <w:t>12.2 Planned Procedure Widget</w:t>
      </w:r>
    </w:p>
    <w:p>
      <w:pPr>
        <w:pStyle w:val="Heading3"/>
      </w:pPr>
      <w:r>
        <w:rPr>
          <w:rFonts w:ascii="Arial" w:hAnsi="Arial"/>
          <w:b/>
          <w:i w:val="0"/>
          <w:caps w:val="0"/>
          <w:color w:val="123B34"/>
          <w:sz w:val="22"/>
        </w:rPr>
        <w:t>User story</w:t>
      </w:r>
    </w:p>
    <w:p>
      <w:r>
        <w:rPr>
          <w:rFonts w:ascii="Arial" w:hAnsi="Arial"/>
          <w:b w:val="0"/>
          <w:i/>
          <w:caps w:val="0"/>
          <w:color w:val="16302A"/>
          <w:sz w:val="21"/>
        </w:rPr>
        <w:t>As an interventional cardiologist, I want to clearly see the planned procedure and any available key planning details for the patient, so that I can immediately understand what is planned and how the procedure is intended to be performed before starting the case.</w:t>
      </w:r>
    </w:p>
    <w:p>
      <w:pPr>
        <w:pStyle w:val="Heading3"/>
      </w:pPr>
      <w:r>
        <w:rPr>
          <w:rFonts w:ascii="Arial" w:hAnsi="Arial"/>
          <w:b/>
          <w:i w:val="0"/>
          <w:caps w:val="0"/>
          <w:color w:val="123B34"/>
          <w:sz w:val="22"/>
        </w:rPr>
        <w:t>Functional requirements</w:t>
      </w:r>
    </w:p>
    <w:p>
      <w:pPr>
        <w:keepLines/>
        <w:numPr>
          <w:ilvl w:val="0"/>
          <w:numId w:val="10"/>
        </w:numPr>
      </w:pPr>
      <w:r>
        <w:rPr>
          <w:rFonts w:ascii="Arial" w:hAnsi="Arial"/>
          <w:b w:val="0"/>
          <w:i w:val="0"/>
          <w:caps w:val="0"/>
          <w:color w:val="16302A"/>
          <w:sz w:val="21"/>
        </w:rPr>
        <w:t>The planned procedure name, displayed prominently; for example, “PCI prox. LCX”.</w:t>
      </w:r>
    </w:p>
    <w:p>
      <w:pPr>
        <w:keepLines/>
        <w:numPr>
          <w:ilvl w:val="0"/>
          <w:numId w:val="10"/>
        </w:numPr>
      </w:pPr>
      <w:r>
        <w:rPr>
          <w:rFonts w:ascii="Arial" w:hAnsi="Arial"/>
          <w:b w:val="0"/>
          <w:i w:val="0"/>
          <w:caps w:val="0"/>
          <w:color w:val="16302A"/>
          <w:sz w:val="21"/>
        </w:rPr>
        <w:t>A procedure-type icon for quick recognition; for example, PCI or diagnostic angiography.</w:t>
      </w:r>
    </w:p>
    <w:p>
      <w:pPr>
        <w:keepLines/>
        <w:numPr>
          <w:ilvl w:val="0"/>
          <w:numId w:val="10"/>
        </w:numPr>
      </w:pPr>
      <w:r>
        <w:rPr>
          <w:rFonts w:ascii="Arial" w:hAnsi="Arial"/>
          <w:b w:val="0"/>
          <w:i w:val="0"/>
          <w:caps w:val="0"/>
          <w:color w:val="16302A"/>
          <w:sz w:val="21"/>
        </w:rPr>
        <w:t>Scheduled date and time.</w:t>
      </w:r>
    </w:p>
    <w:p>
      <w:pPr>
        <w:keepLines/>
        <w:numPr>
          <w:ilvl w:val="0"/>
          <w:numId w:val="10"/>
        </w:numPr>
      </w:pPr>
      <w:r>
        <w:rPr>
          <w:rFonts w:ascii="Arial" w:hAnsi="Arial"/>
          <w:b w:val="0"/>
          <w:i w:val="0"/>
          <w:caps w:val="0"/>
          <w:color w:val="16302A"/>
          <w:sz w:val="21"/>
        </w:rPr>
        <w:t>Location, such as the catheterization laboratory room.</w:t>
      </w:r>
    </w:p>
    <w:p>
      <w:pPr>
        <w:keepLines/>
        <w:numPr>
          <w:ilvl w:val="0"/>
          <w:numId w:val="10"/>
        </w:numPr>
      </w:pPr>
      <w:r>
        <w:rPr>
          <w:rFonts w:ascii="Arial" w:hAnsi="Arial"/>
          <w:b w:val="0"/>
          <w:i w:val="0"/>
          <w:caps w:val="0"/>
          <w:color w:val="16302A"/>
          <w:sz w:val="21"/>
        </w:rPr>
        <w:t>A concise planning summary when planning data is available, including target vessel, stent type if defined, and access route.</w:t>
      </w:r>
    </w:p>
    <w:p>
      <w:pPr>
        <w:keepLines/>
        <w:numPr>
          <w:ilvl w:val="0"/>
          <w:numId w:val="10"/>
        </w:numPr>
      </w:pPr>
      <w:r>
        <w:rPr>
          <w:rFonts w:ascii="Arial" w:hAnsi="Arial"/>
          <w:b w:val="0"/>
          <w:i w:val="0"/>
          <w:caps w:val="0"/>
          <w:color w:val="16302A"/>
          <w:sz w:val="21"/>
        </w:rPr>
        <w:t>A clear fallback message such as “No pre-procedure planning data available” when the procedure name or planning data is unavailable.</w:t>
      </w:r>
    </w:p>
    <w:p>
      <w:pPr>
        <w:pStyle w:val="Heading3"/>
      </w:pPr>
      <w:r>
        <w:rPr>
          <w:rFonts w:ascii="Arial" w:hAnsi="Arial"/>
          <w:b/>
          <w:i w:val="0"/>
          <w:caps w:val="0"/>
          <w:color w:val="123B34"/>
          <w:sz w:val="22"/>
        </w:rPr>
        <w:t>Context-driven content</w:t>
      </w:r>
    </w:p>
    <w:p>
      <w:r>
        <w:rPr>
          <w:rFonts w:ascii="Arial" w:hAnsi="Arial"/>
          <w:b w:val="0"/>
          <w:i w:val="0"/>
          <w:caps w:val="0"/>
          <w:color w:val="16302A"/>
          <w:sz w:val="21"/>
        </w:rPr>
        <w:t>Content shall adapt to the planned procedure. For a PCI procedure, the widget should show PCI-specific planning information such as target vessel and stent type. For a TAVI procedure, it should show valve-related information.</w:t>
      </w:r>
    </w:p>
    <w:p>
      <w:pPr>
        <w:pStyle w:val="Heading3"/>
      </w:pPr>
      <w:r>
        <w:rPr>
          <w:rFonts w:ascii="Arial" w:hAnsi="Arial"/>
          <w:b/>
          <w:i w:val="0"/>
          <w:caps w:val="0"/>
          <w:color w:val="123B34"/>
          <w:sz w:val="22"/>
        </w:rPr>
        <w:t>Open design question</w:t>
      </w:r>
    </w:p>
    <w:p>
      <w:r>
        <w:rPr>
          <w:rFonts w:ascii="Arial" w:hAnsi="Arial"/>
          <w:b w:val="0"/>
          <w:i/>
          <w:caps w:val="0"/>
          <w:color w:val="16302A"/>
          <w:sz w:val="21"/>
        </w:rPr>
        <w:t>How can the relevant content be identified based on the procedure?</w:t>
      </w:r>
    </w:p>
    <w:p>
      <w:r>
        <w:rPr>
          <w:rFonts w:ascii="Arial" w:hAnsi="Arial"/>
          <w:b w:val="0"/>
          <w:i w:val="0"/>
          <w:caps w:val="0"/>
          <w:color w:val="16302A"/>
          <w:sz w:val="21"/>
        </w:rPr>
        <w:t>The design should anticipate a configurable mapping between procedure type or coded procedure information and a relevant set of widgets, fields, layouts, and clinical data elements.</w:t>
      </w:r>
    </w:p>
    <w:p>
      <w:pPr>
        <w:pStyle w:val="Heading2"/>
      </w:pPr>
      <w:r>
        <w:rPr>
          <w:rFonts w:ascii="Arial" w:hAnsi="Arial"/>
          <w:b/>
          <w:i w:val="0"/>
          <w:caps w:val="0"/>
          <w:color w:val="1C7A5C"/>
          <w:sz w:val="26"/>
        </w:rPr>
        <w:t>12.3 Image Viewer Widget</w:t>
      </w:r>
    </w:p>
    <w:p>
      <w:pPr>
        <w:pStyle w:val="Heading3"/>
      </w:pPr>
      <w:r>
        <w:rPr>
          <w:rFonts w:ascii="Arial" w:hAnsi="Arial"/>
          <w:b/>
          <w:i w:val="0"/>
          <w:caps w:val="0"/>
          <w:color w:val="123B34"/>
          <w:sz w:val="22"/>
        </w:rPr>
        <w:t>Purpose</w:t>
      </w:r>
    </w:p>
    <w:p>
      <w:r>
        <w:rPr>
          <w:rFonts w:ascii="Arial" w:hAnsi="Arial"/>
          <w:b w:val="0"/>
          <w:i w:val="0"/>
          <w:caps w:val="0"/>
          <w:color w:val="16302A"/>
          <w:sz w:val="21"/>
        </w:rPr>
        <w:t>The Image Viewer Widget displays visual evidence associated with a clinical finding.</w:t>
      </w:r>
    </w:p>
    <w:p>
      <w:pPr>
        <w:pStyle w:val="Heading3"/>
      </w:pPr>
      <w:r>
        <w:rPr>
          <w:rFonts w:ascii="Arial" w:hAnsi="Arial"/>
          <w:b/>
          <w:i w:val="0"/>
          <w:caps w:val="0"/>
          <w:color w:val="123B34"/>
          <w:sz w:val="22"/>
        </w:rPr>
        <w:t>Phase 1 scope</w:t>
      </w:r>
    </w:p>
    <w:p>
      <w:pPr>
        <w:keepLines/>
        <w:numPr>
          <w:ilvl w:val="0"/>
          <w:numId w:val="10"/>
        </w:numPr>
      </w:pPr>
      <w:r>
        <w:rPr>
          <w:rFonts w:ascii="Arial" w:hAnsi="Arial"/>
          <w:b w:val="0"/>
          <w:i w:val="0"/>
          <w:caps w:val="0"/>
          <w:color w:val="16302A"/>
          <w:sz w:val="21"/>
        </w:rPr>
        <w:t>Support static DICOM secondary-capture images.</w:t>
      </w:r>
    </w:p>
    <w:p>
      <w:pPr>
        <w:keepLines/>
        <w:numPr>
          <w:ilvl w:val="0"/>
          <w:numId w:val="10"/>
        </w:numPr>
      </w:pPr>
      <w:r>
        <w:rPr>
          <w:rFonts w:ascii="Arial" w:hAnsi="Arial"/>
          <w:b w:val="0"/>
          <w:i w:val="0"/>
          <w:caps w:val="0"/>
          <w:color w:val="16302A"/>
          <w:sz w:val="21"/>
        </w:rPr>
        <w:t>A full diagnostic image viewer is not required in Phase 1.</w:t>
      </w:r>
    </w:p>
    <w:p>
      <w:pPr>
        <w:keepLines/>
        <w:numPr>
          <w:ilvl w:val="0"/>
          <w:numId w:val="10"/>
        </w:numPr>
      </w:pPr>
      <w:r>
        <w:rPr>
          <w:rFonts w:ascii="Arial" w:hAnsi="Arial"/>
          <w:b w:val="0"/>
          <w:i w:val="0"/>
          <w:caps w:val="0"/>
          <w:color w:val="16302A"/>
          <w:sz w:val="21"/>
        </w:rPr>
        <w:t>Widget content changes based on dashboard context.</w:t>
      </w:r>
    </w:p>
    <w:p>
      <w:pPr>
        <w:pStyle w:val="Heading3"/>
      </w:pPr>
      <w:r>
        <w:rPr>
          <w:rFonts w:ascii="Arial" w:hAnsi="Arial"/>
          <w:b/>
          <w:i w:val="0"/>
          <w:caps w:val="0"/>
          <w:color w:val="123B34"/>
          <w:sz w:val="22"/>
        </w:rPr>
        <w:t>AT Cardio Dashboard context</w:t>
      </w:r>
    </w:p>
    <w:p>
      <w:r>
        <w:rPr>
          <w:rFonts w:ascii="Arial" w:hAnsi="Arial"/>
          <w:b w:val="0"/>
          <w:i w:val="0"/>
          <w:caps w:val="0"/>
          <w:color w:val="16302A"/>
          <w:sz w:val="21"/>
        </w:rPr>
        <w:t>When available, the widget shall display a static preview image from the patient’s coronary CT angiography. The image may highlight anatomy or lesions.</w:t>
      </w:r>
    </w:p>
    <w:p>
      <w:pPr>
        <w:pStyle w:val="Heading2"/>
      </w:pPr>
      <w:r>
        <w:rPr>
          <w:rFonts w:ascii="Arial" w:hAnsi="Arial"/>
          <w:b/>
          <w:i w:val="0"/>
          <w:caps w:val="0"/>
          <w:color w:val="1C7A5C"/>
          <w:sz w:val="26"/>
        </w:rPr>
        <w:t>12.4 Prior Angiography Preview Widget</w:t>
      </w:r>
    </w:p>
    <w:p>
      <w:pPr>
        <w:pStyle w:val="Heading3"/>
      </w:pPr>
      <w:r>
        <w:rPr>
          <w:rFonts w:ascii="Arial" w:hAnsi="Arial"/>
          <w:b/>
          <w:i w:val="0"/>
          <w:caps w:val="0"/>
          <w:color w:val="123B34"/>
          <w:sz w:val="22"/>
        </w:rPr>
        <w:t>User story</w:t>
      </w:r>
    </w:p>
    <w:p>
      <w:r>
        <w:rPr>
          <w:rFonts w:ascii="Arial" w:hAnsi="Arial"/>
          <w:b w:val="0"/>
          <w:i/>
          <w:caps w:val="0"/>
          <w:color w:val="16302A"/>
          <w:sz w:val="21"/>
        </w:rPr>
        <w:t>As an interventional cardiologist, I want to quickly review representative images or scenes from the patient’s latest coronary angiographies on the dashboard, so that I can recall the anatomy, including prior interventions if present, and plan the PCI effectively.</w:t>
      </w:r>
    </w:p>
    <w:p>
      <w:pPr>
        <w:pStyle w:val="Heading3"/>
      </w:pPr>
      <w:r>
        <w:rPr>
          <w:rFonts w:ascii="Arial" w:hAnsi="Arial"/>
          <w:b/>
          <w:i w:val="0"/>
          <w:caps w:val="0"/>
          <w:color w:val="123B34"/>
          <w:sz w:val="22"/>
        </w:rPr>
        <w:t>Functional requirements</w:t>
      </w:r>
    </w:p>
    <w:p>
      <w:pPr>
        <w:keepLines/>
        <w:numPr>
          <w:ilvl w:val="0"/>
          <w:numId w:val="10"/>
        </w:numPr>
      </w:pPr>
      <w:r>
        <w:rPr>
          <w:rFonts w:ascii="Arial" w:hAnsi="Arial"/>
          <w:b w:val="0"/>
          <w:i w:val="0"/>
          <w:caps w:val="0"/>
          <w:color w:val="16302A"/>
          <w:sz w:val="21"/>
        </w:rPr>
        <w:t>Display representative images or scenes from prior invasive coronary angiographies.</w:t>
      </w:r>
    </w:p>
    <w:p>
      <w:pPr>
        <w:keepLines/>
        <w:numPr>
          <w:ilvl w:val="0"/>
          <w:numId w:val="10"/>
        </w:numPr>
      </w:pPr>
      <w:r>
        <w:rPr>
          <w:rFonts w:ascii="Arial" w:hAnsi="Arial"/>
          <w:b w:val="0"/>
          <w:i w:val="0"/>
          <w:caps w:val="0"/>
          <w:color w:val="16302A"/>
          <w:sz w:val="21"/>
        </w:rPr>
        <w:t>Support rapid review of coronary anatomy.</w:t>
      </w:r>
    </w:p>
    <w:p>
      <w:pPr>
        <w:keepLines/>
        <w:numPr>
          <w:ilvl w:val="0"/>
          <w:numId w:val="10"/>
        </w:numPr>
      </w:pPr>
      <w:r>
        <w:rPr>
          <w:rFonts w:ascii="Arial" w:hAnsi="Arial"/>
          <w:b w:val="0"/>
          <w:i w:val="0"/>
          <w:caps w:val="0"/>
          <w:color w:val="16302A"/>
          <w:sz w:val="21"/>
        </w:rPr>
        <w:t>Enable awareness of prior interventions where visible in the available images.</w:t>
      </w:r>
    </w:p>
    <w:p>
      <w:pPr>
        <w:keepLines/>
        <w:numPr>
          <w:ilvl w:val="0"/>
          <w:numId w:val="10"/>
        </w:numPr>
      </w:pPr>
      <w:r>
        <w:rPr>
          <w:rFonts w:ascii="Arial" w:hAnsi="Arial"/>
          <w:b w:val="0"/>
          <w:i w:val="0"/>
          <w:caps w:val="0"/>
          <w:color w:val="16302A"/>
          <w:sz w:val="21"/>
        </w:rPr>
        <w:t>Gracefully handle missing historical angiography data through an appropriate empty state or fallback message.</w:t>
      </w:r>
    </w:p>
    <w:p>
      <w:pPr>
        <w:pStyle w:val="Heading1"/>
        <w:pBdr>
          <w:bottom w:val="single" w:sz="8" w:space="3" w:color="1C7A5C"/>
        </w:pBdr>
      </w:pPr>
      <w:r>
        <w:rPr>
          <w:rFonts w:ascii="Arial" w:hAnsi="Arial"/>
          <w:b/>
          <w:i w:val="0"/>
          <w:caps w:val="0"/>
          <w:color w:val="1C7A5C"/>
          <w:sz w:val="32"/>
        </w:rPr>
        <w:t>13. ViewKit Configurator</w:t>
      </w:r>
    </w:p>
    <w:p>
      <w:pPr>
        <w:pStyle w:val="Heading2"/>
      </w:pPr>
      <w:r>
        <w:rPr>
          <w:rFonts w:ascii="Arial" w:hAnsi="Arial"/>
          <w:b/>
          <w:i w:val="0"/>
          <w:caps w:val="0"/>
          <w:color w:val="1C7A5C"/>
          <w:sz w:val="26"/>
        </w:rPr>
        <w:t>13.1 No-Code Dashboard Configuration</w:t>
      </w:r>
    </w:p>
    <w:p>
      <w:r>
        <w:rPr>
          <w:rFonts w:ascii="Arial" w:hAnsi="Arial"/>
          <w:b w:val="0"/>
          <w:i w:val="0"/>
          <w:caps w:val="0"/>
          <w:color w:val="16302A"/>
          <w:sz w:val="21"/>
        </w:rPr>
        <w:t>ViewKit shall include a no-code dashboard configuration capability. The objective is to allow clinical or consumer teams to use the widget library and configure different views without requiring ViewKit engineering changes.</w:t>
      </w:r>
    </w:p>
    <w:p>
      <w:r>
        <w:rPr>
          <w:rFonts w:ascii="Arial" w:hAnsi="Arial"/>
          <w:b w:val="0"/>
          <w:i w:val="0"/>
          <w:caps w:val="0"/>
          <w:color w:val="16302A"/>
          <w:sz w:val="21"/>
        </w:rPr>
        <w:t>The configurator shall enable end users or authorized configuration users to:</w:t>
      </w:r>
    </w:p>
    <w:p>
      <w:pPr>
        <w:keepLines/>
        <w:numPr>
          <w:ilvl w:val="0"/>
          <w:numId w:val="10"/>
        </w:numPr>
      </w:pPr>
      <w:r>
        <w:rPr>
          <w:rFonts w:ascii="Arial" w:hAnsi="Arial"/>
          <w:b w:val="0"/>
          <w:i w:val="0"/>
          <w:caps w:val="0"/>
          <w:color w:val="16302A"/>
          <w:sz w:val="21"/>
        </w:rPr>
        <w:t>Compose dashboards from existing widgets.</w:t>
      </w:r>
    </w:p>
    <w:p>
      <w:pPr>
        <w:keepLines/>
        <w:numPr>
          <w:ilvl w:val="0"/>
          <w:numId w:val="10"/>
        </w:numPr>
      </w:pPr>
      <w:r>
        <w:rPr>
          <w:rFonts w:ascii="Arial" w:hAnsi="Arial"/>
          <w:b w:val="0"/>
          <w:i w:val="0"/>
          <w:caps w:val="0"/>
          <w:color w:val="16302A"/>
          <w:sz w:val="21"/>
        </w:rPr>
        <w:t>Configure which widgets appear on a dashboard.</w:t>
      </w:r>
    </w:p>
    <w:p>
      <w:pPr>
        <w:keepLines/>
        <w:numPr>
          <w:ilvl w:val="0"/>
          <w:numId w:val="10"/>
        </w:numPr>
      </w:pPr>
      <w:r>
        <w:rPr>
          <w:rFonts w:ascii="Arial" w:hAnsi="Arial"/>
          <w:b w:val="0"/>
          <w:i w:val="0"/>
          <w:caps w:val="0"/>
          <w:color w:val="16302A"/>
          <w:sz w:val="21"/>
        </w:rPr>
        <w:t>Configure which disease-specific data each widget displays.</w:t>
      </w:r>
    </w:p>
    <w:p>
      <w:pPr>
        <w:keepLines/>
        <w:numPr>
          <w:ilvl w:val="0"/>
          <w:numId w:val="10"/>
        </w:numPr>
      </w:pPr>
      <w:r>
        <w:rPr>
          <w:rFonts w:ascii="Arial" w:hAnsi="Arial"/>
          <w:b w:val="0"/>
          <w:i w:val="0"/>
          <w:caps w:val="0"/>
          <w:color w:val="16302A"/>
          <w:sz w:val="21"/>
        </w:rPr>
        <w:t>Configure which information is displayed.</w:t>
      </w:r>
    </w:p>
    <w:p>
      <w:pPr>
        <w:keepLines/>
        <w:numPr>
          <w:ilvl w:val="0"/>
          <w:numId w:val="10"/>
        </w:numPr>
      </w:pPr>
      <w:r>
        <w:rPr>
          <w:rFonts w:ascii="Arial" w:hAnsi="Arial"/>
          <w:b w:val="0"/>
          <w:i w:val="0"/>
          <w:caps w:val="0"/>
          <w:color w:val="16302A"/>
          <w:sz w:val="21"/>
        </w:rPr>
        <w:t>Configure the order and presentation of information.</w:t>
      </w:r>
    </w:p>
    <w:p>
      <w:pPr>
        <w:keepLines/>
        <w:numPr>
          <w:ilvl w:val="0"/>
          <w:numId w:val="10"/>
        </w:numPr>
      </w:pPr>
      <w:r>
        <w:rPr>
          <w:rFonts w:ascii="Arial" w:hAnsi="Arial"/>
          <w:b w:val="0"/>
          <w:i w:val="0"/>
          <w:caps w:val="0"/>
          <w:color w:val="16302A"/>
          <w:sz w:val="21"/>
        </w:rPr>
        <w:t>Create different views of the same information for different clinical contexts and user roles.</w:t>
      </w:r>
    </w:p>
    <w:p>
      <w:pPr>
        <w:keepLines/>
        <w:numPr>
          <w:ilvl w:val="0"/>
          <w:numId w:val="10"/>
        </w:numPr>
      </w:pPr>
      <w:r>
        <w:rPr>
          <w:rFonts w:ascii="Arial" w:hAnsi="Arial"/>
          <w:b w:val="0"/>
          <w:i w:val="0"/>
          <w:caps w:val="0"/>
          <w:color w:val="16302A"/>
          <w:sz w:val="21"/>
        </w:rPr>
        <w:t>Reuse the same widget library across products and disease-specific dashboards.</w:t>
      </w:r>
    </w:p>
    <w:p>
      <w:pPr>
        <w:pStyle w:val="Heading2"/>
      </w:pPr>
      <w:r>
        <w:rPr>
          <w:rFonts w:ascii="Arial" w:hAnsi="Arial"/>
          <w:b/>
          <w:i w:val="0"/>
          <w:caps w:val="0"/>
          <w:color w:val="1C7A5C"/>
          <w:sz w:val="26"/>
        </w:rPr>
        <w:t>13.2 Intended Operating Model</w:t>
      </w:r>
    </w:p>
    <w:p>
      <w:r>
        <w:rPr>
          <w:rFonts w:ascii="Arial" w:hAnsi="Arial"/>
          <w:b w:val="0"/>
          <w:i w:val="0"/>
          <w:caps w:val="0"/>
          <w:color w:val="16302A"/>
          <w:sz w:val="21"/>
        </w:rPr>
        <w:t>An in-house factory, AT, or another consumer team can take the ViewKit library and configure it into another clinical view or dashboard.</w:t>
      </w:r>
    </w:p>
    <w:p>
      <w:pPr>
        <w:pStyle w:val="Heading2"/>
      </w:pPr>
      <w:r>
        <w:rPr>
          <w:rFonts w:ascii="Arial" w:hAnsi="Arial"/>
          <w:b/>
          <w:i w:val="0"/>
          <w:caps w:val="0"/>
          <w:color w:val="1C7A5C"/>
          <w:sz w:val="26"/>
        </w:rPr>
        <w:t>13.3 Key Principle</w:t>
      </w:r>
    </w:p>
    <w:p>
      <w:r>
        <w:rPr>
          <w:rFonts w:ascii="Arial" w:hAnsi="Arial"/>
          <w:b w:val="0"/>
          <w:i w:val="0"/>
          <w:caps w:val="0"/>
          <w:color w:val="16302A"/>
          <w:sz w:val="21"/>
        </w:rPr>
        <w:t>A user selects the kind of information to display, while ViewKit provides multiple configurable views and renderings for that information based on the selected clinical context, procedure, user role, available CIH data, and dashboard configuration.</w:t>
      </w:r>
    </w:p>
    <w:sectPr w:rsidR="00FC693F" w:rsidRPr="0006063C" w:rsidSect="00034616">
      <w:headerReference w:type="default" r:id="rId9"/>
      <w:headerReference w:type="first" r:id="rId10"/>
      <w:footerReference w:type="default" r:id="rId11"/>
      <w:footerReference w:type="first" r:id="rId12"/>
      <w:pgSz w:w="12240" w:h="15840"/>
      <w:pgMar w:top="1152"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120" w:type="dxa"/>
    </w:tblPr>
    <w:tblGrid>
      <w:gridCol w:w="7600"/>
      <w:gridCol w:w="1760"/>
    </w:tblGrid>
    <w:tr>
      <w:trPr>
        <w:trHeight w:hRule="atLeast"/>
        <w:tblHeader w:val="true"/>
      </w:trPr>
      <w:tc>
        <w:tcPr>
          <w:tcW w:type="dxa" w:w="7600"/>
          <w:tcMar>
            <w:top w:w="90" w:type="dxa"/>
            <w:start w:w="120" w:type="dxa"/>
            <w:bottom w:w="90" w:type="dxa"/>
            <w:end w:w="120" w:type="dxa"/>
          </w:tcMar>
          <w:vAlign w:val="center"/>
          <w:tcBorders>
            <w:bottom w:val="single" w:sz="0" w:space="0" w:color="FFFFFF"/>
            <w:top w:val="nil"/>
            <w:left w:val="nil"/>
            <w:right w:val="nil"/>
            <w:insideH w:val="nil"/>
            <w:insideV w:val="nil"/>
          </w:tcBorders>
        </w:tcPr>
        <w:p>
          <w:pPr>
            <w:spacing w:before="20" w:after="0"/>
          </w:pPr>
          <w:r>
            <w:rPr>
              <w:rFonts w:ascii="Arial" w:hAnsi="Arial"/>
              <w:b w:val="0"/>
              <w:i w:val="0"/>
              <w:caps w:val="0"/>
              <w:color w:val="5B7770"/>
              <w:sz w:val="16"/>
            </w:rPr>
            <w:t>IntelliHub ViewKit Product Requirements · Siemens Healthineers · Confidential</w:t>
          </w:r>
        </w:p>
      </w:tc>
      <w:tc>
        <w:tcPr>
          <w:tcW w:type="dxa" w:w="1760"/>
          <w:tcMar>
            <w:top w:w="90" w:type="dxa"/>
            <w:start w:w="120" w:type="dxa"/>
            <w:bottom w:w="90" w:type="dxa"/>
            <w:end w:w="120" w:type="dxa"/>
          </w:tcMar>
          <w:vAlign w:val="center"/>
          <w:tcBorders>
            <w:bottom w:val="single" w:sz="0" w:space="0" w:color="FFFFFF"/>
            <w:top w:val="nil"/>
            <w:left w:val="nil"/>
            <w:right w:val="nil"/>
            <w:insideH w:val="nil"/>
            <w:insideV w:val="nil"/>
          </w:tcBorders>
        </w:tcPr>
        <w:p>
          <w:pPr>
            <w:spacing w:before="20" w:after="0"/>
            <w:jc w:val="right"/>
          </w:pPr>
          <w:r>
            <w:rPr>
              <w:rFonts w:ascii="Arial" w:hAnsi="Arial"/>
              <w:b w:val="0"/>
              <w:i w:val="0"/>
              <w:caps w:val="0"/>
              <w:color w:val="5B7770"/>
              <w:sz w:val="17"/>
            </w:rPr>
            <w:t xml:space="preserve">Page </w:t>
          </w:r>
          <w:r>
            <w:rPr>
              <w:rFonts w:ascii="Arial" w:hAnsi="Arial"/>
              <w:b w:val="0"/>
              <w:i w:val="0"/>
              <w:caps w:val="0"/>
              <w:color w:val="5B7770"/>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b w:val="0"/>
        <w:i w:val="0"/>
        <w:caps w:val="0"/>
        <w:color w:val="5B7770"/>
        <w:sz w:val="17"/>
      </w:rPr>
      <w:t xml:space="preserve">Page </w:t>
    </w:r>
    <w:r>
      <w:rPr>
        <w:rFonts w:ascii="Arial" w:hAnsi="Arial"/>
        <w:b w:val="0"/>
        <w:i w:val="0"/>
        <w:caps w:val="0"/>
        <w:color w:val="5B77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Pr>
    <w:r>
      <w:rPr>
        <w:rFonts w:ascii="Arial" w:hAnsi="Arial"/>
        <w:b/>
        <w:i w:val="0"/>
        <w:caps w:val="0"/>
        <w:color w:val="1C7A5C"/>
        <w:sz w:val="16"/>
      </w:rPr>
      <w:t>PRODUCT REQUIREMENTS  |  INTELLIHUB VIEWKIT</w:t>
    </w:r>
  </w:p>
  <w:p>
    <w:pPr>
      <w:spacing w:before="0" w:after="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-430000</wp:posOffset>
          </wp:positionH>
          <wp:positionV relativeFrom="page">
            <wp:posOffset>8350000</wp:posOffset>
          </wp:positionV>
          <wp:extent cx="2331720" cy="3530621"/>
          <wp:wrapNone/>
          <wp:docPr id="1" name="Pot Pie watermark" title="Pot Pie watermark" descr="Decorative Pot Pie watermark"/>
          <wp:cNvGraphicFramePr>
            <a:graphicFrameLocks noChangeAspect="1"/>
          </wp:cNvGraphicFramePr>
          <a:graphic>
            <a:graphicData uri="http://schemas.openxmlformats.org/drawingml/2006/picture">
              <pic:pic>
                <pic:nvPicPr>
                  <pic:cNvPr id="0" name="watermark.png"/>
                  <pic:cNvPicPr/>
                </pic:nvPicPr>
                <pic:blipFill>
                  <a:blip r:embed="rId1"/>
                  <a:stretch>
                    <a:fillRect/>
                  </a:stretch>
                </pic:blipFill>
                <pic:spPr>
                  <a:xfrm>
                    <a:off x="0" y="0"/>
                    <a:ext cx="2331720" cy="3530621"/>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Pr>
    <w:r>
      <w:rPr>
        <w:rFonts w:ascii="Arial" w:hAnsi="Arial"/>
        <w:b/>
        <w:i w:val="0"/>
        <w:caps w:val="0"/>
        <w:color w:val="1C7A5C"/>
        <w:sz w:val="16"/>
      </w:rPr>
      <w:t>PRODUCT REQUIREMENTS  |  INTELLIHUB VIEWKIT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80" w:lineRule="auto"/>
      </w:pPr>
      <w:rPr>
        <w:color w:val="1C7A5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color w:val="163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line="252" w:lineRule="auto"/>
      <w:outlineLvl w:val="0"/>
    </w:pPr>
    <w:rPr>
      <w:rFonts w:asciiTheme="majorHAnsi" w:eastAsiaTheme="majorEastAsia" w:hAnsiTheme="majorHAnsi" w:cstheme="majorBidi" w:ascii="Arial" w:hAnsi="Arial"/>
      <w:b/>
      <w:bCs/>
      <w:color w:val="1C7A5C"/>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heme="majorHAnsi" w:eastAsiaTheme="majorEastAsia" w:hAnsiTheme="majorHAnsi" w:cstheme="majorBidi" w:ascii="Arial" w:hAnsi="Arial"/>
      <w:b/>
      <w:bCs/>
      <w:color w:val="1C7A5C"/>
      <w:sz w:val="26"/>
      <w:szCs w:val="26"/>
    </w:rPr>
  </w:style>
  <w:style w:type="paragraph" w:styleId="Heading3">
    <w:name w:val="heading 3"/>
    <w:basedOn w:val="Normal"/>
    <w:next w:val="Normal"/>
    <w:link w:val="Heading3Char"/>
    <w:uiPriority w:val="9"/>
    <w:unhideWhenUsed/>
    <w:qFormat/>
    <w:rsid w:val="00FC693F"/>
    <w:pPr>
      <w:keepNext/>
      <w:keepLines/>
      <w:spacing w:before="180" w:after="60" w:line="252" w:lineRule="auto"/>
      <w:outlineLvl w:val="2"/>
    </w:pPr>
    <w:rPr>
      <w:rFonts w:asciiTheme="majorHAnsi" w:eastAsiaTheme="majorEastAsia" w:hAnsiTheme="majorHAnsi" w:cstheme="majorBidi" w:ascii="Arial" w:hAnsi="Arial"/>
      <w:b/>
      <w:bCs/>
      <w:color w:val="123B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52" w:lineRule="auto" w:before="0"/>
      <w:contextualSpacing/>
    </w:pPr>
    <w:rPr>
      <w:rFonts w:asciiTheme="majorHAnsi" w:eastAsiaTheme="majorEastAsia" w:hAnsiTheme="majorHAnsi" w:cstheme="majorBidi" w:ascii="Arial" w:hAnsi="Arial"/>
      <w:b/>
      <w:color w:val="123B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52" w:lineRule="auto"/>
    </w:pPr>
    <w:rPr>
      <w:rFonts w:asciiTheme="majorHAnsi" w:eastAsiaTheme="majorEastAsia" w:hAnsiTheme="majorHAnsi" w:cstheme="majorBidi" w:ascii="Arial" w:hAnsi="Arial"/>
      <w:b w:val="0"/>
      <w:i/>
      <w:iCs/>
      <w:color w:val="5B77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IntelliHub Widget Library (ViewKit) — Product Requirements</dc:title>
  <dc:subject>Reusable CIH-connected clinical widget toolkit and AT Cardio Dashboard requirements</dc:subject>
  <dc:creator>Potpie</dc:creator>
  <cp:keywords>IntelliHub, ViewKit, CIH, Patient Twin, AT Cardio Dashboard, product requirements</cp:keywords>
  <dc:description>Prepared from the supplied problem statement and requirements description.</dc:description>
  <cp:lastModifiedBy/>
  <cp:revision>1</cp:revision>
  <dcterms:created xsi:type="dcterms:W3CDTF">2013-12-23T23:15:00Z</dcterms:created>
  <dcterms:modified xsi:type="dcterms:W3CDTF">2013-12-23T23:15:00Z</dcterms:modified>
  <cp:category/>
</cp:coreProperties>
</file>