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Principles of Programming Languages (Lab 6)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>
        <w:rPr>
          <w:rFonts w:ascii="Cambria" w:hAnsi="Cambria"/>
        </w:rPr>
        <w:t>Write a program in C++ to create classes for different geometrical objects like square, circle, etc and create member functions to calculate area and perimeter of various objects.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>
        <w:rPr>
          <w:rFonts w:ascii="Cambria" w:hAnsi="Cambria"/>
        </w:rPr>
        <w:t>Write a program in C++ to count the number of trailing zeroes in a number's factorial.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The program requires the user to first choose the type of geometrical object to create and then needs to enter dimensions.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User needs to enter the number for which the factorial will be calculated.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1. The output of the program is </w:t>
      </w:r>
      <w:r>
        <w:rPr>
          <w:rFonts w:ascii="Cambria" w:hAnsi="Cambria"/>
        </w:rPr>
        <w:t>will be the area and the perimeter of the required geometrical object by the user.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2. The output of the program is </w:t>
      </w:r>
      <w:r>
        <w:rPr>
          <w:rFonts w:ascii="Cambria" w:hAnsi="Cambria"/>
        </w:rPr>
        <w:t>the number of trailing zeros in given number's factorial.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2015-10-15T10:57:13Z</dcterms:created>
  <dc:language>en-IN</dc:language>
  <cp:revision>0</cp:revision>
</cp:coreProperties>
</file>