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MDS</w:t>
      </w:r>
      <w:r>
        <w:t xml:space="preserve"> </w:t>
      </w:r>
      <w:r>
        <w:t xml:space="preserve">Capstone</w:t>
      </w:r>
      <w:r>
        <w:t xml:space="preserve"> </w:t>
      </w:r>
      <w:r>
        <w:t xml:space="preserve">Proposal</w:t>
      </w:r>
      <w:r>
        <w:t xml:space="preserve"> </w:t>
      </w:r>
      <w:r>
        <w:t xml:space="preserve">-</w:t>
      </w:r>
      <w:r>
        <w:t xml:space="preserve"> </w:t>
      </w:r>
      <w:r>
        <w:t xml:space="preserve">MDP</w:t>
      </w:r>
      <w:r>
        <w:t xml:space="preserve"> </w:t>
      </w:r>
      <w:r>
        <w:t xml:space="preserve">Exception</w:t>
      </w:r>
    </w:p>
    <w:p>
      <w:pPr>
        <w:pStyle w:val="FirstParagraph"/>
      </w:pPr>
      <w:r>
        <w:t xml:space="preserve">Student: Yash Kulkarni</w:t>
      </w:r>
      <w:r>
        <w:br/>
      </w:r>
      <w:r>
        <w:t xml:space="preserve">UM ID: 10435489</w:t>
      </w:r>
      <w:r>
        <w:br/>
      </w:r>
      <w:r>
        <w:t xml:space="preserve">Program: MS in Data Science, University of Michigan</w:t>
      </w:r>
      <w:r>
        <w:br/>
      </w:r>
      <w:r>
        <w:t xml:space="preserve">Supervisor: Prof. Abell</w:t>
      </w:r>
      <w:r>
        <w:br/>
      </w:r>
      <w:r>
        <w:t xml:space="preserve">Course: ENGR 555 (WN26 + FA26, 2+2 credits)</w:t>
      </w:r>
    </w:p>
    <w:bookmarkStart w:id="20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t xml:space="preserve">Interpretable Delay-Aware Deep Learning for Milling Chatter Prediction: A Temporal</w:t>
      </w:r>
      <w:r>
        <w:t xml:space="preserve"> </w:t>
      </w:r>
      <w:r>
        <w:t xml:space="preserve">Kolmogorov-Arnold Network Verified Against Regenerative Delay Physics</w:t>
      </w:r>
    </w:p>
    <w:bookmarkEnd w:id="20"/>
    <w:bookmarkStart w:id="21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Chatter is a self-excited vibration that limits how fast a milling machine can cut. Its</w:t>
      </w:r>
      <w:r>
        <w:t xml:space="preserve"> </w:t>
      </w:r>
      <w:r>
        <w:t xml:space="preserve">governing physics is a delay differential equation: each tooth removes material left behind</w:t>
      </w:r>
      <w:r>
        <w:t xml:space="preserve"> </w:t>
      </w:r>
      <w:r>
        <w:t xml:space="preserve">by the previous tooth, so the dynamics depend on the tool position now and its position one</w:t>
      </w:r>
      <w:r>
        <w:t xml:space="preserve"> </w:t>
      </w:r>
      <w:r>
        <w:t xml:space="preserve">tooth-pass period ago. That delay, not the vibration amplitude, generates the instability.</w:t>
      </w:r>
    </w:p>
    <w:p>
      <w:pPr>
        <w:pStyle w:val="BodyText"/>
      </w:pPr>
      <w:r>
        <w:t xml:space="preserve">A classifier trained on vibration signals can reach high accuracy here without anyone knowing</w:t>
      </w:r>
      <w:r>
        <w:t xml:space="preserve"> </w:t>
      </w:r>
      <w:r>
        <w:t xml:space="preserve">whether it uses the delay structure or a spectral shortcut that correlates with it. This</w:t>
      </w:r>
      <w:r>
        <w:t xml:space="preserve"> </w:t>
      </w:r>
      <w:r>
        <w:t xml:space="preserve">project trains a temporal Kolmogorov-Arnold network (TKAN) on the Schmitz digital machining</w:t>
      </w:r>
      <w:r>
        <w:t xml:space="preserve"> </w:t>
      </w:r>
      <w:r>
        <w:t xml:space="preserve">database (155 simulated datasets, 33,719 windowed signal files) to classify chatter and</w:t>
      </w:r>
      <w:r>
        <w:t xml:space="preserve"> </w:t>
      </w:r>
      <w:r>
        <w:t xml:space="preserve">predict its severity, then tests by intervention whether the network depends on the</w:t>
      </w:r>
      <w:r>
        <w:t xml:space="preserve"> </w:t>
      </w:r>
      <w:r>
        <w:t xml:space="preserve">regenerative delay. The research question is whether a model given only vibration signals and</w:t>
      </w:r>
      <w:r>
        <w:t xml:space="preserve"> </w:t>
      </w:r>
      <w:r>
        <w:t xml:space="preserve">process parameters recovers the physical delay, and whether that dependence can be shown</w:t>
      </w:r>
      <w:r>
        <w:t xml:space="preserve"> </w:t>
      </w:r>
      <w:r>
        <w:t xml:space="preserve">causally rather than inferred from an attribution plot. That second half is what separates</w:t>
      </w:r>
      <w:r>
        <w:t xml:space="preserve"> </w:t>
      </w:r>
      <w:r>
        <w:t xml:space="preserve">this work from existing machine-learning chatter classifiers, which report accuracy but leave</w:t>
      </w:r>
      <w:r>
        <w:t xml:space="preserve"> </w:t>
      </w:r>
      <w:r>
        <w:t xml:space="preserve">the learned function untested against the physics.</w:t>
      </w:r>
    </w:p>
    <w:bookmarkEnd w:id="21"/>
    <w:bookmarkStart w:id="29" w:name="individual-contributions"/>
    <w:p>
      <w:pPr>
        <w:pStyle w:val="Heading2"/>
      </w:pPr>
      <w:r>
        <w:t xml:space="preserve">Individual Contributions</w:t>
      </w:r>
    </w:p>
    <w:p>
      <w:pPr>
        <w:pStyle w:val="FirstParagraph"/>
      </w:pPr>
      <w:r>
        <w:t xml:space="preserve">I am responsible for the design, implementation and evaluation of the full pipeline:</w:t>
      </w:r>
    </w:p>
    <w:bookmarkStart w:id="22" w:name="data-pipeline"/>
    <w:p>
      <w:pPr>
        <w:pStyle w:val="Heading3"/>
      </w:pPr>
      <w:r>
        <w:t xml:space="preserve">Data Pipeline</w:t>
      </w:r>
    </w:p>
    <w:p>
      <w:pPr>
        <w:numPr>
          <w:ilvl w:val="0"/>
          <w:numId w:val="1001"/>
        </w:numPr>
        <w:pStyle w:val="Compact"/>
      </w:pPr>
      <w:r>
        <w:t xml:space="preserve">SINDy-DDE preprocessing and the Phase 2 spectral stage: power spectral density estimation</w:t>
      </w:r>
      <w:r>
        <w:t xml:space="preserve"> </w:t>
      </w:r>
      <w:r>
        <w:t xml:space="preserve">and Jensen-Shannon divergence across the b/blim stability boundary, plus multi-family noise</w:t>
      </w:r>
      <w:r>
        <w:t xml:space="preserve"> </w:t>
      </w:r>
      <w:r>
        <w:t xml:space="preserve">metrics and signal-mode assignment over the clean/noisy mirror ladder</w:t>
      </w:r>
    </w:p>
    <w:p>
      <w:pPr>
        <w:numPr>
          <w:ilvl w:val="0"/>
          <w:numId w:val="1001"/>
        </w:numPr>
        <w:pStyle w:val="Compact"/>
      </w:pPr>
      <w:r>
        <w:t xml:space="preserve">Building the Phase 3 windowed sequence dataset of 33,719 files with grouped five-fold</w:t>
      </w:r>
      <w:r>
        <w:t xml:space="preserve"> </w:t>
      </w:r>
      <w:r>
        <w:t xml:space="preserve">cross-validation</w:t>
      </w:r>
    </w:p>
    <w:p>
      <w:pPr>
        <w:numPr>
          <w:ilvl w:val="0"/>
          <w:numId w:val="1001"/>
        </w:numPr>
        <w:pStyle w:val="Compact"/>
      </w:pPr>
      <w:r>
        <w:t xml:space="preserve">Replacing arithmetic parameter-group assignment with connected-component grouping over</w:t>
      </w:r>
      <w:r>
        <w:t xml:space="preserve"> </w:t>
      </w:r>
      <w:r>
        <w:t xml:space="preserve">parameter identity. The original mirror-relation check missed two parameter-identical pairs</w:t>
      </w:r>
      <w:r>
        <w:t xml:space="preserve"> </w:t>
      </w:r>
      <w:r>
        <w:t xml:space="preserve">(1 and 23, 16 and 17), which could place one operating point on both sides of a split</w:t>
      </w:r>
    </w:p>
    <w:p>
      <w:pPr>
        <w:numPr>
          <w:ilvl w:val="0"/>
          <w:numId w:val="1001"/>
        </w:numPr>
        <w:pStyle w:val="Compact"/>
      </w:pPr>
      <w:r>
        <w:t xml:space="preserve">Excluding 700 files with an invalid low-speed stability limit and 560 with unavailable</w:t>
      </w:r>
      <w:r>
        <w:t xml:space="preserve"> </w:t>
      </w:r>
      <w:r>
        <w:t xml:space="preserve">metrics, with counts recorded per run so no file disappears silently</w:t>
      </w:r>
    </w:p>
    <w:bookmarkEnd w:id="22"/>
    <w:bookmarkStart w:id="23" w:name="model-architecture"/>
    <w:p>
      <w:pPr>
        <w:pStyle w:val="Heading3"/>
      </w:pPr>
      <w:r>
        <w:t xml:space="preserve">Model Architecture</w:t>
      </w:r>
    </w:p>
    <w:p>
      <w:pPr>
        <w:numPr>
          <w:ilvl w:val="0"/>
          <w:numId w:val="1002"/>
        </w:numPr>
        <w:pStyle w:val="Compact"/>
      </w:pPr>
      <w:r>
        <w:t xml:space="preserve">Writing the KANLinear layer from scratch (SiLU base plus B-spline, no pykan runtime</w:t>
      </w:r>
      <w:r>
        <w:t xml:space="preserve"> </w:t>
      </w:r>
      <w:r>
        <w:t xml:space="preserve">dependency), passing inputs through tanh so the spline grid range matches z-scored data</w:t>
      </w:r>
    </w:p>
    <w:p>
      <w:pPr>
        <w:numPr>
          <w:ilvl w:val="0"/>
          <w:numId w:val="1002"/>
        </w:numPr>
        <w:pStyle w:val="Compact"/>
      </w:pPr>
      <w:r>
        <w:t xml:space="preserve">A KAN-GRU recurrent encoder over 1024-step sequences, four signal channels plus their</w:t>
      </w:r>
      <w:r>
        <w:t xml:space="preserve"> </w:t>
      </w:r>
      <w:r>
        <w:t xml:space="preserve">delayed copies, feeding two staged heads: chatter classification and b/blim severity</w:t>
      </w:r>
      <w:r>
        <w:t xml:space="preserve"> </w:t>
      </w:r>
      <w:r>
        <w:t xml:space="preserve">regression, trained jointly under weighted mean squared error and binary cross-entropy</w:t>
      </w:r>
    </w:p>
    <w:p>
      <w:pPr>
        <w:numPr>
          <w:ilvl w:val="0"/>
          <w:numId w:val="1002"/>
        </w:numPr>
        <w:pStyle w:val="Compact"/>
      </w:pPr>
      <w:r>
        <w:t xml:space="preserve">Process-parameter side inputs (spindle speed, tooth-pass frequency, delay) behind a guard</w:t>
      </w:r>
      <w:r>
        <w:t xml:space="preserve"> </w:t>
      </w:r>
      <w:r>
        <w:t xml:space="preserve">that refuses any feature capable of leaking the label</w:t>
      </w:r>
    </w:p>
    <w:bookmarkEnd w:id="23"/>
    <w:bookmarkStart w:id="24" w:name="training-at-scale-on-great-lakes"/>
    <w:p>
      <w:pPr>
        <w:pStyle w:val="Heading3"/>
      </w:pPr>
      <w:r>
        <w:t xml:space="preserve">Training at Scale on Great Lakes</w:t>
      </w:r>
    </w:p>
    <w:p>
      <w:pPr>
        <w:numPr>
          <w:ilvl w:val="0"/>
          <w:numId w:val="1003"/>
        </w:numPr>
        <w:pStyle w:val="Compact"/>
      </w:pPr>
      <w:r>
        <w:t xml:space="preserve">Profiling to locate the bottleneck. Per batch the model costs roughly 2,900 to 3,300 times</w:t>
      </w:r>
      <w:r>
        <w:t xml:space="preserve"> </w:t>
      </w:r>
      <w:r>
        <w:t xml:space="preserve">an MLP, and at 1024 steps the recurrence is bound by GPU kernel-launch latency, not</w:t>
      </w:r>
      <w:r>
        <w:t xml:space="preserve"> </w:t>
      </w:r>
      <w:r>
        <w:t xml:space="preserve">arithmetic. Compiling the recurrent cell gave a 3.4x speedup, 1,374 to 399 ms per batch,</w:t>
      </w:r>
      <w:r>
        <w:t xml:space="preserve"> </w:t>
      </w:r>
      <w:r>
        <w:t xml:space="preserve">bringing one fold from about 30 hours to 8.5 hours on an A40</w:t>
      </w:r>
    </w:p>
    <w:p>
      <w:pPr>
        <w:numPr>
          <w:ilvl w:val="0"/>
          <w:numId w:val="1003"/>
        </w:numPr>
        <w:pStyle w:val="Compact"/>
      </w:pPr>
      <w:r>
        <w:t xml:space="preserve">Diagnosing a training instability that had been failing silently. At a peak learning rate of</w:t>
      </w:r>
      <w:r>
        <w:t xml:space="preserve"> </w:t>
      </w:r>
      <w:r>
        <w:t xml:space="preserve">0.003 the KAN-GRU gradients blew up (worst case 1,661 non-finite batches of 3,334 in one</w:t>
      </w:r>
      <w:r>
        <w:t xml:space="preserve"> </w:t>
      </w:r>
      <w:r>
        <w:t xml:space="preserve">epoch), and the naive clipping call scaled every gradient by max_norm/NaN, turning the whole</w:t>
      </w:r>
      <w:r>
        <w:t xml:space="preserve"> </w:t>
      </w:r>
      <w:r>
        <w:t xml:space="preserve">network to NaN before any metric could report it. Halving the rate to 0.0015 with a cosine</w:t>
      </w:r>
      <w:r>
        <w:t xml:space="preserve"> </w:t>
      </w:r>
      <w:r>
        <w:t xml:space="preserve">schedule, warmup, clipping and AdamW gave zero non-finite batches across all 100 epoch-folds</w:t>
      </w:r>
    </w:p>
    <w:bookmarkEnd w:id="24"/>
    <w:bookmarkStart w:id="25" w:name="results"/>
    <w:p>
      <w:pPr>
        <w:pStyle w:val="Heading3"/>
      </w:pPr>
      <w:r>
        <w:t xml:space="preserve">Results</w:t>
      </w:r>
    </w:p>
    <w:p>
      <w:pPr>
        <w:numPr>
          <w:ilvl w:val="0"/>
          <w:numId w:val="1004"/>
        </w:numPr>
        <w:pStyle w:val="Compact"/>
      </w:pPr>
      <w:r>
        <w:t xml:space="preserve">Five-fold cross-validated AUC of 0.955 plus or minus 0.022, against a matched MLP baseline</w:t>
      </w:r>
      <w:r>
        <w:t xml:space="preserve"> </w:t>
      </w:r>
      <w:r>
        <w:t xml:space="preserve">of 0.875 plus or minus 0.004 on the same folds, an improvement of 0.080 on every fold</w:t>
      </w:r>
    </w:p>
    <w:p>
      <w:pPr>
        <w:numPr>
          <w:ilvl w:val="0"/>
          <w:numId w:val="1004"/>
        </w:numPr>
        <w:pStyle w:val="Compact"/>
      </w:pPr>
      <w:r>
        <w:t xml:space="preserve">Evaluation-only AUC of 0.908 plus or minus 0.013 on five datasets present in no training</w:t>
      </w:r>
      <w:r>
        <w:t xml:space="preserve"> </w:t>
      </w:r>
      <w:r>
        <w:t xml:space="preserve">fold, run with the trained checkpoints and no retraining</w:t>
      </w:r>
    </w:p>
    <w:p>
      <w:pPr>
        <w:numPr>
          <w:ilvl w:val="0"/>
          <w:numId w:val="1004"/>
        </w:numPr>
        <w:pStyle w:val="Compact"/>
      </w:pPr>
      <w:r>
        <w:t xml:space="preserve">On the strict held-out set (datasets 122-125, 855 files, no parameter twin anywhere in</w:t>
      </w:r>
      <w:r>
        <w:t xml:space="preserve"> </w:t>
      </w:r>
      <w:r>
        <w:t xml:space="preserve">training), the model released to the team scores AUC 0.920 and accuracy 0.841. This is the</w:t>
      </w:r>
      <w:r>
        <w:t xml:space="preserve"> </w:t>
      </w:r>
      <w:r>
        <w:t xml:space="preserve">figure I report to collaborators; the cross-validation number is inflated by the</w:t>
      </w:r>
      <w:r>
        <w:t xml:space="preserve"> </w:t>
      </w:r>
      <w:r>
        <w:t xml:space="preserve">parameter-twin leakage above and I do not quote it as the headline</w:t>
      </w:r>
    </w:p>
    <w:bookmarkEnd w:id="25"/>
    <w:bookmarkStart w:id="26" w:name="white-box-verification"/>
    <w:p>
      <w:pPr>
        <w:pStyle w:val="Heading3"/>
      </w:pPr>
      <w:r>
        <w:t xml:space="preserve">White-Box Verification</w:t>
      </w:r>
    </w:p>
    <w:p>
      <w:pPr>
        <w:pStyle w:val="FirstParagraph"/>
      </w:pPr>
      <w:r>
        <w:t xml:space="preserve">The contribution of the project, built on interventions rather than attribution maps.</w:t>
      </w:r>
    </w:p>
    <w:p>
      <w:pPr>
        <w:numPr>
          <w:ilvl w:val="0"/>
          <w:numId w:val="1005"/>
        </w:numPr>
        <w:pStyle w:val="Compact"/>
      </w:pPr>
      <w:r>
        <w:t xml:space="preserve">Delay ablation. Zeroing the delayed input channels drops chatter AUC from about 0.99 to</w:t>
      </w:r>
      <w:r>
        <w:t xml:space="preserve"> </w:t>
      </w:r>
      <w:r>
        <w:t xml:space="preserve">0.71 on fold 2, and to at or near chance on three of five folds (0.500, 0.510, 0.541);</w:t>
      </w:r>
      <w:r>
        <w:t xml:space="preserve"> </w:t>
      </w:r>
      <w:r>
        <w:t xml:space="preserve">severity error rises from 0.17 to 11.6</w:t>
      </w:r>
    </w:p>
    <w:p>
      <w:pPr>
        <w:numPr>
          <w:ilvl w:val="0"/>
          <w:numId w:val="1005"/>
        </w:numPr>
        <w:pStyle w:val="Compact"/>
      </w:pPr>
      <w:r>
        <w:t xml:space="preserve">Per-window delay sweep. Accuracy peaks at exactly 1.0 times each window’s own tooth-pass</w:t>
      </w:r>
      <w:r>
        <w:t xml:space="preserve"> </w:t>
      </w:r>
      <w:r>
        <w:t xml:space="preserve">period on all five folds. Halving costs 0.12 to 0.16 AUC, doubling costs 0.04 to 0.06, so</w:t>
      </w:r>
      <w:r>
        <w:t xml:space="preserve"> </w:t>
      </w:r>
      <w:r>
        <w:t xml:space="preserve">the network keys on the physical period and not a generic lag</w:t>
      </w:r>
    </w:p>
    <w:p>
      <w:pPr>
        <w:numPr>
          <w:ilvl w:val="0"/>
          <w:numId w:val="1005"/>
        </w:numPr>
        <w:pStyle w:val="Compact"/>
      </w:pPr>
      <w:r>
        <w:t xml:space="preserve">Delay jitter. Accuracy degrades monotonically as the stated delay is made wrong, 0.994 to</w:t>
      </w:r>
      <w:r>
        <w:t xml:space="preserve"> </w:t>
      </w:r>
      <w:r>
        <w:t xml:space="preserve">0.842 at 50 percent jitter on fold 2, giving a third independent causal line</w:t>
      </w:r>
    </w:p>
    <w:p>
      <w:pPr>
        <w:numPr>
          <w:ilvl w:val="0"/>
          <w:numId w:val="1005"/>
        </w:numPr>
        <w:pStyle w:val="Compact"/>
      </w:pPr>
      <w:r>
        <w:t xml:space="preserve">Symbolic extraction. The 25 highest-importance spline edges on every fold accept a</w:t>
      </w:r>
      <w:r>
        <w:t xml:space="preserve"> </w:t>
      </w:r>
      <w:r>
        <w:t xml:space="preserve">closed-form expression under a BIC gate, fit R-squared 0.926 to 0.9999</w:t>
      </w:r>
    </w:p>
    <w:p>
      <w:pPr>
        <w:numPr>
          <w:ilvl w:val="0"/>
          <w:numId w:val="1005"/>
        </w:numPr>
        <w:pStyle w:val="Compact"/>
      </w:pPr>
      <w:r>
        <w:t xml:space="preserve">Model-implied stability lobe diagram. Sweeping the network’s decision boundary over 1,014</w:t>
      </w:r>
      <w:r>
        <w:t xml:space="preserve"> </w:t>
      </w:r>
      <w:r>
        <w:t xml:space="preserve">speed-depth cells reproduces the analytic stability limit on 98.2 percent of cells, IoU 0.94,</w:t>
      </w:r>
      <w:r>
        <w:t xml:space="preserve"> </w:t>
      </w:r>
      <w:r>
        <w:t xml:space="preserve">mean boundary error 0.35 mm. The network has recovered the classic lobe structure</w:t>
      </w:r>
    </w:p>
    <w:p>
      <w:pPr>
        <w:numPr>
          <w:ilvl w:val="0"/>
          <w:numId w:val="1005"/>
        </w:numPr>
        <w:pStyle w:val="Compact"/>
      </w:pPr>
      <w:r>
        <w:t xml:space="preserve">Independent physics recovery. A SINDy-DDE fit to the raw signals, which never sees the</w:t>
      </w:r>
      <w:r>
        <w:t xml:space="preserve"> </w:t>
      </w:r>
      <w:r>
        <w:t xml:space="preserve">network, returns a delay 0.99 times physical with the regenerative term selected in every</w:t>
      </w:r>
      <w:r>
        <w:t xml:space="preserve"> </w:t>
      </w:r>
      <w:r>
        <w:t xml:space="preserve">window: two independent methods on the same delay</w:t>
      </w:r>
    </w:p>
    <w:p>
      <w:pPr>
        <w:numPr>
          <w:ilvl w:val="0"/>
          <w:numId w:val="1005"/>
        </w:numPr>
        <w:pStyle w:val="Compact"/>
      </w:pPr>
      <w:r>
        <w:t xml:space="preserve">Network-grounded counterfactuals. A surrogate fit to the model’s own predictions moves 38 of</w:t>
      </w:r>
      <w:r>
        <w:t xml:space="preserve"> </w:t>
      </w:r>
      <w:r>
        <w:t xml:space="preserve">42 chatter operating points to stable, 31 below the analytic limit, for 81.6 percent</w:t>
      </w:r>
      <w:r>
        <w:t xml:space="preserve"> </w:t>
      </w:r>
      <w:r>
        <w:t xml:space="preserve">agreement with the physics</w:t>
      </w:r>
    </w:p>
    <w:p>
      <w:pPr>
        <w:numPr>
          <w:ilvl w:val="0"/>
          <w:numId w:val="1005"/>
        </w:numPr>
        <w:pStyle w:val="Compact"/>
      </w:pPr>
      <w:r>
        <w:t xml:space="preserve">Calibrated uncertainty. A conformal wrapper over the five-checkpoint ensemble reaches 88.3</w:t>
      </w:r>
      <w:r>
        <w:t xml:space="preserve"> </w:t>
      </w:r>
      <w:r>
        <w:t xml:space="preserve">percent coverage at a 90 percent target with 99.6 percent selective accuracy</w:t>
      </w:r>
    </w:p>
    <w:bookmarkEnd w:id="26"/>
    <w:bookmarkStart w:id="27" w:name="verification-and-retracted-claims"/>
    <w:p>
      <w:pPr>
        <w:pStyle w:val="Heading3"/>
      </w:pPr>
      <w:r>
        <w:t xml:space="preserve">Verification and Retracted Claims</w:t>
      </w:r>
    </w:p>
    <w:p>
      <w:pPr>
        <w:pStyle w:val="FirstParagraph"/>
      </w:pPr>
      <w:r>
        <w:t xml:space="preserve">A significant share of this project went into testing my own results; several did not survive.</w:t>
      </w:r>
    </w:p>
    <w:p>
      <w:pPr>
        <w:numPr>
          <w:ilvl w:val="0"/>
          <w:numId w:val="1006"/>
        </w:numPr>
        <w:pStyle w:val="Compact"/>
      </w:pPr>
      <w:r>
        <w:t xml:space="preserve">Repeatability floor. From ten duplicate run pairs I measured a floor of 0.0092 AUC, the</w:t>
      </w:r>
      <w:r>
        <w:t xml:space="preserve"> </w:t>
      </w:r>
      <w:r>
        <w:t xml:space="preserve">largest gap between two runs of an identical configuration, and a lower bound since the pairs</w:t>
      </w:r>
      <w:r>
        <w:t xml:space="preserve"> </w:t>
      </w:r>
      <w:r>
        <w:t xml:space="preserve">share a seed. The cause is the trainer seeding every RNG while never requesting deterministic</w:t>
      </w:r>
      <w:r>
        <w:t xml:space="preserve"> </w:t>
      </w:r>
      <w:r>
        <w:t xml:space="preserve">algorithms under compilation, so kernel selection follows transient GPU state</w:t>
      </w:r>
    </w:p>
    <w:p>
      <w:pPr>
        <w:numPr>
          <w:ilvl w:val="0"/>
          <w:numId w:val="1006"/>
        </w:numPr>
        <w:pStyle w:val="Compact"/>
      </w:pPr>
      <w:r>
        <w:t xml:space="preserve">Two of my own findings fell under that floor: the side-input contribution at 0.0028 AUC and</w:t>
      </w:r>
      <w:r>
        <w:t xml:space="preserve"> </w:t>
      </w:r>
      <w:r>
        <w:t xml:space="preserve">the quantile severity head at 0.0062. I withdrew an earlier claim that the quantile head was</w:t>
      </w:r>
      <w:r>
        <w:t xml:space="preserve"> </w:t>
      </w:r>
      <w:r>
        <w:t xml:space="preserve">a real improvement, with a dated correction in the report that carried it</w:t>
      </w:r>
    </w:p>
    <w:p>
      <w:pPr>
        <w:numPr>
          <w:ilvl w:val="0"/>
          <w:numId w:val="1006"/>
        </w:numPr>
        <w:pStyle w:val="Compact"/>
      </w:pPr>
      <w:r>
        <w:t xml:space="preserve">A delay-lock statistic turned out to be a construction artifact. Temporal saliency</w:t>
      </w:r>
      <w:r>
        <w:t xml:space="preserve"> </w:t>
      </w:r>
      <w:r>
        <w:t xml:space="preserve">rescaling appeared to lock onto the physical delay far beyond chance, but the same</w:t>
      </w:r>
      <w:r>
        <w:t xml:space="preserve"> </w:t>
      </w:r>
      <w:r>
        <w:t xml:space="preserve">measurement on an untrained network locks harder. Claim retired</w:t>
      </w:r>
    </w:p>
    <w:p>
      <w:pPr>
        <w:numPr>
          <w:ilvl w:val="0"/>
          <w:numId w:val="1006"/>
        </w:numPr>
        <w:pStyle w:val="Compact"/>
      </w:pPr>
      <w:r>
        <w:t xml:space="preserve">A matched-energy spectral contrast is unachievable as designed, and a linear concept probe</w:t>
      </w:r>
      <w:r>
        <w:t xml:space="preserve"> </w:t>
      </w:r>
      <w:r>
        <w:t xml:space="preserve">was retired after a fix for circularity left held-out R-squared negative, which rules out</w:t>
      </w:r>
      <w:r>
        <w:t xml:space="preserve"> </w:t>
      </w:r>
      <w:r>
        <w:t xml:space="preserve">target leakage and leaves the concept absent from the learned state</w:t>
      </w:r>
    </w:p>
    <w:p>
      <w:pPr>
        <w:pStyle w:val="FirstParagraph"/>
      </w:pPr>
      <w:r>
        <w:t xml:space="preserve">One failure pattern recurred four times: a search that returns its own bound when it finds</w:t>
      </w:r>
      <w:r>
        <w:t xml:space="preserve"> </w:t>
      </w:r>
      <w:r>
        <w:t xml:space="preserve">nothing, feeding an aggregate that cannot tell a bound from a measurement. I now check every</w:t>
      </w:r>
      <w:r>
        <w:t xml:space="preserve"> </w:t>
      </w:r>
      <w:r>
        <w:t xml:space="preserve">derived scalar for what it returns when the quantity it measures is absent.</w:t>
      </w:r>
    </w:p>
    <w:bookmarkEnd w:id="27"/>
    <w:bookmarkStart w:id="28" w:name="software-engineering-and-reproducibility"/>
    <w:p>
      <w:pPr>
        <w:pStyle w:val="Heading3"/>
      </w:pPr>
      <w:r>
        <w:t xml:space="preserve">Software Engineering and Reproducibility</w:t>
      </w:r>
    </w:p>
    <w:p>
      <w:pPr>
        <w:numPr>
          <w:ilvl w:val="0"/>
          <w:numId w:val="1007"/>
        </w:numPr>
        <w:pStyle w:val="Compact"/>
      </w:pPr>
      <w:r>
        <w:t xml:space="preserve">A test-first codebase, currently 816 regression tests, with manifest-first reporting: every</w:t>
      </w:r>
      <w:r>
        <w:t xml:space="preserve"> </w:t>
      </w:r>
      <w:r>
        <w:t xml:space="preserve">number in every report is read from a returned artifact, and a missing value renders as</w:t>
      </w:r>
      <w:r>
        <w:t xml:space="preserve"> </w:t>
      </w:r>
      <w:r>
        <w:t xml:space="preserve">“</w:t>
      </w:r>
      <w:r>
        <w:t xml:space="preserve">N/A (not run)</w:t>
      </w:r>
      <w:r>
        <w:t xml:space="preserve">”</w:t>
      </w:r>
      <w:r>
        <w:t xml:space="preserve"> </w:t>
      </w:r>
      <w:r>
        <w:t xml:space="preserve">rather than an estimate</w:t>
      </w:r>
    </w:p>
    <w:p>
      <w:pPr>
        <w:numPr>
          <w:ilvl w:val="0"/>
          <w:numId w:val="1007"/>
        </w:numPr>
        <w:pStyle w:val="Compact"/>
      </w:pPr>
      <w:r>
        <w:t xml:space="preserve">A frozen, versioned model zoo with SHA-256 integrity checks and a one-command prediction CLI,</w:t>
      </w:r>
      <w:r>
        <w:t xml:space="preserve"> </w:t>
      </w:r>
      <w:r>
        <w:t xml:space="preserve">so teammates can run the model without touching training code</w:t>
      </w:r>
    </w:p>
    <w:p>
      <w:pPr>
        <w:numPr>
          <w:ilvl w:val="0"/>
          <w:numId w:val="1007"/>
        </w:numPr>
        <w:pStyle w:val="Compact"/>
      </w:pPr>
      <w:r>
        <w:t xml:space="preserve">SLURM array workflows, including a 160-shard saliency job whose resubmission script treats</w:t>
      </w:r>
      <w:r>
        <w:t xml:space="preserve"> </w:t>
      </w:r>
      <w:r>
        <w:t xml:space="preserve">artifacts on disk as the source of truth, not the job accounting records</w:t>
      </w:r>
    </w:p>
    <w:bookmarkEnd w:id="28"/>
    <w:bookmarkEnd w:id="29"/>
    <w:bookmarkStart w:id="30" w:name="fall-2026-plans"/>
    <w:p>
      <w:pPr>
        <w:pStyle w:val="Heading2"/>
      </w:pPr>
      <w:r>
        <w:t xml:space="preserve">Fall 2026 Plans</w:t>
      </w:r>
    </w:p>
    <w:p>
      <w:pPr>
        <w:pStyle w:val="FirstParagraph"/>
      </w:pPr>
      <w:r>
        <w:t xml:space="preserve">The delay evidence so far shows the network depends on a delay I supplied. The Fall work asks</w:t>
      </w:r>
      <w:r>
        <w:t xml:space="preserve"> </w:t>
      </w:r>
      <w:r>
        <w:t xml:space="preserve">a harder question: can the model find the physics itself, and does any of it survive contact</w:t>
      </w:r>
      <w:r>
        <w:t xml:space="preserve"> </w:t>
      </w:r>
      <w:r>
        <w:t xml:space="preserve">with a real machine. Five directions, in priority order.</w:t>
      </w:r>
    </w:p>
    <w:p>
      <w:pPr>
        <w:numPr>
          <w:ilvl w:val="0"/>
          <w:numId w:val="1008"/>
        </w:numPr>
      </w:pPr>
      <w:r>
        <w:t xml:space="preserve">A learnable delay. The delay is currently hardcoded as the tooth-pass period. I will</w:t>
      </w:r>
      <w:r>
        <w:t xml:space="preserve"> </w:t>
      </w:r>
      <w:r>
        <w:t xml:space="preserve">replace it with a differentiable delay kernel whose lag is a trained parameter, initialize it</w:t>
      </w:r>
      <w:r>
        <w:t xml:space="preserve"> </w:t>
      </w:r>
      <w:r>
        <w:t xml:space="preserve">away from the physical value, and test whether gradient descent converges to the tooth-pass</w:t>
      </w:r>
      <w:r>
        <w:t xml:space="preserve"> </w:t>
      </w:r>
      <w:r>
        <w:t xml:space="preserve">period from the signals alone. This is the strongest science claim available to the project:</w:t>
      </w:r>
      <w:r>
        <w:t xml:space="preserve"> </w:t>
      </w:r>
      <w:r>
        <w:t xml:space="preserve">every delay result so far establishes dependence on a delay the model was given, whereas a</w:t>
      </w:r>
      <w:r>
        <w:t xml:space="preserve"> </w:t>
      </w:r>
      <w:r>
        <w:t xml:space="preserve">learned delay landing on the physical one is discovery, and with the ablation and the</w:t>
      </w:r>
      <w:r>
        <w:t xml:space="preserve"> </w:t>
      </w:r>
      <w:r>
        <w:t xml:space="preserve">SINDy-DDE recovery it would make three independent methods converging on one constant. The</w:t>
      </w:r>
      <w:r>
        <w:t xml:space="preserve"> </w:t>
      </w:r>
      <w:r>
        <w:t xml:space="preserve">negative outcome is informative too: a lag settling elsewhere while accuracy holds means the</w:t>
      </w:r>
      <w:r>
        <w:t xml:space="preserve"> </w:t>
      </w:r>
      <w:r>
        <w:t xml:space="preserve">model is on a proxy and the current interpretation needs revising. I will also compare a</w:t>
      </w:r>
      <w:r>
        <w:t xml:space="preserve"> </w:t>
      </w:r>
      <w:r>
        <w:t xml:space="preserve">continuous-time neural DDE against the discrete recurrence, since the physics is continuous</w:t>
      </w:r>
      <w:r>
        <w:t xml:space="preserve"> </w:t>
      </w:r>
      <w:r>
        <w:t xml:space="preserve">and the discretization is an untested assumption.</w:t>
      </w:r>
    </w:p>
    <w:p>
      <w:pPr>
        <w:numPr>
          <w:ilvl w:val="0"/>
          <w:numId w:val="1008"/>
        </w:numPr>
      </w:pPr>
      <w:r>
        <w:t xml:space="preserve">Multiplicative KAN nodes. The regenerative force is a product of depth of cut, cutting</w:t>
      </w:r>
      <w:r>
        <w:t xml:space="preserve"> </w:t>
      </w:r>
      <w:r>
        <w:t xml:space="preserve">stiffness and the difference between current and delayed position. Additive splines can only</w:t>
      </w:r>
      <w:r>
        <w:t xml:space="preserve"> </w:t>
      </w:r>
      <w:r>
        <w:t xml:space="preserve">approximate a product, and my symbolic extraction returns sums of univariate functions where</w:t>
      </w:r>
      <w:r>
        <w:t xml:space="preserve"> </w:t>
      </w:r>
      <w:r>
        <w:t xml:space="preserve">the physics predicts one. KAN 2.0 multiplication nodes represent that form exactly, and the</w:t>
      </w:r>
      <w:r>
        <w:t xml:space="preserve"> </w:t>
      </w:r>
      <w:r>
        <w:t xml:space="preserve">hypothesis is falsifiable two ways at once: a multiplicative trunk should reach the same AUC</w:t>
      </w:r>
      <w:r>
        <w:t xml:space="preserve"> </w:t>
      </w:r>
      <w:r>
        <w:t xml:space="preserve">with fewer active edges, and its symbolic output should look like the physical term. This is</w:t>
      </w:r>
      <w:r>
        <w:t xml:space="preserve"> </w:t>
      </w:r>
      <w:r>
        <w:t xml:space="preserve">the one architectural change in the project with a physical reason behind it.</w:t>
      </w:r>
    </w:p>
    <w:p>
      <w:pPr>
        <w:numPr>
          <w:ilvl w:val="0"/>
          <w:numId w:val="1008"/>
        </w:numPr>
      </w:pPr>
      <w:r>
        <w:t xml:space="preserve">Process damping. Seven hundred files are excluded because the analytic stability limit</w:t>
      </w:r>
      <w:r>
        <w:t xml:space="preserve"> </w:t>
      </w:r>
      <w:r>
        <w:t xml:space="preserve">goes negative at low spindle speed, where the standard derivation breaks down and process</w:t>
      </w:r>
      <w:r>
        <w:t xml:space="preserve"> </w:t>
      </w:r>
      <w:r>
        <w:t xml:space="preserve">damping dominates. Re-deriving the limit with a damping term would relabel them correctly.</w:t>
      </w:r>
      <w:r>
        <w:t xml:space="preserve"> </w:t>
      </w:r>
      <w:r>
        <w:t xml:space="preserve">This is the only expansion of labeled data that does not depend on the data owner, and it</w:t>
      </w:r>
      <w:r>
        <w:t xml:space="preserve"> </w:t>
      </w:r>
      <w:r>
        <w:t xml:space="preserve">targets exactly the regime the model has never seen. It also puts a real physics-residual term</w:t>
      </w:r>
      <w:r>
        <w:t xml:space="preserve"> </w:t>
      </w:r>
      <w:r>
        <w:t xml:space="preserve">into the loss, a stub since the start for want of the constants, making the model</w:t>
      </w:r>
      <w:r>
        <w:t xml:space="preserve"> </w:t>
      </w:r>
      <w:r>
        <w:t xml:space="preserve">physics-informed in its training objective and not only its architecture.</w:t>
      </w:r>
    </w:p>
    <w:p>
      <w:pPr>
        <w:numPr>
          <w:ilvl w:val="0"/>
          <w:numId w:val="1008"/>
        </w:numPr>
      </w:pPr>
      <w:r>
        <w:t xml:space="preserve">Prognosis. The model classifies a window as chattering or stable; the question a machinist</w:t>
      </w:r>
      <w:r>
        <w:t xml:space="preserve"> </w:t>
      </w:r>
      <w:r>
        <w:t xml:space="preserve">asks is how much warning there is. I will relabel windows by time until onset within each</w:t>
      </w:r>
      <w:r>
        <w:t xml:space="preserve"> </w:t>
      </w:r>
      <w:r>
        <w:t xml:space="preserve">file and measure a lead-time against accuracy curve, converting detection into forecasting.</w:t>
      </w:r>
      <w:r>
        <w:t xml:space="preserve"> </w:t>
      </w:r>
      <w:r>
        <w:t xml:space="preserve">Detection is a crowded literature, onset prediction with a quantified lead time is not, and the</w:t>
      </w:r>
      <w:r>
        <w:t xml:space="preserve"> </w:t>
      </w:r>
      <w:r>
        <w:t xml:space="preserve">severity head plus the conformal intervals already built express the answer as a calibrated</w:t>
      </w:r>
      <w:r>
        <w:t xml:space="preserve"> </w:t>
      </w:r>
      <w:r>
        <w:t xml:space="preserve">warning. HAVOK intermittent-forcing analysis is the comparator, since it was designed to</w:t>
      </w:r>
      <w:r>
        <w:t xml:space="preserve"> </w:t>
      </w:r>
      <w:r>
        <w:t xml:space="preserve">predict bursts in this kind of system.</w:t>
      </w:r>
    </w:p>
    <w:p>
      <w:pPr>
        <w:numPr>
          <w:ilvl w:val="0"/>
          <w:numId w:val="1008"/>
        </w:numPr>
      </w:pPr>
      <w:r>
        <w:t xml:space="preserve">Simulation to experiment. Every result here comes from a simulation database, and whether</w:t>
      </w:r>
      <w:r>
        <w:t xml:space="preserve"> </w:t>
      </w:r>
      <w:r>
        <w:t xml:space="preserve">the method transfers to data recorded on a real machine decides whether this is a method or a</w:t>
      </w:r>
      <w:r>
        <w:t xml:space="preserve"> </w:t>
      </w:r>
      <w:r>
        <w:t xml:space="preserve">method on simulation. I will fine-tune on a public experimental chatter dataset with a</w:t>
      </w:r>
      <w:r>
        <w:t xml:space="preserve"> </w:t>
      </w:r>
      <w:r>
        <w:t xml:space="preserve">domain-discrepancy loss, then re-run the delay interventions on the adapted model. The</w:t>
      </w:r>
      <w:r>
        <w:t xml:space="preserve"> </w:t>
      </w:r>
      <w:r>
        <w:t xml:space="preserve">interesting measurement is not transferred accuracy but whether the delay dependence survives</w:t>
      </w:r>
      <w:r>
        <w:t xml:space="preserve"> </w:t>
      </w:r>
      <w:r>
        <w:t xml:space="preserve">adaptation: a model keeping its delay reliance on real signals is using physics that is</w:t>
      </w:r>
      <w:r>
        <w:t xml:space="preserve"> </w:t>
      </w:r>
      <w:r>
        <w:t xml:space="preserve">genuinely there, one that loses it was fitting the simulator.</w:t>
      </w:r>
    </w:p>
    <w:p>
      <w:pPr>
        <w:pStyle w:val="FirstParagraph"/>
      </w:pPr>
      <w:r>
        <w:t xml:space="preserve">Alongside these I will set deterministic-algorithm flags in the trainer and re-run the two</w:t>
      </w:r>
      <w:r>
        <w:t xml:space="preserve"> </w:t>
      </w:r>
      <w:r>
        <w:t xml:space="preserve">comparisons currently below the repeatability floor, complete the clean replication evaluation</w:t>
      </w:r>
      <w:r>
        <w:t xml:space="preserve"> </w:t>
      </w:r>
      <w:r>
        <w:t xml:space="preserve">on datasets 126-155, publish the model zoo on Great Lakes for the two teammates who will use it,</w:t>
      </w:r>
      <w:r>
        <w:t xml:space="preserve"> </w:t>
      </w:r>
      <w:r>
        <w:t xml:space="preserve">and produce the technical report and a manuscript draft.</w:t>
      </w:r>
    </w:p>
    <w:bookmarkEnd w:id="30"/>
    <w:bookmarkStart w:id="31" w:name="relevance-to-ms-in-data-science"/>
    <w:p>
      <w:pPr>
        <w:pStyle w:val="Heading2"/>
      </w:pPr>
      <w:r>
        <w:t xml:space="preserve">Relevance to MS in Data Science</w:t>
      </w:r>
    </w:p>
    <w:p>
      <w:pPr>
        <w:pStyle w:val="FirstParagraph"/>
      </w:pPr>
      <w:r>
        <w:t xml:space="preserve">The project applies core MDS competencies: deep learning on sequences, physics-informed model</w:t>
      </w:r>
      <w:r>
        <w:t xml:space="preserve"> </w:t>
      </w:r>
      <w:r>
        <w:t xml:space="preserve">design, interpretability, uncertainty quantification through conformal prediction, and</w:t>
      </w:r>
      <w:r>
        <w:t xml:space="preserve"> </w:t>
      </w:r>
      <w:r>
        <w:t xml:space="preserve">experimental design with grouped cross-validation, leakage control and ablation. It runs on</w:t>
      </w:r>
      <w:r>
        <w:t xml:space="preserve"> </w:t>
      </w:r>
      <w:r>
        <w:t xml:space="preserve">HPC throughout, with SLURM array workflows and GPU profiling driving the engineering decisions.</w:t>
      </w:r>
    </w:p>
    <w:p>
      <w:pPr>
        <w:pStyle w:val="BodyText"/>
      </w:pPr>
      <w:r>
        <w:t xml:space="preserve">Beyond those competencies, the project treats its own reliability as a measurable quantity. I</w:t>
      </w:r>
      <w:r>
        <w:t xml:space="preserve"> </w:t>
      </w:r>
      <w:r>
        <w:t xml:space="preserve">establish a repeatability floor before interpreting any difference in AUC, and I design</w:t>
      </w:r>
      <w:r>
        <w:t xml:space="preserve"> </w:t>
      </w:r>
      <w:r>
        <w:t xml:space="preserve">interventions capable of retiring a claim, which an attribution plot by construction cannot</w:t>
      </w:r>
      <w:r>
        <w:t xml:space="preserve"> </w:t>
      </w:r>
      <w:r>
        <w:t xml:space="preserve">do. Four claims in this project were retired on that evidence, and each retraction is</w:t>
      </w:r>
      <w:r>
        <w:t xml:space="preserve"> </w:t>
      </w:r>
      <w:r>
        <w:t xml:space="preserve">documented in the weekly reports alongside the test that produced it.</w:t>
      </w:r>
    </w:p>
    <w:p>
      <w:pPr>
        <w:pStyle w:val="BodyText"/>
      </w:pPr>
      <w:r>
        <w:t xml:space="preserve">________________________________________________</w:t>
      </w:r>
    </w:p>
    <w:p>
      <w:pPr>
        <w:pStyle w:val="BodyText"/>
      </w:pPr>
      <w:r>
        <w:t xml:space="preserve">Prof. Barzan Mozafari (Faculty Advisor)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Helvetica" w:cs="Helvetica" w:eastAsia="Helvetica" w:hAnsi="Helvetica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Helvetica" w:cs="Helvetica" w:eastAsia="Helvetica" w:hAnsi="Helvetica"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Helvetica" w:cs="Helvetica" w:eastAsia="Helvetica" w:hAnsi="Helvetica"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Helvetica" w:cs="Helvetica" w:eastAsia="Helvetica" w:hAnsi="Helvetica"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Helvetica" w:cs="Helvetica" w:eastAsia="Helvetica" w:hAnsi="Helvetica"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Helvetica" w:cs="Helvetica" w:eastAsia="Helvetica" w:hAnsi="Helvetica"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Helvetica" w:cs="Helvetica" w:eastAsia="Helvetica" w:hAnsi="Helvetica"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Helvetica" w:cs="Helvetica" w:eastAsia="Helvetica" w:hAnsi="Helvetica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Helvetica" w:cs="Helvetica" w:eastAsia="Helvetica" w:hAnsi="Helvetica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Helvetica" w:cs="Helvetica" w:eastAsia="Helvetica" w:hAnsi="Helvetica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Helvetica" w:cs="Helvetica" w:eastAsia="Helvetica" w:hAnsi="Helvetica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Helvetica" w:cs="Helvetica" w:eastAsia="Helvetica" w:hAnsi="Helvetica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Helvetica" w:cs="Helvetica" w:eastAsia="Helvetica" w:hAnsi="Helvetica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MDS Capstone Proposal - MDP Exception</dc:title>
  <dc:creator/>
  <cp:keywords/>
  <dcterms:created xsi:type="dcterms:W3CDTF">2026-08-04T23:14:11Z</dcterms:created>
  <dcterms:modified xsi:type="dcterms:W3CDTF">2026-08-04T23:14:11Z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10pt</vt:lpwstr>
  </property>
  <property fmtid="{D5CDD505-2E9C-101B-9397-08002B2CF9AE}" pid="3" name="geometry">
    <vt:lpwstr>margin=1in</vt:lpwstr>
  </property>
  <property fmtid="{D5CDD505-2E9C-101B-9397-08002B2CF9AE}" pid="4" name="header-includes">
    <vt:lpwstr/>
  </property>
  <property fmtid="{D5CDD505-2E9C-101B-9397-08002B2CF9AE}" pid="5" name="mainfont">
    <vt:lpwstr>Helvetica</vt:lpwstr>
  </property>
  <property fmtid="{D5CDD505-2E9C-101B-9397-08002B2CF9AE}" pid="6" name="monofont">
    <vt:lpwstr>Helvetica</vt:lpwstr>
  </property>
  <property fmtid="{D5CDD505-2E9C-101B-9397-08002B2CF9AE}" pid="7" name="sansfont">
    <vt:lpwstr>Helvetica</vt:lpwstr>
  </property>
</Properties>
</file>