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4"/>
        </w:rPr>
        <w:t>TKG-Verify: Temporal Knowledge Graph Verification</w:t>
        <w:br/>
        <w:t>for Detecting Hallucinations in Large Language Models</w:t>
      </w:r>
    </w:p>
    <w:p>
      <w:pPr>
        <w:spacing w:after="240"/>
        <w:jc w:val="center"/>
      </w:pPr>
      <w:r>
        <w:rPr>
          <w:rFonts w:ascii="Times New Roman" w:hAnsi="Times New Roman"/>
          <w:sz w:val="22"/>
        </w:rPr>
        <w:t>Pratyush Chaudhari†</w:t>
      </w:r>
      <w:r>
        <w:br/>
      </w:r>
      <w:r>
        <w:rPr>
          <w:rFonts w:ascii="Times New Roman" w:hAnsi="Times New Roman"/>
          <w:i/>
          <w:sz w:val="20"/>
        </w:rPr>
        <w:t>Dept. of Computer Science</w:t>
      </w:r>
      <w:r>
        <w:br/>
      </w:r>
      <w:r>
        <w:rPr>
          <w:rFonts w:ascii="Times New Roman" w:hAnsi="Times New Roman"/>
          <w:i/>
          <w:sz w:val="20"/>
        </w:rPr>
        <w:t>Vishwakarma University (VU)</w:t>
      </w:r>
      <w:r>
        <w:br/>
      </w:r>
      <w:r>
        <w:rPr>
          <w:rFonts w:ascii="Times New Roman" w:hAnsi="Times New Roman"/>
          <w:sz w:val="20"/>
        </w:rPr>
        <w:t>ORCID: 0009-0001-8815-7779</w:t>
      </w:r>
    </w:p>
    <w:p>
      <w:pPr>
        <w:spacing w:after="240"/>
        <w:jc w:val="center"/>
      </w:pPr>
      <w:r>
        <w:rPr>
          <w:rFonts w:ascii="Times New Roman" w:hAnsi="Times New Roman"/>
          <w:sz w:val="22"/>
        </w:rPr>
        <w:t>Saim Kotkar‡</w:t>
      </w:r>
      <w:r>
        <w:br/>
      </w:r>
      <w:r>
        <w:rPr>
          <w:rFonts w:ascii="Times New Roman" w:hAnsi="Times New Roman"/>
          <w:i/>
          <w:sz w:val="20"/>
        </w:rPr>
        <w:t>Dept. of Artificial Intelligence &amp; ML</w:t>
      </w:r>
      <w:r>
        <w:br/>
      </w:r>
      <w:r>
        <w:rPr>
          <w:rFonts w:ascii="Times New Roman" w:hAnsi="Times New Roman"/>
          <w:i/>
          <w:sz w:val="20"/>
        </w:rPr>
        <w:t>Vishwakarma University (VU)</w:t>
      </w:r>
      <w:r>
        <w:br/>
      </w:r>
      <w:r>
        <w:rPr>
          <w:rFonts w:ascii="Times New Roman" w:hAnsi="Times New Roman"/>
          <w:sz w:val="20"/>
        </w:rPr>
        <w:t>kotkarsaim@gmail.com</w:t>
      </w:r>
    </w:p>
    <w:p>
      <w:pPr>
        <w:spacing w:after="240"/>
        <w:jc w:val="center"/>
      </w:pPr>
      <w:r>
        <w:rPr>
          <w:rFonts w:ascii="Times New Roman" w:hAnsi="Times New Roman"/>
          <w:sz w:val="22"/>
        </w:rPr>
        <w:t>Vyankatesh Dawale*</w:t>
      </w:r>
      <w:r>
        <w:br/>
      </w:r>
      <w:r>
        <w:rPr>
          <w:rFonts w:ascii="Times New Roman" w:hAnsi="Times New Roman"/>
          <w:i/>
          <w:sz w:val="20"/>
        </w:rPr>
        <w:t>Dept. of Computer Science</w:t>
      </w:r>
      <w:r>
        <w:br/>
      </w:r>
      <w:r>
        <w:rPr>
          <w:rFonts w:ascii="Times New Roman" w:hAnsi="Times New Roman"/>
          <w:i/>
          <w:sz w:val="20"/>
        </w:rPr>
        <w:t>Vishwakarma University (VU)</w:t>
      </w:r>
      <w:r>
        <w:br/>
      </w:r>
      <w:r>
        <w:rPr>
          <w:rFonts w:ascii="Times New Roman" w:hAnsi="Times New Roman"/>
          <w:sz w:val="20"/>
        </w:rPr>
        <w:t>ORCID: 0009-0008-8773-9604</w:t>
      </w:r>
    </w:p>
    <w:p>
      <w:pPr>
        <w:spacing w:before="240" w:after="120"/>
        <w:jc w:val="center"/>
      </w:pPr>
      <w:r>
        <w:rPr>
          <w:rFonts w:ascii="Times New Roman" w:hAnsi="Times New Roman"/>
          <w:b/>
          <w:i/>
          <w:sz w:val="20"/>
        </w:rPr>
        <w:t>Abstract</w:t>
      </w:r>
    </w:p>
    <w:p>
      <w:pPr>
        <w:spacing w:before="0" w:after="120"/>
        <w:jc w:val="both"/>
      </w:pPr>
      <w:r>
        <w:rPr>
          <w:rFonts w:ascii="Times New Roman" w:hAnsi="Times New Roman"/>
          <w:b/>
          <w:sz w:val="18"/>
        </w:rPr>
        <w:t>Large Language Models (LLMs) frequently generate temporally incorrect information, including wrong dates, incorrect entity-time associations, reversed event orderings, and fabricated temporal relationships. While Retrieval-Augmented Generation (RAG) systems can inject relevant context, they do not verify whether the generated output is temporally consistent with known facts. In this paper, we present TKG-Verify, a novel framework that combines temporal knowledge graph retrieval with post-generation multi-stage verification to detect and classify controlled temporal corruptions. Our framework operates in six stages: query parsing, temporal fact retrieval from a structured knowledge graph, LLM-grounded reasoning, claim extraction, four-check temporal verification (entity, relation, timestamp, and ordering), and evidence-based explanation generation. We introduce a Temporal Hallucination Benchmark of 20,050 examples constructed from the ICEWS14 dataset using four controlled corruption strategies. Experimental evaluation demonstrates that TKG-Verify achieves 99.77% accuracy on the controlled temporal corruption benchmark with perfect precision (1.0000) and near-perfect recall (0.9969), yielding an F1 score of 0.9985. The system classifies temporal claims into five categories—Supported, Partially Supported, Unsupported, Temporally Impossible, and Cannot Verify—providing fine-grained temporal error analysis. All model inference and verification are performed locally, with the dataset downloaded programmatically from Hugging Face.</w:t>
      </w:r>
    </w:p>
    <w:p>
      <w:pPr>
        <w:spacing w:before="0" w:after="240"/>
        <w:jc w:val="both"/>
      </w:pPr>
      <w:r>
        <w:rPr>
          <w:rFonts w:ascii="Times New Roman" w:hAnsi="Times New Roman"/>
          <w:b/>
          <w:i/>
          <w:sz w:val="18"/>
        </w:rPr>
        <w:t>Keywords—</w:t>
      </w:r>
      <w:r>
        <w:rPr>
          <w:rFonts w:ascii="Times New Roman" w:hAnsi="Times New Roman"/>
          <w:b/>
          <w:sz w:val="18"/>
        </w:rPr>
        <w:t>temporal hallucination, knowledge graph, large language models, temporal verification, retrieval-augmented generation, fact-checking, ICEWS14, temporal consistency</w:t>
      </w:r>
    </w:p>
    <w:p>
      <w:pPr>
        <w:spacing w:before="240" w:after="120"/>
        <w:jc w:val="center"/>
      </w:pPr>
      <w:r>
        <w:rPr>
          <w:rFonts w:ascii="Times New Roman" w:hAnsi="Times New Roman"/>
          <w:b/>
          <w:sz w:val="20"/>
        </w:rPr>
        <w:t>I. INTRODUCTION</w:t>
      </w:r>
    </w:p>
    <w:p>
      <w:pPr>
        <w:spacing w:before="0" w:after="80"/>
        <w:ind w:firstLine="288"/>
        <w:jc w:val="both"/>
      </w:pPr>
      <w:r>
        <w:rPr>
          <w:rFonts w:ascii="Times New Roman" w:hAnsi="Times New Roman"/>
          <w:sz w:val="20"/>
        </w:rPr>
        <w:t>Large Language Models (LLMs) such as GPT-4 [1], LLaMA [2], and Qwen [3] have demonstrated remarkable capabilities in natural language understanding and generation, excelling in tasks ranging from translation and summarization to complex reasoning and code generation. However, these models frequently produce factually incorrect outputs—a phenomenon termed "hallucination" [4]. While hallucinations can manifest in various forms, temporal hallucinations represent a particularly insidious and pervasive category. A temporal hallucination occurs when an LLM generates plausible-sounding text that contains incorrect dates, wrong temporal associations between entities, reversed chronological orderings, or entirely fabricated temporal relationships.</w:t>
      </w:r>
    </w:p>
    <w:p>
      <w:pPr>
        <w:spacing w:before="0" w:after="80"/>
        <w:ind w:firstLine="288"/>
        <w:jc w:val="both"/>
      </w:pPr>
      <w:r>
        <w:rPr>
          <w:rFonts w:ascii="Times New Roman" w:hAnsi="Times New Roman"/>
          <w:sz w:val="20"/>
        </w:rPr>
        <w:t>The challenge of temporal hallucination is exacerbated by the continuous, fluid nature of time and the dynamic state of real-world entities. Unlike static facts (e.g., "Paris is the capital of France"), temporal facts are inherently bound to specific intervals (e.g., "Barack Obama was President of the United States from 2009 to 2017"). When asked complex queries such as "What diplomatic actions did the United States take against Russia in March 2014 following the annexation of Crimea?", an LLM must not only recall the correct entities and actions but also place them in the precise chronological window. Failure to do so results in temporal hallucination.</w:t>
      </w:r>
    </w:p>
    <w:p>
      <w:pPr>
        <w:spacing w:before="0" w:after="80"/>
        <w:ind w:firstLine="288"/>
        <w:jc w:val="both"/>
      </w:pPr>
      <w:r>
        <w:rPr>
          <w:rFonts w:ascii="Times New Roman" w:hAnsi="Times New Roman"/>
          <w:sz w:val="20"/>
        </w:rPr>
        <w:t>Consider a user interacting with an LLM for historical analysis. If the LLM asserts that a specific treaty was signed in 2015 rather than 2014, or that Event A caused Event B when chronologically Event B occurred first, the entire premise of the generated narrative becomes fundamentally flawed. These errors are exceedingly difficult for users to detect because the generated language remains highly fluent, grammatically correct, and semantically cohesive, masking the underlying factual inaccuracies.</w:t>
      </w:r>
    </w:p>
    <w:p>
      <w:pPr>
        <w:spacing w:before="0" w:after="80"/>
        <w:ind w:firstLine="288"/>
        <w:jc w:val="both"/>
      </w:pPr>
      <w:r>
        <w:rPr>
          <w:rFonts w:ascii="Times New Roman" w:hAnsi="Times New Roman"/>
          <w:sz w:val="20"/>
        </w:rPr>
        <w:t>Existing approaches to mitigating hallucinations primarily fall into two distinct paradigms: pre-generation retrieval and post-generation verification. Retrieval-Augmented Generation (RAG) [5] has emerged as the dominant strategy, injecting relevant documents into the LLM context window to ground its responses. While RAG improves factuality by constraining the generation space, it suffers from critical limitations in the temporal domain. Standard RAG relies on semantic similarity for retrieval, which often fails to capture precise temporal constraints. More importantly, RAG provides no guarantee that the LLM will actually utilize the retrieved context correctly; the model may still hallucinate dates or ignore the provided evidence entirely.</w:t>
      </w:r>
    </w:p>
    <w:p>
      <w:pPr>
        <w:spacing w:before="0" w:after="80"/>
        <w:ind w:firstLine="288"/>
        <w:jc w:val="both"/>
      </w:pPr>
      <w:r>
        <w:rPr>
          <w:rFonts w:ascii="Times New Roman" w:hAnsi="Times New Roman"/>
          <w:sz w:val="20"/>
        </w:rPr>
        <w:t>Conversely, post-hoc fact verification systems [6] attempt to check claims after they have been generated. These systems typically extract claims, retrieve evidence, and classify the claims as supported or refuted. However, current verification frameworks treat all factual errors uniformly and lack specialized mechanisms for temporal validation. They do not distinguish between an entity error (wrong person), a relational error (wrong action), and a temporal error (right person, right action, wrong time).</w:t>
      </w:r>
    </w:p>
    <w:p>
      <w:pPr>
        <w:spacing w:before="0" w:after="80"/>
        <w:ind w:firstLine="288"/>
        <w:jc w:val="both"/>
      </w:pPr>
      <w:r>
        <w:rPr>
          <w:rFonts w:ascii="Times New Roman" w:hAnsi="Times New Roman"/>
          <w:sz w:val="20"/>
        </w:rPr>
        <w:t>In this paper, we present TKG-Verify (Temporal Knowledge Graph Verification), a comprehensive framework that addresses the limitations of both paradigms simultaneously. Our approach retrieves temporally structured evidence from a dedicated Temporal Knowledge Graph (TKG) prior to generation, and then independently verifies every temporal claim in the generated output post-generation. This dual mechanism—retrieval for grounding and rigorous verification for catching anomalies—provides a robust defense-in-depth strategy against temporal hallucinations.</w:t>
      </w:r>
    </w:p>
    <w:p>
      <w:pPr>
        <w:spacing w:before="0" w:after="80"/>
        <w:ind w:firstLine="288"/>
        <w:jc w:val="both"/>
      </w:pPr>
      <w:r>
        <w:rPr>
          <w:rFonts w:ascii="Times New Roman" w:hAnsi="Times New Roman"/>
          <w:sz w:val="20"/>
        </w:rPr>
        <w:t>The core of our verification engine is a four-stage sequential checking mechanism. Given an extracted claim represented as a quadruple (Subject, Predicate, Object, Timestamp), our system systematically validates: (1) Entity existence, (2) Relational validity, (3) Timestamp accuracy, and (4) Chronological ordering. This fine-grained approach allows us to classify LLM outputs into a five-tier taxonomy (Supported, Partially Supported, Unsupported, Temporally Impossible, Cannot Verify), offering much richer feedback than traditional binary classification.</w:t>
      </w:r>
    </w:p>
    <w:p>
      <w:pPr>
        <w:spacing w:before="0" w:after="80"/>
        <w:ind w:firstLine="288"/>
        <w:jc w:val="both"/>
      </w:pPr>
      <w:r>
        <w:rPr>
          <w:rFonts w:ascii="Times New Roman" w:hAnsi="Times New Roman"/>
          <w:sz w:val="20"/>
        </w:rPr>
        <w:t>To rigorously evaluate our framework, we introduce a novel Temporal Hallucination Benchmark comprising 20,050 meticulously constructed examples based on the ICEWS14 dataset [7]. Unlike existing hallucination benchmarks, our dataset isolates temporal errors using four controlled corruption strategies, enabling precise measurement of verification efficacy.</w:t>
      </w:r>
    </w:p>
    <w:p>
      <w:pPr>
        <w:spacing w:before="0" w:after="80"/>
        <w:ind w:firstLine="288"/>
        <w:jc w:val="both"/>
      </w:pPr>
      <w:r>
        <w:rPr>
          <w:rFonts w:ascii="Times New Roman" w:hAnsi="Times New Roman"/>
          <w:sz w:val="20"/>
        </w:rPr>
        <w:t>The main contributions of this paper are summarized as follows:</w:t>
      </w:r>
    </w:p>
    <w:p>
      <w:pPr>
        <w:spacing w:before="0" w:after="80"/>
        <w:ind w:firstLine="288"/>
        <w:jc w:val="both"/>
      </w:pPr>
      <w:r>
        <w:rPr>
          <w:rFonts w:ascii="Times New Roman" w:hAnsi="Times New Roman"/>
          <w:sz w:val="20"/>
        </w:rPr>
        <w:t>1) We propose TKG-Verify, a novel end-to-end framework integrating Temporal Knowledge Graph retrieval with post-generation multi-stage verification to detect and mitigate controlled temporal corruptions in LLMs.</w:t>
      </w:r>
    </w:p>
    <w:p>
      <w:pPr>
        <w:spacing w:before="0" w:after="80"/>
        <w:ind w:firstLine="288"/>
        <w:jc w:val="both"/>
      </w:pPr>
      <w:r>
        <w:rPr>
          <w:rFonts w:ascii="Times New Roman" w:hAnsi="Times New Roman"/>
          <w:sz w:val="20"/>
        </w:rPr>
        <w:t>2) We introduce a specialized five-category classification taxonomy for temporal claims, distinguishing between minor temporal inaccuracies (Partially Supported) and fundamental chronological contradictions (Temporally Impossible).</w:t>
      </w:r>
    </w:p>
    <w:p>
      <w:pPr>
        <w:spacing w:before="0" w:after="80"/>
        <w:ind w:firstLine="288"/>
        <w:jc w:val="both"/>
      </w:pPr>
      <w:r>
        <w:rPr>
          <w:rFonts w:ascii="Times New Roman" w:hAnsi="Times New Roman"/>
          <w:sz w:val="20"/>
        </w:rPr>
        <w:t>3) We construct and release the Temporal Hallucination Benchmark (available at https://github.com/47combinator/Temporal-Grounding-for-Preventing-Temporal-Hallucinations-in-Large-Language-Models), a large-scale dataset of 20,050 examples featuring controlled corruptions specifically designed to evaluate temporal fact-checking systems.</w:t>
      </w:r>
    </w:p>
    <w:p>
      <w:pPr>
        <w:spacing w:before="0" w:after="80"/>
        <w:ind w:firstLine="288"/>
        <w:jc w:val="both"/>
      </w:pPr>
      <w:r>
        <w:rPr>
          <w:rFonts w:ascii="Times New Roman" w:hAnsi="Times New Roman"/>
          <w:sz w:val="20"/>
        </w:rPr>
        <w:t>4) We provide a fully localized, open-source implementation that operates entirely on consumer hardware, utilizing an in-memory graph store and a local LLM (Qwen3-30B via LM Studio), completely eliminating reliance on commercial API services.</w:t>
      </w:r>
    </w:p>
    <w:p>
      <w:pPr>
        <w:spacing w:before="240" w:after="120"/>
        <w:jc w:val="center"/>
      </w:pPr>
      <w:r>
        <w:rPr>
          <w:rFonts w:ascii="Times New Roman" w:hAnsi="Times New Roman"/>
          <w:b/>
          <w:sz w:val="20"/>
        </w:rPr>
        <w:t>II. RELATED WORK</w:t>
      </w:r>
    </w:p>
    <w:p>
      <w:pPr>
        <w:spacing w:before="160" w:after="80"/>
        <w:ind w:firstLine="0"/>
      </w:pPr>
      <w:r>
        <w:rPr>
          <w:rFonts w:ascii="Times New Roman" w:hAnsi="Times New Roman"/>
          <w:b/>
          <w:i/>
          <w:sz w:val="20"/>
        </w:rPr>
        <w:t>A. Hallucination in Large Language Models</w:t>
      </w:r>
    </w:p>
    <w:p>
      <w:pPr>
        <w:spacing w:before="0" w:after="80"/>
        <w:ind w:firstLine="288"/>
        <w:jc w:val="both"/>
      </w:pPr>
      <w:r>
        <w:rPr>
          <w:rFonts w:ascii="Times New Roman" w:hAnsi="Times New Roman"/>
          <w:sz w:val="20"/>
        </w:rPr>
        <w:t>The phenomenon of hallucination in Large Language Models has garnered significant attention as these models are increasingly deployed in real-world applications. Ji et al. [4] provided a foundational survey, categorizing hallucinations into intrinsic (outputs that directly contradict the source material) and extrinsic (outputs that cannot be verified by the source material) types. This taxonomy has guided much of the subsequent research in hallucination detection and mitigation.</w:t>
      </w:r>
    </w:p>
    <w:p>
      <w:pPr>
        <w:spacing w:before="0" w:after="80"/>
        <w:ind w:firstLine="288"/>
        <w:jc w:val="both"/>
      </w:pPr>
      <w:r>
        <w:rPr>
          <w:rFonts w:ascii="Times New Roman" w:hAnsi="Times New Roman"/>
          <w:sz w:val="20"/>
        </w:rPr>
        <w:t>Building upon this, Huang et al. [8] proposed a more granular classification based on the domain of the hallucination, identifying factuality, faithfulness, and temporal consistency as distinct dimensions requiring specialized attention. While substantial progress has been made in mitigating general factual hallucinations—such as misattributing quotes or inventing historical figures—temporal hallucinations remain relatively understudied. The fluid nature of time, where the truth value of a statement changes depending on the temporal context, introduces complexities that general-purpose detectors struggle to resolve. Recent work has explored the temporal dimension of LLM knowledge [26], [27], primarily focusing on evaluating static temporal knowledge encoded within the model's weights, rather than actively verifying generated claims against an external knowledge base.</w:t>
      </w:r>
    </w:p>
    <w:p>
      <w:pPr>
        <w:spacing w:before="160" w:after="80"/>
        <w:ind w:firstLine="0"/>
      </w:pPr>
      <w:r>
        <w:rPr>
          <w:rFonts w:ascii="Times New Roman" w:hAnsi="Times New Roman"/>
          <w:b/>
          <w:i/>
          <w:sz w:val="20"/>
        </w:rPr>
        <w:t>B. Retrieval-Augmented Generation (RAG)</w:t>
      </w:r>
    </w:p>
    <w:p>
      <w:pPr>
        <w:spacing w:before="0" w:after="80"/>
        <w:ind w:firstLine="288"/>
        <w:jc w:val="both"/>
      </w:pPr>
      <w:r>
        <w:rPr>
          <w:rFonts w:ascii="Times New Roman" w:hAnsi="Times New Roman"/>
          <w:sz w:val="20"/>
        </w:rPr>
        <w:t>Retrieval-Augmented Generation (RAG) [5] has become the de facto standard for addressing LLM hallucinations. By retrieving relevant documents from an external corpus and appending them to the prompt, RAG grounds the generation process in verified facts. Numerous enhancements to the basic RAG architecture have been proposed [28], [29].</w:t>
      </w:r>
    </w:p>
    <w:p>
      <w:pPr>
        <w:spacing w:before="0" w:after="80"/>
        <w:ind w:firstLine="288"/>
        <w:jc w:val="both"/>
      </w:pPr>
      <w:r>
        <w:rPr>
          <w:rFonts w:ascii="Times New Roman" w:hAnsi="Times New Roman"/>
          <w:sz w:val="20"/>
        </w:rPr>
        <w:t>More recently, GraphRAG [9] approaches have emerged, leveraging the structured nature of knowledge graphs to improve retrieval precision. By traversing graph neighborhoods (e.g., 1-hop and 2-hop retrieval), these systems provide highly relevant context. Similarly, KAPING [10] utilizes knowledge graphs to augment prompts for zero-shot question answering.</w:t>
      </w:r>
    </w:p>
    <w:p>
      <w:pPr>
        <w:spacing w:before="0" w:after="80"/>
        <w:ind w:firstLine="288"/>
        <w:jc w:val="both"/>
      </w:pPr>
      <w:r>
        <w:rPr>
          <w:rFonts w:ascii="Times New Roman" w:hAnsi="Times New Roman"/>
          <w:sz w:val="20"/>
        </w:rPr>
        <w:t>Despite these advancements, RAG systems focus entirely on the input side of the generation process. LLMs exhibit "context ignoring" behaviors [30], where they may disregard the retrieved evidence in favor of their parametric memory. TKG-Verify addresses this limitation by treating retrieval merely as the first step, enforcing correctness through rigorous post-generation verification.</w:t>
      </w:r>
    </w:p>
    <w:p>
      <w:pPr>
        <w:spacing w:before="160" w:after="80"/>
        <w:ind w:firstLine="0"/>
      </w:pPr>
      <w:r>
        <w:rPr>
          <w:rFonts w:ascii="Times New Roman" w:hAnsi="Times New Roman"/>
          <w:b/>
          <w:i/>
          <w:sz w:val="20"/>
        </w:rPr>
        <w:t>C. Temporal Knowledge Graphs (TKGs)</w:t>
      </w:r>
    </w:p>
    <w:p>
      <w:pPr>
        <w:spacing w:before="0" w:after="80"/>
        <w:ind w:firstLine="288"/>
        <w:jc w:val="both"/>
      </w:pPr>
      <w:r>
        <w:rPr>
          <w:rFonts w:ascii="Times New Roman" w:hAnsi="Times New Roman"/>
          <w:sz w:val="20"/>
        </w:rPr>
        <w:t>Knowledge Graphs (KGs) such as Freebase [31] and DBpedia [32] represent facts as (Subject, Predicate, Object) triples. Temporal Knowledge Graphs (TKGs) [11] extend this paradigm by attaching temporal scopes to facts. Prominent TKG datasets include ICEWS14 [7], GDELT [33], YAGO15k [12], and temporally scoped subsets of Wikidata [13].</w:t>
      </w:r>
    </w:p>
    <w:p>
      <w:pPr>
        <w:spacing w:before="0" w:after="80"/>
        <w:ind w:firstLine="288"/>
        <w:jc w:val="both"/>
      </w:pPr>
      <w:r>
        <w:rPr>
          <w:rFonts w:ascii="Times New Roman" w:hAnsi="Times New Roman"/>
          <w:sz w:val="20"/>
        </w:rPr>
        <w:t>Research in TKGs has predominantly focused on Temporal Knowledge Graph Completion (TKGC) [14], [15], [16]. In contrast to TKGC research, our work utilizes TKGs for a different purpose: factual verification. Rather than predicting new facts, we leverage the TKG as a structured reference dataset to confirm or deny the temporal claims generated by an LLM.</w:t>
      </w:r>
    </w:p>
    <w:p>
      <w:pPr>
        <w:spacing w:before="160" w:after="80"/>
        <w:ind w:firstLine="0"/>
      </w:pPr>
      <w:r>
        <w:rPr>
          <w:rFonts w:ascii="Times New Roman" w:hAnsi="Times New Roman"/>
          <w:b/>
          <w:i/>
          <w:sz w:val="20"/>
        </w:rPr>
        <w:t>D. Fact Verification and Claim Checking</w:t>
      </w:r>
    </w:p>
    <w:p>
      <w:pPr>
        <w:spacing w:before="0" w:after="80"/>
        <w:ind w:firstLine="288"/>
        <w:jc w:val="both"/>
      </w:pPr>
      <w:r>
        <w:rPr>
          <w:rFonts w:ascii="Times New Roman" w:hAnsi="Times New Roman"/>
          <w:sz w:val="20"/>
        </w:rPr>
        <w:t>Automated fact verification is a well-established NLP task. The FEVER benchmark [6] pioneered the pipeline approach of claim extraction, evidence retrieval, and entailment classification. Subsequent systems expanded this to multi-hop reasoning [17] and political fact-checking [18].</w:t>
      </w:r>
    </w:p>
    <w:p>
      <w:pPr>
        <w:spacing w:before="0" w:after="80"/>
        <w:ind w:firstLine="288"/>
        <w:jc w:val="both"/>
      </w:pPr>
      <w:r>
        <w:rPr>
          <w:rFonts w:ascii="Times New Roman" w:hAnsi="Times New Roman"/>
          <w:sz w:val="20"/>
        </w:rPr>
        <w:t>With generative LLMs, frameworks like FacTool [19] and FactScore [20] introduced decomposing generations into atomic claims. However, they rely on semantic entailment models which struggle to accurately judge precise temporal constraints. TKG-Verify overcomes this by bypassing semantic entailment, instead extracting the structural components of the claim and verifying them deterministically against the structured TKG.</w:t>
      </w:r>
    </w:p>
    <w:p>
      <w:pPr>
        <w:spacing w:before="240" w:after="120"/>
        <w:jc w:val="center"/>
      </w:pPr>
      <w:r>
        <w:rPr>
          <w:rFonts w:ascii="Times New Roman" w:hAnsi="Times New Roman"/>
          <w:b/>
          <w:sz w:val="20"/>
        </w:rPr>
        <w:t>III. METHODOLOGY</w:t>
      </w:r>
    </w:p>
    <w:p>
      <w:pPr>
        <w:spacing w:before="0" w:after="80"/>
        <w:ind w:firstLine="288"/>
        <w:jc w:val="both"/>
      </w:pPr>
      <w:r>
        <w:rPr>
          <w:rFonts w:ascii="Times New Roman" w:hAnsi="Times New Roman"/>
          <w:sz w:val="20"/>
        </w:rPr>
        <w:t>TKG-Verify is designed as an end-to-end, modular pipeline that processes a natural language query and produces a verified, annotated response accompanied by detailed evidence. The framework consists of six primary stages: Query Parsing, Temporal Retrieval, LLM-Grounded Reasoning, Claim Extraction, Multi-Stage Verification, and Explanation Generation.</w:t>
      </w:r>
    </w:p>
    <w:p>
      <w:pPr>
        <w:spacing w:before="160" w:after="80"/>
        <w:ind w:firstLine="0"/>
      </w:pPr>
      <w:r>
        <w:rPr>
          <w:rFonts w:ascii="Times New Roman" w:hAnsi="Times New Roman"/>
          <w:b/>
          <w:i/>
          <w:sz w:val="20"/>
        </w:rPr>
        <w:t>A. Query Parsing</w:t>
      </w:r>
    </w:p>
    <w:p>
      <w:pPr>
        <w:spacing w:before="0" w:after="80"/>
        <w:ind w:firstLine="288"/>
        <w:jc w:val="both"/>
      </w:pPr>
      <w:r>
        <w:rPr>
          <w:rFonts w:ascii="Times New Roman" w:hAnsi="Times New Roman"/>
          <w:sz w:val="20"/>
        </w:rPr>
        <w:t>The first stage of the pipeline translates the unstructured natural language question into a structured query format suitable for graph retrieval. This involves two critical sub-tasks: entity extraction and temporal expression normalization. We employ spaCy [21] for Named Entity Recognition (NER). Extracted entities are subsequently normalized by matching them against the canonical entity vocabulary present in the knowledge graph. Regular expression heuristics are applied to detect temporal phrases, which are normalized into standardized ISO 8601 date ranges.</w:t>
      </w:r>
    </w:p>
    <w:p>
      <w:pPr>
        <w:spacing w:before="160" w:after="80"/>
        <w:ind w:firstLine="0"/>
      </w:pPr>
      <w:r>
        <w:rPr>
          <w:rFonts w:ascii="Times New Roman" w:hAnsi="Times New Roman"/>
          <w:b/>
          <w:i/>
          <w:sz w:val="20"/>
        </w:rPr>
        <w:t>B. Temporal Knowledge Graph Retrieval</w:t>
      </w:r>
    </w:p>
    <w:p>
      <w:pPr>
        <w:spacing w:before="0" w:after="80"/>
        <w:ind w:firstLine="288"/>
        <w:jc w:val="both"/>
      </w:pPr>
      <w:r>
        <w:rPr>
          <w:rFonts w:ascii="Times New Roman" w:hAnsi="Times New Roman"/>
          <w:sz w:val="20"/>
        </w:rPr>
        <w:t>The retrieval module interfaces with the underlying Temporal Knowledge Graph to extract evidence relevant to the parsed query. We utilize an Event Node Reification schema, where each temporal fact is represented not as a direct edge, but as an intermediate Event node.</w:t>
      </w:r>
    </w:p>
    <w:p>
      <w:pPr>
        <w:spacing w:before="120" w:after="120"/>
        <w:jc w:val="center"/>
      </w:pPr>
      <w:r>
        <w:rPr>
          <w:rFonts w:ascii="Cambria Math" w:hAnsi="Cambria Math"/>
          <w:i/>
          <w:sz w:val="22"/>
        </w:rPr>
        <w:t>(s) -[:ACTOR]-&gt; (e:Event {type: p, time: t}) -[:TARGET]-&gt; (o)</w:t>
      </w:r>
    </w:p>
    <w:p>
      <w:pPr>
        <w:spacing w:before="0" w:after="80"/>
        <w:ind w:firstLine="288"/>
        <w:jc w:val="both"/>
      </w:pPr>
      <w:r>
        <w:rPr>
          <w:rFonts w:ascii="Times New Roman" w:hAnsi="Times New Roman"/>
          <w:sz w:val="20"/>
        </w:rPr>
        <w:t>This reification approach naturally supports multiple distinct interactions between the same pair of entities occurring at different times. The module selects a parameterized query template and the retrieved facts are ranked using a heuristic relevance scoring function combining entity overlap and temporal proximity.</w:t>
      </w:r>
    </w:p>
    <w:p>
      <w:pPr>
        <w:spacing w:before="160" w:after="80"/>
        <w:ind w:firstLine="0"/>
      </w:pPr>
      <w:r>
        <w:rPr>
          <w:rFonts w:ascii="Times New Roman" w:hAnsi="Times New Roman"/>
          <w:b/>
          <w:i/>
          <w:sz w:val="20"/>
        </w:rPr>
        <w:t>C. LLM-Grounded Reasoning</w:t>
      </w:r>
    </w:p>
    <w:p>
      <w:pPr>
        <w:spacing w:before="0" w:after="80"/>
        <w:ind w:firstLine="288"/>
        <w:jc w:val="both"/>
      </w:pPr>
      <w:r>
        <w:rPr>
          <w:rFonts w:ascii="Times New Roman" w:hAnsi="Times New Roman"/>
          <w:sz w:val="20"/>
        </w:rPr>
        <w:t>In this stage, the retrieved temporal facts are formatted into a structured context block and presented to the Large Language Model. The prompt design is critical for enforcing grounding behavior. We employ a strict system prompt that instructs the LLM to answer the user's question using ONLY the provided evidence and explicitly state if the provided evidence is insufficient. We utilize the Qwen3-30B model [3] hosted locally via LM Studio.</w:t>
      </w:r>
    </w:p>
    <w:p>
      <w:pPr>
        <w:spacing w:before="160" w:after="80"/>
        <w:ind w:firstLine="0"/>
      </w:pPr>
      <w:r>
        <w:rPr>
          <w:rFonts w:ascii="Times New Roman" w:hAnsi="Times New Roman"/>
          <w:b/>
          <w:i/>
          <w:sz w:val="20"/>
        </w:rPr>
        <w:t>D. Claim Extraction</w:t>
      </w:r>
    </w:p>
    <w:p>
      <w:pPr>
        <w:spacing w:before="0" w:after="80"/>
        <w:ind w:firstLine="288"/>
        <w:jc w:val="both"/>
      </w:pPr>
      <w:r>
        <w:rPr>
          <w:rFonts w:ascii="Times New Roman" w:hAnsi="Times New Roman"/>
          <w:sz w:val="20"/>
        </w:rPr>
        <w:t>To verify the LLM's generated response, we decompose the unstructured text into atomic, verifiable units. The Claim Extraction module processes the LLM output and extracts structural temporal claims in the format C = (Subject, Predicate, Object, Timestamp). We implement a hybrid extraction strategy. The primary method employs rule-based NLP techniques, utilizing spaCy's dependency parsing to identify subject-verb-object triplets. The system falls back to an LLM-based extraction approach if the rule-based extractor fails.</w:t>
      </w:r>
    </w:p>
    <w:p>
      <w:pPr>
        <w:spacing w:before="160" w:after="80"/>
        <w:ind w:firstLine="0"/>
      </w:pPr>
      <w:r>
        <w:rPr>
          <w:rFonts w:ascii="Times New Roman" w:hAnsi="Times New Roman"/>
          <w:b/>
          <w:i/>
          <w:sz w:val="20"/>
        </w:rPr>
        <w:t>E. Multi-Stage Temporal Verification</w:t>
      </w:r>
    </w:p>
    <w:p>
      <w:pPr>
        <w:spacing w:before="0" w:after="80"/>
        <w:ind w:firstLine="288"/>
        <w:jc w:val="both"/>
      </w:pPr>
      <w:r>
        <w:rPr>
          <w:rFonts w:ascii="Times New Roman" w:hAnsi="Times New Roman"/>
          <w:sz w:val="20"/>
        </w:rPr>
        <w:t>The core innovation of TKG-Verify resides in its multi-stage verification engine. This engine performs deterministic, structural validation of every extracted claim against the Knowledge Graph. The verification proceeds through four sequential checks:</w:t>
      </w:r>
    </w:p>
    <w:p>
      <w:pPr>
        <w:spacing w:before="0" w:after="80"/>
        <w:ind w:firstLine="288"/>
        <w:jc w:val="both"/>
      </w:pPr>
      <w:r>
        <w:rPr>
          <w:rFonts w:ascii="Times New Roman" w:hAnsi="Times New Roman"/>
          <w:sz w:val="20"/>
        </w:rPr>
        <w:t>1) Entity Verification: Validates that both the Subject and Object entities exist within the TKG vocabulary.</w:t>
      </w:r>
    </w:p>
    <w:p>
      <w:pPr>
        <w:spacing w:before="0" w:after="80"/>
        <w:ind w:firstLine="288"/>
        <w:jc w:val="both"/>
      </w:pPr>
      <w:r>
        <w:rPr>
          <w:rFonts w:ascii="Times New Roman" w:hAnsi="Times New Roman"/>
          <w:sz w:val="20"/>
        </w:rPr>
        <w:t>2) Relation Verification: Queries the TKG to ascertain if the claimed Predicate has ever been recorded between the Subject and Object.</w:t>
      </w:r>
    </w:p>
    <w:p>
      <w:pPr>
        <w:spacing w:before="0" w:after="80"/>
        <w:ind w:firstLine="288"/>
        <w:jc w:val="both"/>
      </w:pPr>
      <w:r>
        <w:rPr>
          <w:rFonts w:ascii="Times New Roman" w:hAnsi="Times New Roman"/>
          <w:sz w:val="20"/>
        </w:rPr>
        <w:t>3) Timestamp Verification: Checks the temporal validity. It searches for the exact (s, p, o) triple and compares the recorded timestamp against the claimed timestamp. To account for minor reporting discrepancies, the verification supports a configurable tolerance window δ (default δ = ±7 days). The 7-day window was selected to account for reporting delays typical in geopolitical datasets where an event might be recorded slightly after it occurs.</w:t>
      </w:r>
    </w:p>
    <w:p>
      <w:pPr>
        <w:spacing w:before="120" w:after="120"/>
        <w:jc w:val="center"/>
      </w:pPr>
      <w:r>
        <w:rPr>
          <w:rFonts w:ascii="Cambria Math" w:hAnsi="Cambria Math"/>
          <w:i/>
          <w:sz w:val="22"/>
        </w:rPr>
        <w:t>| t_claimed - t_recorded | ≤ δ</w:t>
      </w:r>
    </w:p>
    <w:p>
      <w:pPr>
        <w:spacing w:before="0" w:after="80"/>
        <w:ind w:firstLine="288"/>
        <w:jc w:val="both"/>
      </w:pPr>
      <w:r>
        <w:rPr>
          <w:rFonts w:ascii="Times New Roman" w:hAnsi="Times New Roman"/>
          <w:sz w:val="20"/>
        </w:rPr>
        <w:t>4) Ordering Verification: When a generated response contains multiple temporal claims, the engine validates their chronological sequence against the established chronological order in the TKG.</w:t>
      </w:r>
    </w:p>
    <w:p>
      <w:pPr>
        <w:spacing w:before="0" w:after="80"/>
        <w:ind w:firstLine="288"/>
        <w:jc w:val="both"/>
      </w:pPr>
      <w:r>
        <w:rPr>
          <w:rFonts w:ascii="Times New Roman" w:hAnsi="Times New Roman"/>
          <w:sz w:val="20"/>
        </w:rPr>
        <w:t>Based on the outcomes of these four checks, the system assigns a definitive Verification Status to each claim. Table I summarizes the classification logic.</w:t>
      </w:r>
    </w:p>
    <w:p>
      <w:pPr>
        <w:keepNext/>
        <w:spacing w:before="240" w:after="80"/>
        <w:jc w:val="center"/>
      </w:pPr>
      <w:r>
        <w:rPr>
          <w:rFonts w:ascii="Times New Roman" w:hAnsi="Times New Roman"/>
          <w:b/>
          <w:sz w:val="16"/>
        </w:rPr>
        <w:t>TABLE I</w:t>
        <w:br/>
      </w:r>
      <w:r>
        <w:rPr>
          <w:rFonts w:ascii="Times New Roman" w:hAnsi="Times New Roman"/>
          <w:sz w:val="16"/>
        </w:rPr>
        <w:t>VERIFICATION STATUS CLASSIFICATION TAXONOMY</w:t>
      </w:r>
    </w:p>
    <w:tbl>
      <w:tblPr>
        <w:tblStyle w:val="TableGrid"/>
        <w:tblW w:type="auto" w:w="0"/>
        <w:jc w:val="center"/>
        <w:tblLayout w:type="fixed"/>
        <w:tblLook w:firstColumn="1" w:firstRow="1" w:lastColumn="0" w:lastRow="0" w:noHBand="0" w:noVBand="1" w:val="04A0"/>
        <w:tblLayout w:type="fixed"/>
      </w:tblPr>
      <w:tblGrid>
        <w:gridCol w:w="5220"/>
        <w:gridCol w:w="5220"/>
      </w:tblGrid>
      <w:tr>
        <w:tc>
          <w:tcPr>
            <w:tcW w:type="dxa" w:w="1440"/>
            <w:vAlign w:val="center"/>
            <w:shd w:fill="E7E6E6"/>
          </w:tcPr>
          <w:p>
            <w:pPr>
              <w:spacing w:before="40" w:after="40"/>
              <w:jc w:val="center"/>
            </w:pPr>
            <w:r>
              <w:rPr>
                <w:rFonts w:ascii="Times New Roman" w:hAnsi="Times New Roman"/>
                <w:b/>
                <w:sz w:val="16"/>
              </w:rPr>
              <w:t>Status</w:t>
            </w:r>
          </w:p>
        </w:tc>
        <w:tc>
          <w:tcPr>
            <w:tcW w:type="dxa" w:w="3456"/>
            <w:vAlign w:val="center"/>
            <w:shd w:fill="E7E6E6"/>
          </w:tcPr>
          <w:p>
            <w:pPr>
              <w:spacing w:before="40" w:after="40"/>
              <w:jc w:val="center"/>
            </w:pPr>
            <w:r>
              <w:rPr>
                <w:rFonts w:ascii="Times New Roman" w:hAnsi="Times New Roman"/>
                <w:b/>
                <w:sz w:val="16"/>
              </w:rPr>
              <w:t>Condition</w:t>
            </w:r>
          </w:p>
        </w:tc>
      </w:tr>
      <w:tr>
        <w:tc>
          <w:tcPr>
            <w:tcW w:type="dxa" w:w="1440"/>
            <w:vAlign w:val="center"/>
          </w:tcPr>
          <w:p>
            <w:pPr>
              <w:spacing w:before="40" w:after="40"/>
              <w:ind w:left="60"/>
              <w:jc w:val="left"/>
            </w:pPr>
            <w:r>
              <w:rPr>
                <w:rFonts w:ascii="Times New Roman" w:hAnsi="Times New Roman"/>
                <w:sz w:val="16"/>
              </w:rPr>
              <w:t>Supported</w:t>
            </w:r>
          </w:p>
        </w:tc>
        <w:tc>
          <w:tcPr>
            <w:tcW w:type="dxa" w:w="3456"/>
            <w:vAlign w:val="center"/>
          </w:tcPr>
          <w:p>
            <w:pPr>
              <w:spacing w:before="40" w:after="40"/>
              <w:jc w:val="center"/>
            </w:pPr>
            <w:r>
              <w:rPr>
                <w:rFonts w:ascii="Times New Roman" w:hAnsi="Times New Roman"/>
                <w:sz w:val="16"/>
              </w:rPr>
              <w:t>All applicable verification checks pass; exact timestamp match.</w:t>
            </w:r>
          </w:p>
        </w:tc>
      </w:tr>
      <w:tr>
        <w:tc>
          <w:tcPr>
            <w:tcW w:type="dxa" w:w="1440"/>
            <w:vAlign w:val="center"/>
          </w:tcPr>
          <w:p>
            <w:pPr>
              <w:spacing w:before="40" w:after="40"/>
              <w:ind w:left="60"/>
              <w:jc w:val="left"/>
            </w:pPr>
            <w:r>
              <w:rPr>
                <w:rFonts w:ascii="Times New Roman" w:hAnsi="Times New Roman"/>
                <w:sz w:val="16"/>
              </w:rPr>
              <w:t>Partially Supported</w:t>
            </w:r>
          </w:p>
        </w:tc>
        <w:tc>
          <w:tcPr>
            <w:tcW w:type="dxa" w:w="3456"/>
            <w:vAlign w:val="center"/>
          </w:tcPr>
          <w:p>
            <w:pPr>
              <w:spacing w:before="40" w:after="40"/>
              <w:jc w:val="center"/>
            </w:pPr>
            <w:r>
              <w:rPr>
                <w:rFonts w:ascii="Times New Roman" w:hAnsi="Times New Roman"/>
                <w:sz w:val="16"/>
              </w:rPr>
              <w:t>Entity and relation correct; timestamp falls within the tolerance window δ.</w:t>
            </w:r>
          </w:p>
        </w:tc>
      </w:tr>
      <w:tr>
        <w:tc>
          <w:tcPr>
            <w:tcW w:type="dxa" w:w="1440"/>
            <w:vAlign w:val="center"/>
          </w:tcPr>
          <w:p>
            <w:pPr>
              <w:spacing w:before="40" w:after="40"/>
              <w:ind w:left="60"/>
              <w:jc w:val="left"/>
            </w:pPr>
            <w:r>
              <w:rPr>
                <w:rFonts w:ascii="Times New Roman" w:hAnsi="Times New Roman"/>
                <w:sz w:val="16"/>
              </w:rPr>
              <w:t>Unsupported</w:t>
            </w:r>
          </w:p>
        </w:tc>
        <w:tc>
          <w:tcPr>
            <w:tcW w:type="dxa" w:w="3456"/>
            <w:vAlign w:val="center"/>
          </w:tcPr>
          <w:p>
            <w:pPr>
              <w:spacing w:before="40" w:after="40"/>
              <w:jc w:val="center"/>
            </w:pPr>
            <w:r>
              <w:rPr>
                <w:rFonts w:ascii="Times New Roman" w:hAnsi="Times New Roman"/>
                <w:sz w:val="16"/>
              </w:rPr>
              <w:t>Entity exists, but relation is fabricated or timestamp is outside δ.</w:t>
            </w:r>
          </w:p>
        </w:tc>
      </w:tr>
      <w:tr>
        <w:tc>
          <w:tcPr>
            <w:tcW w:type="dxa" w:w="1440"/>
            <w:vAlign w:val="center"/>
          </w:tcPr>
          <w:p>
            <w:pPr>
              <w:spacing w:before="40" w:after="40"/>
              <w:ind w:left="60"/>
              <w:jc w:val="left"/>
            </w:pPr>
            <w:r>
              <w:rPr>
                <w:rFonts w:ascii="Times New Roman" w:hAnsi="Times New Roman"/>
                <w:sz w:val="16"/>
              </w:rPr>
              <w:t>Temporally Impossible</w:t>
            </w:r>
          </w:p>
        </w:tc>
        <w:tc>
          <w:tcPr>
            <w:tcW w:type="dxa" w:w="3456"/>
            <w:vAlign w:val="center"/>
          </w:tcPr>
          <w:p>
            <w:pPr>
              <w:spacing w:before="40" w:after="40"/>
              <w:jc w:val="center"/>
            </w:pPr>
            <w:r>
              <w:rPr>
                <w:rFonts w:ascii="Times New Roman" w:hAnsi="Times New Roman"/>
                <w:sz w:val="16"/>
              </w:rPr>
              <w:t>The claimed sequence contradicts the established chronological order.</w:t>
            </w:r>
          </w:p>
        </w:tc>
      </w:tr>
      <w:tr>
        <w:tc>
          <w:tcPr>
            <w:tcW w:type="dxa" w:w="1440"/>
            <w:vAlign w:val="center"/>
          </w:tcPr>
          <w:p>
            <w:pPr>
              <w:spacing w:before="40" w:after="40"/>
              <w:ind w:left="60"/>
              <w:jc w:val="left"/>
            </w:pPr>
            <w:r>
              <w:rPr>
                <w:rFonts w:ascii="Times New Roman" w:hAnsi="Times New Roman"/>
                <w:sz w:val="16"/>
              </w:rPr>
              <w:t>Cannot Verify</w:t>
            </w:r>
          </w:p>
        </w:tc>
        <w:tc>
          <w:tcPr>
            <w:tcW w:type="dxa" w:w="3456"/>
            <w:vAlign w:val="center"/>
          </w:tcPr>
          <w:p>
            <w:pPr>
              <w:spacing w:before="40" w:after="40"/>
              <w:jc w:val="center"/>
            </w:pPr>
            <w:r>
              <w:rPr>
                <w:rFonts w:ascii="Times New Roman" w:hAnsi="Times New Roman"/>
                <w:sz w:val="16"/>
              </w:rPr>
              <w:t>One or more entities in the claim do not exist in the TKG vocabulary.</w:t>
            </w:r>
          </w:p>
        </w:tc>
      </w:tr>
    </w:tbl>
    <w:p>
      <w:pPr>
        <w:spacing w:before="120"/>
      </w:pPr>
    </w:p>
    <w:p>
      <w:pPr>
        <w:spacing w:before="160" w:after="80"/>
        <w:ind w:firstLine="0"/>
      </w:pPr>
      <w:r>
        <w:rPr>
          <w:rFonts w:ascii="Times New Roman" w:hAnsi="Times New Roman"/>
          <w:b/>
          <w:i/>
          <w:sz w:val="20"/>
        </w:rPr>
        <w:t>F. Explanation Generation</w:t>
      </w:r>
    </w:p>
    <w:p>
      <w:pPr>
        <w:spacing w:before="0" w:after="80"/>
        <w:ind w:firstLine="288"/>
        <w:jc w:val="both"/>
      </w:pPr>
      <w:r>
        <w:rPr>
          <w:rFonts w:ascii="Times New Roman" w:hAnsi="Times New Roman"/>
          <w:sz w:val="20"/>
        </w:rPr>
        <w:t>The final stage translates the structured verification results into human-readable explanations citing specific evidence from the TKG. The system computes an aggregate Temporal Consistency Score (TCS), representing the overall temporal reliability of the generated text.</w:t>
      </w:r>
    </w:p>
    <w:p>
      <w:pPr>
        <w:spacing w:before="240" w:after="120"/>
        <w:jc w:val="center"/>
      </w:pPr>
      <w:r>
        <w:rPr>
          <w:rFonts w:ascii="Times New Roman" w:hAnsi="Times New Roman"/>
          <w:b/>
          <w:sz w:val="20"/>
        </w:rPr>
        <w:t>IV. TEMPORAL HALLUCINATION BENCHMARK</w:t>
      </w:r>
    </w:p>
    <w:p>
      <w:pPr>
        <w:spacing w:before="0" w:after="80"/>
        <w:ind w:firstLine="288"/>
        <w:jc w:val="both"/>
      </w:pPr>
      <w:r>
        <w:rPr>
          <w:rFonts w:ascii="Times New Roman" w:hAnsi="Times New Roman"/>
          <w:sz w:val="20"/>
        </w:rPr>
        <w:t>To rigorously evaluate the efficacy of the TKG-Verify framework, we constructed a novel Temporal Hallucination Benchmark specifically engineered to isolate and evaluate temporal verification capabilities.</w:t>
      </w:r>
    </w:p>
    <w:p>
      <w:pPr>
        <w:spacing w:before="160" w:after="80"/>
        <w:ind w:firstLine="0"/>
      </w:pPr>
      <w:r>
        <w:rPr>
          <w:rFonts w:ascii="Times New Roman" w:hAnsi="Times New Roman"/>
          <w:b/>
          <w:i/>
          <w:sz w:val="20"/>
        </w:rPr>
        <w:t>A. Source Dataset: ICEWS14</w:t>
      </w:r>
    </w:p>
    <w:p>
      <w:pPr>
        <w:spacing w:before="0" w:after="80"/>
        <w:ind w:firstLine="288"/>
        <w:jc w:val="both"/>
      </w:pPr>
      <w:r>
        <w:rPr>
          <w:rFonts w:ascii="Times New Roman" w:hAnsi="Times New Roman"/>
          <w:sz w:val="20"/>
        </w:rPr>
        <w:t>The benchmark is derived from the Integrated Crisis Early Warning System (ICEWS) dataset [7], specifically the 2014 subset (ICEWS14). The dataset contains 90,730 distinct temporal facts involving 50 major entities and 27 predicate types.</w:t>
      </w:r>
    </w:p>
    <w:p>
      <w:pPr>
        <w:spacing w:before="160" w:after="80"/>
        <w:ind w:firstLine="0"/>
      </w:pPr>
      <w:r>
        <w:rPr>
          <w:rFonts w:ascii="Times New Roman" w:hAnsi="Times New Roman"/>
          <w:b/>
          <w:i/>
          <w:sz w:val="20"/>
        </w:rPr>
        <w:t>B. Corruption Strategies</w:t>
      </w:r>
    </w:p>
    <w:p>
      <w:pPr>
        <w:spacing w:before="0" w:after="80"/>
        <w:ind w:firstLine="288"/>
        <w:jc w:val="both"/>
      </w:pPr>
      <w:r>
        <w:rPr>
          <w:rFonts w:ascii="Times New Roman" w:hAnsi="Times New Roman"/>
          <w:sz w:val="20"/>
        </w:rPr>
        <w:t>We generate synthetic temporal hallucinations by systematically corrupting genuine facts. We implement four distinct corruption strategies, designed to mimic common errors. Table II details these strategies.</w:t>
      </w:r>
    </w:p>
    <w:p>
      <w:pPr>
        <w:keepNext/>
        <w:spacing w:before="240" w:after="80"/>
        <w:jc w:val="center"/>
      </w:pPr>
      <w:r>
        <w:rPr>
          <w:rFonts w:ascii="Times New Roman" w:hAnsi="Times New Roman"/>
          <w:b/>
          <w:sz w:val="16"/>
        </w:rPr>
        <w:t>TABLE II</w:t>
        <w:br/>
      </w:r>
      <w:r>
        <w:rPr>
          <w:rFonts w:ascii="Times New Roman" w:hAnsi="Times New Roman"/>
          <w:sz w:val="16"/>
        </w:rPr>
        <w:t>CORRUPTION STRATEGIES FOR BENCHMARK GENERATION</w:t>
      </w:r>
    </w:p>
    <w:tbl>
      <w:tblPr>
        <w:tblStyle w:val="TableGrid"/>
        <w:tblW w:type="auto" w:w="0"/>
        <w:jc w:val="center"/>
        <w:tblLayout w:type="fixed"/>
        <w:tblLook w:firstColumn="1" w:firstRow="1" w:lastColumn="0" w:lastRow="0" w:noHBand="0" w:noVBand="1" w:val="04A0"/>
        <w:tblLayout w:type="fixed"/>
      </w:tblPr>
      <w:tblGrid>
        <w:gridCol w:w="3480"/>
        <w:gridCol w:w="3480"/>
        <w:gridCol w:w="3480"/>
      </w:tblGrid>
      <w:tr>
        <w:tc>
          <w:tcPr>
            <w:tcW w:type="dxa" w:w="1296"/>
            <w:vAlign w:val="center"/>
            <w:shd w:fill="E7E6E6"/>
          </w:tcPr>
          <w:p>
            <w:pPr>
              <w:spacing w:before="40" w:after="40"/>
              <w:jc w:val="center"/>
            </w:pPr>
            <w:r>
              <w:rPr>
                <w:rFonts w:ascii="Times New Roman" w:hAnsi="Times New Roman"/>
                <w:b/>
                <w:sz w:val="16"/>
              </w:rPr>
              <w:t>Strategy</w:t>
            </w:r>
          </w:p>
        </w:tc>
        <w:tc>
          <w:tcPr>
            <w:tcW w:type="dxa" w:w="1728"/>
            <w:vAlign w:val="center"/>
            <w:shd w:fill="E7E6E6"/>
          </w:tcPr>
          <w:p>
            <w:pPr>
              <w:spacing w:before="40" w:after="40"/>
              <w:jc w:val="center"/>
            </w:pPr>
            <w:r>
              <w:rPr>
                <w:rFonts w:ascii="Times New Roman" w:hAnsi="Times New Roman"/>
                <w:b/>
                <w:sz w:val="16"/>
              </w:rPr>
              <w:t>Modification Mechanism</w:t>
            </w:r>
          </w:p>
        </w:tc>
        <w:tc>
          <w:tcPr>
            <w:tcW w:type="dxa" w:w="1872"/>
            <w:vAlign w:val="center"/>
            <w:shd w:fill="E7E6E6"/>
          </w:tcPr>
          <w:p>
            <w:pPr>
              <w:spacing w:before="40" w:after="40"/>
              <w:jc w:val="center"/>
            </w:pPr>
            <w:r>
              <w:rPr>
                <w:rFonts w:ascii="Times New Roman" w:hAnsi="Times New Roman"/>
                <w:b/>
                <w:sz w:val="16"/>
              </w:rPr>
              <w:t>Example</w:t>
            </w:r>
          </w:p>
        </w:tc>
      </w:tr>
      <w:tr>
        <w:tc>
          <w:tcPr>
            <w:tcW w:type="dxa" w:w="1296"/>
            <w:vAlign w:val="center"/>
          </w:tcPr>
          <w:p>
            <w:pPr>
              <w:spacing w:before="40" w:after="40"/>
              <w:ind w:left="60"/>
              <w:jc w:val="left"/>
            </w:pPr>
            <w:r>
              <w:rPr>
                <w:rFonts w:ascii="Times New Roman" w:hAnsi="Times New Roman"/>
                <w:sz w:val="16"/>
              </w:rPr>
              <w:t>Timestamp</w:t>
            </w:r>
          </w:p>
        </w:tc>
        <w:tc>
          <w:tcPr>
            <w:tcW w:type="dxa" w:w="1728"/>
            <w:vAlign w:val="center"/>
          </w:tcPr>
          <w:p>
            <w:pPr>
              <w:spacing w:before="40" w:after="40"/>
              <w:jc w:val="center"/>
            </w:pPr>
            <w:r>
              <w:rPr>
                <w:rFonts w:ascii="Times New Roman" w:hAnsi="Times New Roman"/>
                <w:sz w:val="16"/>
              </w:rPr>
              <w:t>Replace t with random date t' (t' ≠ t).</w:t>
            </w:r>
          </w:p>
        </w:tc>
        <w:tc>
          <w:tcPr>
            <w:tcW w:type="dxa" w:w="1872"/>
            <w:vAlign w:val="center"/>
          </w:tcPr>
          <w:p>
            <w:pPr>
              <w:spacing w:before="40" w:after="40"/>
              <w:jc w:val="center"/>
            </w:pPr>
            <w:r>
              <w:rPr>
                <w:rFonts w:ascii="Times New Roman" w:hAnsi="Times New Roman"/>
                <w:sz w:val="16"/>
              </w:rPr>
              <w:t>(USA, MakeStmt, Russia, 2014-03-15) → (..., 2014-09-22)</w:t>
            </w:r>
          </w:p>
        </w:tc>
      </w:tr>
      <w:tr>
        <w:tc>
          <w:tcPr>
            <w:tcW w:type="dxa" w:w="1296"/>
            <w:vAlign w:val="center"/>
          </w:tcPr>
          <w:p>
            <w:pPr>
              <w:spacing w:before="40" w:after="40"/>
              <w:ind w:left="60"/>
              <w:jc w:val="left"/>
            </w:pPr>
            <w:r>
              <w:rPr>
                <w:rFonts w:ascii="Times New Roman" w:hAnsi="Times New Roman"/>
                <w:sz w:val="16"/>
              </w:rPr>
              <w:t>Entity</w:t>
            </w:r>
          </w:p>
        </w:tc>
        <w:tc>
          <w:tcPr>
            <w:tcW w:type="dxa" w:w="1728"/>
            <w:vAlign w:val="center"/>
          </w:tcPr>
          <w:p>
            <w:pPr>
              <w:spacing w:before="40" w:after="40"/>
              <w:jc w:val="center"/>
            </w:pPr>
            <w:r>
              <w:rPr>
                <w:rFonts w:ascii="Times New Roman" w:hAnsi="Times New Roman"/>
                <w:sz w:val="16"/>
              </w:rPr>
              <w:t>Replace s or o with a random entity.</w:t>
            </w:r>
          </w:p>
        </w:tc>
        <w:tc>
          <w:tcPr>
            <w:tcW w:type="dxa" w:w="1872"/>
            <w:vAlign w:val="center"/>
          </w:tcPr>
          <w:p>
            <w:pPr>
              <w:spacing w:before="40" w:after="40"/>
              <w:jc w:val="center"/>
            </w:pPr>
            <w:r>
              <w:rPr>
                <w:rFonts w:ascii="Times New Roman" w:hAnsi="Times New Roman"/>
                <w:sz w:val="16"/>
              </w:rPr>
              <w:t>(USA, MakeStmt, Russia, ...) → (China, ...)</w:t>
            </w:r>
          </w:p>
        </w:tc>
      </w:tr>
      <w:tr>
        <w:tc>
          <w:tcPr>
            <w:tcW w:type="dxa" w:w="1296"/>
            <w:vAlign w:val="center"/>
          </w:tcPr>
          <w:p>
            <w:pPr>
              <w:spacing w:before="40" w:after="40"/>
              <w:ind w:left="60"/>
              <w:jc w:val="left"/>
            </w:pPr>
            <w:r>
              <w:rPr>
                <w:rFonts w:ascii="Times New Roman" w:hAnsi="Times New Roman"/>
                <w:sz w:val="16"/>
              </w:rPr>
              <w:t>Relation</w:t>
            </w:r>
          </w:p>
        </w:tc>
        <w:tc>
          <w:tcPr>
            <w:tcW w:type="dxa" w:w="1728"/>
            <w:vAlign w:val="center"/>
          </w:tcPr>
          <w:p>
            <w:pPr>
              <w:spacing w:before="40" w:after="40"/>
              <w:jc w:val="center"/>
            </w:pPr>
            <w:r>
              <w:rPr>
                <w:rFonts w:ascii="Times New Roman" w:hAnsi="Times New Roman"/>
                <w:sz w:val="16"/>
              </w:rPr>
              <w:t>Replace predicate p with a random one.</w:t>
            </w:r>
          </w:p>
        </w:tc>
        <w:tc>
          <w:tcPr>
            <w:tcW w:type="dxa" w:w="1872"/>
            <w:vAlign w:val="center"/>
          </w:tcPr>
          <w:p>
            <w:pPr>
              <w:spacing w:before="40" w:after="40"/>
              <w:jc w:val="center"/>
            </w:pPr>
            <w:r>
              <w:rPr>
                <w:rFonts w:ascii="Times New Roman" w:hAnsi="Times New Roman"/>
                <w:sz w:val="16"/>
              </w:rPr>
              <w:t>(USA, MakeStmt, Russia, ...) → (..., Threaten, ...)</w:t>
            </w:r>
          </w:p>
        </w:tc>
      </w:tr>
      <w:tr>
        <w:tc>
          <w:tcPr>
            <w:tcW w:type="dxa" w:w="1296"/>
            <w:vAlign w:val="center"/>
          </w:tcPr>
          <w:p>
            <w:pPr>
              <w:spacing w:before="40" w:after="40"/>
              <w:ind w:left="60"/>
              <w:jc w:val="left"/>
            </w:pPr>
            <w:r>
              <w:rPr>
                <w:rFonts w:ascii="Times New Roman" w:hAnsi="Times New Roman"/>
                <w:sz w:val="16"/>
              </w:rPr>
              <w:t>Ordering</w:t>
            </w:r>
          </w:p>
        </w:tc>
        <w:tc>
          <w:tcPr>
            <w:tcW w:type="dxa" w:w="1728"/>
            <w:vAlign w:val="center"/>
          </w:tcPr>
          <w:p>
            <w:pPr>
              <w:spacing w:before="40" w:after="40"/>
              <w:jc w:val="center"/>
            </w:pPr>
            <w:r>
              <w:rPr>
                <w:rFonts w:ascii="Times New Roman" w:hAnsi="Times New Roman"/>
                <w:sz w:val="16"/>
              </w:rPr>
              <w:t>Swap timestamps t_A, t_B between events.</w:t>
            </w:r>
          </w:p>
        </w:tc>
        <w:tc>
          <w:tcPr>
            <w:tcW w:type="dxa" w:w="1872"/>
            <w:vAlign w:val="center"/>
          </w:tcPr>
          <w:p>
            <w:pPr>
              <w:spacing w:before="40" w:after="40"/>
              <w:jc w:val="center"/>
            </w:pPr>
            <w:r>
              <w:rPr>
                <w:rFonts w:ascii="Times New Roman" w:hAnsi="Times New Roman"/>
                <w:sz w:val="16"/>
              </w:rPr>
              <w:t>A on Mar 1, B on Jul 15 → A on Jul 15, B on Mar 1</w:t>
            </w:r>
          </w:p>
        </w:tc>
      </w:tr>
    </w:tbl>
    <w:p>
      <w:pPr>
        <w:spacing w:before="120"/>
      </w:pPr>
    </w:p>
    <w:p>
      <w:pPr>
        <w:spacing w:before="0" w:after="80"/>
        <w:ind w:firstLine="288"/>
        <w:jc w:val="both"/>
      </w:pPr>
      <w:r>
        <w:rPr>
          <w:rFonts w:ascii="Times New Roman" w:hAnsi="Times New Roman"/>
          <w:sz w:val="20"/>
        </w:rPr>
        <w:t>Crucially, a corrupted timestamp can be different from the original timestamp while still being classified as Partially Supported if it happens to fall within the δ tolerance window of another genuine event. An Accidental Positive Filter is applied to ensure that no synthetic quadruple accidentally corresponds to a genuine historical event recorded in the TKG.</w:t>
      </w:r>
    </w:p>
    <w:p>
      <w:pPr>
        <w:spacing w:before="160" w:after="80"/>
        <w:ind w:firstLine="0"/>
      </w:pPr>
      <w:r>
        <w:rPr>
          <w:rFonts w:ascii="Times New Roman" w:hAnsi="Times New Roman"/>
          <w:b/>
          <w:i/>
          <w:sz w:val="20"/>
        </w:rPr>
        <w:t>C. Benchmark Composition</w:t>
      </w:r>
    </w:p>
    <w:p>
      <w:pPr>
        <w:spacing w:before="0" w:after="80"/>
        <w:ind w:firstLine="288"/>
        <w:jc w:val="both"/>
      </w:pPr>
      <w:r>
        <w:rPr>
          <w:rFonts w:ascii="Times New Roman" w:hAnsi="Times New Roman"/>
          <w:sz w:val="20"/>
        </w:rPr>
        <w:t>The finalized Temporal Hallucination Benchmark consists of 20,050 examples. This includes 5,000 positive examples (genuine facts labeled "Supported") and 15,050 negative examples. The negative set is balanced across the corruption types: 5,000 timestamp, 5,000 entity, 5,000 relation, and 50 ordering corruptions.</w:t>
      </w:r>
    </w:p>
    <w:p>
      <w:pPr>
        <w:spacing w:before="240" w:after="120"/>
        <w:jc w:val="center"/>
      </w:pPr>
      <w:r>
        <w:rPr>
          <w:rFonts w:ascii="Times New Roman" w:hAnsi="Times New Roman"/>
          <w:b/>
          <w:sz w:val="20"/>
        </w:rPr>
        <w:t>V. IMPLEMENTATION DETAILS</w:t>
      </w:r>
    </w:p>
    <w:p>
      <w:pPr>
        <w:spacing w:before="160" w:after="80"/>
        <w:ind w:firstLine="0"/>
      </w:pPr>
      <w:r>
        <w:rPr>
          <w:rFonts w:ascii="Times New Roman" w:hAnsi="Times New Roman"/>
          <w:b/>
          <w:i/>
          <w:sz w:val="20"/>
        </w:rPr>
        <w:t>A. In-Memory Knowledge Graph Store</w:t>
      </w:r>
    </w:p>
    <w:p>
      <w:pPr>
        <w:spacing w:before="0" w:after="80"/>
        <w:ind w:firstLine="288"/>
        <w:jc w:val="both"/>
      </w:pPr>
      <w:r>
        <w:rPr>
          <w:rFonts w:ascii="Times New Roman" w:hAnsi="Times New Roman"/>
          <w:sz w:val="20"/>
        </w:rPr>
        <w:t>We implemented an in-memory Temporal Knowledge Graph utilizing the NetworkX [24] library. The entire ICEWS14 graph (~90k events) is loaded into memory in under two seconds. The graph state can be serialized and persisted to disk in JSON format.</w:t>
      </w:r>
    </w:p>
    <w:p>
      <w:pPr>
        <w:spacing w:before="160" w:after="80"/>
        <w:ind w:firstLine="0"/>
      </w:pPr>
      <w:r>
        <w:rPr>
          <w:rFonts w:ascii="Times New Roman" w:hAnsi="Times New Roman"/>
          <w:b/>
          <w:i/>
          <w:sz w:val="20"/>
        </w:rPr>
        <w:t>B. LLM Infrastructure</w:t>
      </w:r>
    </w:p>
    <w:p>
      <w:pPr>
        <w:spacing w:before="0" w:after="80"/>
        <w:ind w:firstLine="288"/>
        <w:jc w:val="both"/>
      </w:pPr>
      <w:r>
        <w:rPr>
          <w:rFonts w:ascii="Times New Roman" w:hAnsi="Times New Roman"/>
          <w:sz w:val="20"/>
        </w:rPr>
        <w:t>We decouple the reasoning logic from the specific LLM implementation by utilizing the standardized OpenAI API protocol. The local inference server is provided by LM Studio [25], which hosts the Qwen3-30B-Instruct model, providing strong local reasoning capabilities.</w:t>
      </w:r>
    </w:p>
    <w:p>
      <w:pPr>
        <w:spacing w:before="160" w:after="80"/>
        <w:ind w:firstLine="0"/>
      </w:pPr>
      <w:r>
        <w:rPr>
          <w:rFonts w:ascii="Times New Roman" w:hAnsi="Times New Roman"/>
          <w:b/>
          <w:i/>
          <w:sz w:val="20"/>
        </w:rPr>
        <w:t>C. Technology Stack</w:t>
      </w:r>
    </w:p>
    <w:p>
      <w:pPr>
        <w:spacing w:before="0" w:after="80"/>
        <w:ind w:firstLine="288"/>
        <w:jc w:val="both"/>
      </w:pPr>
      <w:r>
        <w:rPr>
          <w:rFonts w:ascii="Times New Roman" w:hAnsi="Times New Roman"/>
          <w:sz w:val="20"/>
        </w:rPr>
        <w:t>Table III outlines the technology stack. All model inference and verification are performed locally, with the dataset downloaded programmatically from Hugging Face.</w:t>
      </w:r>
    </w:p>
    <w:p>
      <w:pPr>
        <w:keepNext/>
        <w:spacing w:before="240" w:after="80"/>
        <w:jc w:val="center"/>
      </w:pPr>
      <w:r>
        <w:rPr>
          <w:rFonts w:ascii="Times New Roman" w:hAnsi="Times New Roman"/>
          <w:b/>
          <w:sz w:val="16"/>
        </w:rPr>
        <w:t>TABLE III</w:t>
        <w:br/>
      </w:r>
      <w:r>
        <w:rPr>
          <w:rFonts w:ascii="Times New Roman" w:hAnsi="Times New Roman"/>
          <w:sz w:val="16"/>
        </w:rPr>
        <w:t>TKG-VERIFY TECHNOLOGY STACK</w:t>
      </w:r>
    </w:p>
    <w:tbl>
      <w:tblPr>
        <w:tblStyle w:val="TableGrid"/>
        <w:tblW w:type="auto" w:w="0"/>
        <w:jc w:val="center"/>
        <w:tblLayout w:type="fixed"/>
        <w:tblLook w:firstColumn="1" w:firstRow="1" w:lastColumn="0" w:lastRow="0" w:noHBand="0" w:noVBand="1" w:val="04A0"/>
        <w:tblLayout w:type="fixed"/>
      </w:tblPr>
      <w:tblGrid>
        <w:gridCol w:w="3480"/>
        <w:gridCol w:w="3480"/>
        <w:gridCol w:w="3480"/>
      </w:tblGrid>
      <w:tr>
        <w:tc>
          <w:tcPr>
            <w:tcW w:type="dxa" w:w="1152"/>
            <w:vAlign w:val="center"/>
            <w:shd w:fill="E7E6E6"/>
          </w:tcPr>
          <w:p>
            <w:pPr>
              <w:spacing w:before="40" w:after="40"/>
              <w:jc w:val="center"/>
            </w:pPr>
            <w:r>
              <w:rPr>
                <w:rFonts w:ascii="Times New Roman" w:hAnsi="Times New Roman"/>
                <w:b/>
                <w:sz w:val="16"/>
              </w:rPr>
              <w:t>Component</w:t>
            </w:r>
          </w:p>
        </w:tc>
        <w:tc>
          <w:tcPr>
            <w:tcW w:type="dxa" w:w="1584"/>
            <w:vAlign w:val="center"/>
            <w:shd w:fill="E7E6E6"/>
          </w:tcPr>
          <w:p>
            <w:pPr>
              <w:spacing w:before="40" w:after="40"/>
              <w:jc w:val="center"/>
            </w:pPr>
            <w:r>
              <w:rPr>
                <w:rFonts w:ascii="Times New Roman" w:hAnsi="Times New Roman"/>
                <w:b/>
                <w:sz w:val="16"/>
              </w:rPr>
              <w:t>Technology Choice</w:t>
            </w:r>
          </w:p>
        </w:tc>
        <w:tc>
          <w:tcPr>
            <w:tcW w:type="dxa" w:w="2160"/>
            <w:vAlign w:val="center"/>
            <w:shd w:fill="E7E6E6"/>
          </w:tcPr>
          <w:p>
            <w:pPr>
              <w:spacing w:before="40" w:after="40"/>
              <w:jc w:val="center"/>
            </w:pPr>
            <w:r>
              <w:rPr>
                <w:rFonts w:ascii="Times New Roman" w:hAnsi="Times New Roman"/>
                <w:b/>
                <w:sz w:val="16"/>
              </w:rPr>
              <w:t>Primary Function</w:t>
            </w:r>
          </w:p>
        </w:tc>
      </w:tr>
      <w:tr>
        <w:tc>
          <w:tcPr>
            <w:tcW w:type="dxa" w:w="1152"/>
            <w:vAlign w:val="center"/>
          </w:tcPr>
          <w:p>
            <w:pPr>
              <w:spacing w:before="40" w:after="40"/>
              <w:ind w:left="60"/>
              <w:jc w:val="left"/>
            </w:pPr>
            <w:r>
              <w:rPr>
                <w:rFonts w:ascii="Times New Roman" w:hAnsi="Times New Roman"/>
                <w:sz w:val="16"/>
              </w:rPr>
              <w:t>Language</w:t>
            </w:r>
          </w:p>
        </w:tc>
        <w:tc>
          <w:tcPr>
            <w:tcW w:type="dxa" w:w="1584"/>
            <w:vAlign w:val="center"/>
          </w:tcPr>
          <w:p>
            <w:pPr>
              <w:spacing w:before="40" w:after="40"/>
              <w:jc w:val="center"/>
            </w:pPr>
            <w:r>
              <w:rPr>
                <w:rFonts w:ascii="Times New Roman" w:hAnsi="Times New Roman"/>
                <w:sz w:val="16"/>
              </w:rPr>
              <w:t>Python 3.11+</w:t>
            </w:r>
          </w:p>
        </w:tc>
        <w:tc>
          <w:tcPr>
            <w:tcW w:type="dxa" w:w="2160"/>
            <w:vAlign w:val="center"/>
          </w:tcPr>
          <w:p>
            <w:pPr>
              <w:spacing w:before="40" w:after="40"/>
              <w:jc w:val="center"/>
            </w:pPr>
            <w:r>
              <w:rPr>
                <w:rFonts w:ascii="Times New Roman" w:hAnsi="Times New Roman"/>
                <w:sz w:val="16"/>
              </w:rPr>
              <w:t>Core application logic.</w:t>
            </w:r>
          </w:p>
        </w:tc>
      </w:tr>
      <w:tr>
        <w:tc>
          <w:tcPr>
            <w:tcW w:type="dxa" w:w="1152"/>
            <w:vAlign w:val="center"/>
          </w:tcPr>
          <w:p>
            <w:pPr>
              <w:spacing w:before="40" w:after="40"/>
              <w:ind w:left="60"/>
              <w:jc w:val="left"/>
            </w:pPr>
            <w:r>
              <w:rPr>
                <w:rFonts w:ascii="Times New Roman" w:hAnsi="Times New Roman"/>
                <w:sz w:val="16"/>
              </w:rPr>
              <w:t>Graph Store</w:t>
            </w:r>
          </w:p>
        </w:tc>
        <w:tc>
          <w:tcPr>
            <w:tcW w:type="dxa" w:w="1584"/>
            <w:vAlign w:val="center"/>
          </w:tcPr>
          <w:p>
            <w:pPr>
              <w:spacing w:before="40" w:after="40"/>
              <w:jc w:val="center"/>
            </w:pPr>
            <w:r>
              <w:rPr>
                <w:rFonts w:ascii="Times New Roman" w:hAnsi="Times New Roman"/>
                <w:sz w:val="16"/>
              </w:rPr>
              <w:t>NetworkX</w:t>
            </w:r>
          </w:p>
        </w:tc>
        <w:tc>
          <w:tcPr>
            <w:tcW w:type="dxa" w:w="2160"/>
            <w:vAlign w:val="center"/>
          </w:tcPr>
          <w:p>
            <w:pPr>
              <w:spacing w:before="40" w:after="40"/>
              <w:jc w:val="center"/>
            </w:pPr>
            <w:r>
              <w:rPr>
                <w:rFonts w:ascii="Times New Roman" w:hAnsi="Times New Roman"/>
                <w:sz w:val="16"/>
              </w:rPr>
              <w:t>Topology and fast queries.</w:t>
            </w:r>
          </w:p>
        </w:tc>
      </w:tr>
      <w:tr>
        <w:tc>
          <w:tcPr>
            <w:tcW w:type="dxa" w:w="1152"/>
            <w:vAlign w:val="center"/>
          </w:tcPr>
          <w:p>
            <w:pPr>
              <w:spacing w:before="40" w:after="40"/>
              <w:ind w:left="60"/>
              <w:jc w:val="left"/>
            </w:pPr>
            <w:r>
              <w:rPr>
                <w:rFonts w:ascii="Times New Roman" w:hAnsi="Times New Roman"/>
                <w:sz w:val="16"/>
              </w:rPr>
              <w:t>LLM Engine</w:t>
            </w:r>
          </w:p>
        </w:tc>
        <w:tc>
          <w:tcPr>
            <w:tcW w:type="dxa" w:w="1584"/>
            <w:vAlign w:val="center"/>
          </w:tcPr>
          <w:p>
            <w:pPr>
              <w:spacing w:before="40" w:after="40"/>
              <w:jc w:val="center"/>
            </w:pPr>
            <w:r>
              <w:rPr>
                <w:rFonts w:ascii="Times New Roman" w:hAnsi="Times New Roman"/>
                <w:sz w:val="16"/>
              </w:rPr>
              <w:t>LM Studio</w:t>
            </w:r>
          </w:p>
        </w:tc>
        <w:tc>
          <w:tcPr>
            <w:tcW w:type="dxa" w:w="2160"/>
            <w:vAlign w:val="center"/>
          </w:tcPr>
          <w:p>
            <w:pPr>
              <w:spacing w:before="40" w:after="40"/>
              <w:jc w:val="center"/>
            </w:pPr>
            <w:r>
              <w:rPr>
                <w:rFonts w:ascii="Times New Roman" w:hAnsi="Times New Roman"/>
                <w:sz w:val="16"/>
              </w:rPr>
              <w:t>Local inference serving.</w:t>
            </w:r>
          </w:p>
        </w:tc>
      </w:tr>
      <w:tr>
        <w:tc>
          <w:tcPr>
            <w:tcW w:type="dxa" w:w="1152"/>
            <w:vAlign w:val="center"/>
          </w:tcPr>
          <w:p>
            <w:pPr>
              <w:spacing w:before="40" w:after="40"/>
              <w:ind w:left="60"/>
              <w:jc w:val="left"/>
            </w:pPr>
            <w:r>
              <w:rPr>
                <w:rFonts w:ascii="Times New Roman" w:hAnsi="Times New Roman"/>
                <w:sz w:val="16"/>
              </w:rPr>
              <w:t>Base Model</w:t>
            </w:r>
          </w:p>
        </w:tc>
        <w:tc>
          <w:tcPr>
            <w:tcW w:type="dxa" w:w="1584"/>
            <w:vAlign w:val="center"/>
          </w:tcPr>
          <w:p>
            <w:pPr>
              <w:spacing w:before="40" w:after="40"/>
              <w:jc w:val="center"/>
            </w:pPr>
            <w:r>
              <w:rPr>
                <w:rFonts w:ascii="Times New Roman" w:hAnsi="Times New Roman"/>
                <w:sz w:val="16"/>
              </w:rPr>
              <w:t>Qwen3-30B</w:t>
            </w:r>
          </w:p>
        </w:tc>
        <w:tc>
          <w:tcPr>
            <w:tcW w:type="dxa" w:w="2160"/>
            <w:vAlign w:val="center"/>
          </w:tcPr>
          <w:p>
            <w:pPr>
              <w:spacing w:before="40" w:after="40"/>
              <w:jc w:val="center"/>
            </w:pPr>
            <w:r>
              <w:rPr>
                <w:rFonts w:ascii="Times New Roman" w:hAnsi="Times New Roman"/>
                <w:sz w:val="16"/>
              </w:rPr>
              <w:t>Grounded reasoning.</w:t>
            </w:r>
          </w:p>
        </w:tc>
      </w:tr>
      <w:tr>
        <w:tc>
          <w:tcPr>
            <w:tcW w:type="dxa" w:w="1152"/>
            <w:vAlign w:val="center"/>
          </w:tcPr>
          <w:p>
            <w:pPr>
              <w:spacing w:before="40" w:after="40"/>
              <w:ind w:left="60"/>
              <w:jc w:val="left"/>
            </w:pPr>
            <w:r>
              <w:rPr>
                <w:rFonts w:ascii="Times New Roman" w:hAnsi="Times New Roman"/>
                <w:sz w:val="16"/>
              </w:rPr>
              <w:t>NLP</w:t>
            </w:r>
          </w:p>
        </w:tc>
        <w:tc>
          <w:tcPr>
            <w:tcW w:type="dxa" w:w="1584"/>
            <w:vAlign w:val="center"/>
          </w:tcPr>
          <w:p>
            <w:pPr>
              <w:spacing w:before="40" w:after="40"/>
              <w:jc w:val="center"/>
            </w:pPr>
            <w:r>
              <w:rPr>
                <w:rFonts w:ascii="Times New Roman" w:hAnsi="Times New Roman"/>
                <w:sz w:val="16"/>
              </w:rPr>
              <w:t>spaCy</w:t>
            </w:r>
          </w:p>
        </w:tc>
        <w:tc>
          <w:tcPr>
            <w:tcW w:type="dxa" w:w="2160"/>
            <w:vAlign w:val="center"/>
          </w:tcPr>
          <w:p>
            <w:pPr>
              <w:spacing w:before="40" w:after="40"/>
              <w:jc w:val="center"/>
            </w:pPr>
            <w:r>
              <w:rPr>
                <w:rFonts w:ascii="Times New Roman" w:hAnsi="Times New Roman"/>
                <w:sz w:val="16"/>
              </w:rPr>
              <w:t>NER and parsing.</w:t>
            </w:r>
          </w:p>
        </w:tc>
      </w:tr>
      <w:tr>
        <w:tc>
          <w:tcPr>
            <w:tcW w:type="dxa" w:w="1152"/>
            <w:vAlign w:val="center"/>
          </w:tcPr>
          <w:p>
            <w:pPr>
              <w:spacing w:before="40" w:after="40"/>
              <w:ind w:left="60"/>
              <w:jc w:val="left"/>
            </w:pPr>
            <w:r>
              <w:rPr>
                <w:rFonts w:ascii="Times New Roman" w:hAnsi="Times New Roman"/>
                <w:sz w:val="16"/>
              </w:rPr>
              <w:t>Data</w:t>
            </w:r>
          </w:p>
        </w:tc>
        <w:tc>
          <w:tcPr>
            <w:tcW w:type="dxa" w:w="1584"/>
            <w:vAlign w:val="center"/>
          </w:tcPr>
          <w:p>
            <w:pPr>
              <w:spacing w:before="40" w:after="40"/>
              <w:jc w:val="center"/>
            </w:pPr>
            <w:r>
              <w:rPr>
                <w:rFonts w:ascii="Times New Roman" w:hAnsi="Times New Roman"/>
                <w:sz w:val="16"/>
              </w:rPr>
              <w:t>HF Datasets</w:t>
            </w:r>
          </w:p>
        </w:tc>
        <w:tc>
          <w:tcPr>
            <w:tcW w:type="dxa" w:w="2160"/>
            <w:vAlign w:val="center"/>
          </w:tcPr>
          <w:p>
            <w:pPr>
              <w:spacing w:before="40" w:after="40"/>
              <w:jc w:val="center"/>
            </w:pPr>
            <w:r>
              <w:rPr>
                <w:rFonts w:ascii="Times New Roman" w:hAnsi="Times New Roman"/>
                <w:sz w:val="16"/>
              </w:rPr>
              <w:t>Dataset retrieval.</w:t>
            </w:r>
          </w:p>
        </w:tc>
      </w:tr>
    </w:tbl>
    <w:p>
      <w:pPr>
        <w:spacing w:before="120"/>
      </w:pPr>
    </w:p>
    <w:p>
      <w:pPr>
        <w:spacing w:before="240" w:after="120"/>
        <w:jc w:val="center"/>
      </w:pPr>
      <w:r>
        <w:rPr>
          <w:rFonts w:ascii="Times New Roman" w:hAnsi="Times New Roman"/>
          <w:b/>
          <w:sz w:val="20"/>
        </w:rPr>
        <w:t>VI. EXPERIMENTAL EVALUATION</w:t>
      </w:r>
    </w:p>
    <w:p>
      <w:pPr>
        <w:spacing w:before="0" w:after="80"/>
        <w:ind w:firstLine="288"/>
        <w:jc w:val="both"/>
      </w:pPr>
      <w:r>
        <w:rPr>
          <w:rFonts w:ascii="Times New Roman" w:hAnsi="Times New Roman"/>
          <w:sz w:val="20"/>
        </w:rPr>
        <w:t>We conducted an evaluation to assess the detection capabilities of the framework. This evaluation measures the verifier's ability to detect controlled temporal corruptions rather than naturally occurring hallucinations in free-form LLM generations.</w:t>
      </w:r>
    </w:p>
    <w:p>
      <w:pPr>
        <w:spacing w:before="160" w:after="80"/>
        <w:ind w:firstLine="0"/>
      </w:pPr>
      <w:r>
        <w:rPr>
          <w:rFonts w:ascii="Times New Roman" w:hAnsi="Times New Roman"/>
          <w:b/>
          <w:i/>
          <w:sz w:val="20"/>
        </w:rPr>
        <w:t>A. Overall Detection Performance</w:t>
      </w:r>
    </w:p>
    <w:p>
      <w:pPr>
        <w:spacing w:before="0" w:after="80"/>
        <w:ind w:firstLine="288"/>
        <w:jc w:val="both"/>
      </w:pPr>
      <w:r>
        <w:rPr>
          <w:rFonts w:ascii="Times New Roman" w:hAnsi="Times New Roman"/>
          <w:sz w:val="20"/>
        </w:rPr>
        <w:t>Table IV presents the aggregate performance metrics of the engine on the Benchmark.</w:t>
      </w:r>
    </w:p>
    <w:p>
      <w:pPr>
        <w:keepNext/>
        <w:spacing w:before="240" w:after="80"/>
        <w:jc w:val="center"/>
      </w:pPr>
      <w:r>
        <w:rPr>
          <w:rFonts w:ascii="Times New Roman" w:hAnsi="Times New Roman"/>
          <w:b/>
          <w:sz w:val="16"/>
        </w:rPr>
        <w:t>TABLE IV</w:t>
        <w:br/>
      </w:r>
      <w:r>
        <w:rPr>
          <w:rFonts w:ascii="Times New Roman" w:hAnsi="Times New Roman"/>
          <w:sz w:val="16"/>
        </w:rPr>
        <w:t>AGGREGATE VERIFICATION PERFORMANCE ON BENCHMARK</w:t>
      </w:r>
    </w:p>
    <w:tbl>
      <w:tblPr>
        <w:tblStyle w:val="TableGrid"/>
        <w:tblW w:type="auto" w:w="0"/>
        <w:jc w:val="center"/>
        <w:tblLayout w:type="fixed"/>
        <w:tblLook w:firstColumn="1" w:firstRow="1" w:lastColumn="0" w:lastRow="0" w:noHBand="0" w:noVBand="1" w:val="04A0"/>
        <w:tblLayout w:type="fixed"/>
      </w:tblPr>
      <w:tblGrid>
        <w:gridCol w:w="5220"/>
        <w:gridCol w:w="5220"/>
      </w:tblGrid>
      <w:tr>
        <w:tc>
          <w:tcPr>
            <w:tcW w:type="dxa" w:w="2592"/>
            <w:vAlign w:val="center"/>
            <w:shd w:fill="E7E6E6"/>
          </w:tcPr>
          <w:p>
            <w:pPr>
              <w:spacing w:before="40" w:after="40"/>
              <w:jc w:val="center"/>
            </w:pPr>
            <w:r>
              <w:rPr>
                <w:rFonts w:ascii="Times New Roman" w:hAnsi="Times New Roman"/>
                <w:b/>
                <w:sz w:val="16"/>
              </w:rPr>
              <w:t>Evaluation Metric</w:t>
            </w:r>
          </w:p>
        </w:tc>
        <w:tc>
          <w:tcPr>
            <w:tcW w:type="dxa" w:w="2304"/>
            <w:vAlign w:val="center"/>
            <w:shd w:fill="E7E6E6"/>
          </w:tcPr>
          <w:p>
            <w:pPr>
              <w:spacing w:before="40" w:after="40"/>
              <w:jc w:val="center"/>
            </w:pPr>
            <w:r>
              <w:rPr>
                <w:rFonts w:ascii="Times New Roman" w:hAnsi="Times New Roman"/>
                <w:b/>
                <w:sz w:val="16"/>
              </w:rPr>
              <w:t>Result Value</w:t>
            </w:r>
          </w:p>
        </w:tc>
      </w:tr>
      <w:tr>
        <w:tc>
          <w:tcPr>
            <w:tcW w:type="dxa" w:w="2592"/>
            <w:vAlign w:val="center"/>
          </w:tcPr>
          <w:p>
            <w:pPr>
              <w:spacing w:before="40" w:after="40"/>
              <w:ind w:left="60"/>
              <w:jc w:val="left"/>
            </w:pPr>
            <w:r>
              <w:rPr>
                <w:rFonts w:ascii="Times New Roman" w:hAnsi="Times New Roman"/>
                <w:sz w:val="16"/>
              </w:rPr>
              <w:t>Total Evaluated Examples</w:t>
            </w:r>
          </w:p>
        </w:tc>
        <w:tc>
          <w:tcPr>
            <w:tcW w:type="dxa" w:w="2304"/>
            <w:vAlign w:val="center"/>
          </w:tcPr>
          <w:p>
            <w:pPr>
              <w:spacing w:before="40" w:after="40"/>
              <w:jc w:val="center"/>
            </w:pPr>
            <w:r>
              <w:rPr>
                <w:rFonts w:ascii="Times New Roman" w:hAnsi="Times New Roman"/>
                <w:sz w:val="16"/>
              </w:rPr>
              <w:t>20,050</w:t>
            </w:r>
          </w:p>
        </w:tc>
      </w:tr>
      <w:tr>
        <w:tc>
          <w:tcPr>
            <w:tcW w:type="dxa" w:w="2592"/>
            <w:vAlign w:val="center"/>
          </w:tcPr>
          <w:p>
            <w:pPr>
              <w:spacing w:before="40" w:after="40"/>
              <w:ind w:left="60"/>
              <w:jc w:val="left"/>
            </w:pPr>
            <w:r>
              <w:rPr>
                <w:rFonts w:ascii="Times New Roman" w:hAnsi="Times New Roman"/>
                <w:sz w:val="16"/>
              </w:rPr>
              <w:t>Correctly Classified</w:t>
            </w:r>
          </w:p>
        </w:tc>
        <w:tc>
          <w:tcPr>
            <w:tcW w:type="dxa" w:w="2304"/>
            <w:vAlign w:val="center"/>
          </w:tcPr>
          <w:p>
            <w:pPr>
              <w:spacing w:before="40" w:after="40"/>
              <w:jc w:val="center"/>
            </w:pPr>
            <w:r>
              <w:rPr>
                <w:rFonts w:ascii="Times New Roman" w:hAnsi="Times New Roman"/>
                <w:sz w:val="16"/>
              </w:rPr>
              <w:t>20,004</w:t>
            </w:r>
          </w:p>
        </w:tc>
      </w:tr>
      <w:tr>
        <w:tc>
          <w:tcPr>
            <w:tcW w:type="dxa" w:w="2592"/>
            <w:vAlign w:val="center"/>
          </w:tcPr>
          <w:p>
            <w:pPr>
              <w:spacing w:before="40" w:after="40"/>
              <w:ind w:left="60"/>
              <w:jc w:val="left"/>
            </w:pPr>
            <w:r>
              <w:rPr>
                <w:rFonts w:ascii="Times New Roman" w:hAnsi="Times New Roman"/>
                <w:sz w:val="16"/>
              </w:rPr>
              <w:t>False Positives</w:t>
            </w:r>
          </w:p>
        </w:tc>
        <w:tc>
          <w:tcPr>
            <w:tcW w:type="dxa" w:w="2304"/>
            <w:vAlign w:val="center"/>
          </w:tcPr>
          <w:p>
            <w:pPr>
              <w:spacing w:before="40" w:after="40"/>
              <w:jc w:val="center"/>
            </w:pPr>
            <w:r>
              <w:rPr>
                <w:rFonts w:ascii="Times New Roman" w:hAnsi="Times New Roman"/>
                <w:sz w:val="16"/>
              </w:rPr>
              <w:t>0</w:t>
            </w:r>
          </w:p>
        </w:tc>
      </w:tr>
      <w:tr>
        <w:tc>
          <w:tcPr>
            <w:tcW w:type="dxa" w:w="2592"/>
            <w:vAlign w:val="center"/>
          </w:tcPr>
          <w:p>
            <w:pPr>
              <w:spacing w:before="40" w:after="40"/>
              <w:ind w:left="60"/>
              <w:jc w:val="left"/>
            </w:pPr>
            <w:r>
              <w:rPr>
                <w:rFonts w:ascii="Times New Roman" w:hAnsi="Times New Roman"/>
                <w:sz w:val="16"/>
              </w:rPr>
              <w:t>False Negatives</w:t>
            </w:r>
          </w:p>
        </w:tc>
        <w:tc>
          <w:tcPr>
            <w:tcW w:type="dxa" w:w="2304"/>
            <w:vAlign w:val="center"/>
          </w:tcPr>
          <w:p>
            <w:pPr>
              <w:spacing w:before="40" w:after="40"/>
              <w:jc w:val="center"/>
            </w:pPr>
            <w:r>
              <w:rPr>
                <w:rFonts w:ascii="Times New Roman" w:hAnsi="Times New Roman"/>
                <w:sz w:val="16"/>
              </w:rPr>
              <w:t>46</w:t>
            </w:r>
          </w:p>
        </w:tc>
      </w:tr>
      <w:tr>
        <w:tc>
          <w:tcPr>
            <w:tcW w:type="dxa" w:w="2592"/>
            <w:vAlign w:val="center"/>
          </w:tcPr>
          <w:p>
            <w:pPr>
              <w:spacing w:before="40" w:after="40"/>
              <w:ind w:left="60"/>
              <w:jc w:val="left"/>
            </w:pPr>
            <w:r>
              <w:rPr>
                <w:rFonts w:ascii="Times New Roman" w:hAnsi="Times New Roman"/>
                <w:sz w:val="16"/>
              </w:rPr>
              <w:t>Overall Accuracy</w:t>
            </w:r>
          </w:p>
        </w:tc>
        <w:tc>
          <w:tcPr>
            <w:tcW w:type="dxa" w:w="2304"/>
            <w:vAlign w:val="center"/>
          </w:tcPr>
          <w:p>
            <w:pPr>
              <w:spacing w:before="40" w:after="40"/>
              <w:jc w:val="center"/>
            </w:pPr>
            <w:r>
              <w:rPr>
                <w:rFonts w:ascii="Times New Roman" w:hAnsi="Times New Roman"/>
                <w:sz w:val="16"/>
              </w:rPr>
              <w:t>99.77%</w:t>
            </w:r>
          </w:p>
        </w:tc>
      </w:tr>
      <w:tr>
        <w:tc>
          <w:tcPr>
            <w:tcW w:type="dxa" w:w="2592"/>
            <w:vAlign w:val="center"/>
          </w:tcPr>
          <w:p>
            <w:pPr>
              <w:spacing w:before="40" w:after="40"/>
              <w:ind w:left="60"/>
              <w:jc w:val="left"/>
            </w:pPr>
            <w:r>
              <w:rPr>
                <w:rFonts w:ascii="Times New Roman" w:hAnsi="Times New Roman"/>
                <w:sz w:val="16"/>
              </w:rPr>
              <w:t>Precision</w:t>
            </w:r>
          </w:p>
        </w:tc>
        <w:tc>
          <w:tcPr>
            <w:tcW w:type="dxa" w:w="2304"/>
            <w:vAlign w:val="center"/>
          </w:tcPr>
          <w:p>
            <w:pPr>
              <w:spacing w:before="40" w:after="40"/>
              <w:jc w:val="center"/>
            </w:pPr>
            <w:r>
              <w:rPr>
                <w:rFonts w:ascii="Times New Roman" w:hAnsi="Times New Roman"/>
                <w:sz w:val="16"/>
              </w:rPr>
              <w:t>1.0000</w:t>
            </w:r>
          </w:p>
        </w:tc>
      </w:tr>
      <w:tr>
        <w:tc>
          <w:tcPr>
            <w:tcW w:type="dxa" w:w="2592"/>
            <w:vAlign w:val="center"/>
          </w:tcPr>
          <w:p>
            <w:pPr>
              <w:spacing w:before="40" w:after="40"/>
              <w:ind w:left="60"/>
              <w:jc w:val="left"/>
            </w:pPr>
            <w:r>
              <w:rPr>
                <w:rFonts w:ascii="Times New Roman" w:hAnsi="Times New Roman"/>
                <w:sz w:val="16"/>
              </w:rPr>
              <w:t>Recall</w:t>
            </w:r>
          </w:p>
        </w:tc>
        <w:tc>
          <w:tcPr>
            <w:tcW w:type="dxa" w:w="2304"/>
            <w:vAlign w:val="center"/>
          </w:tcPr>
          <w:p>
            <w:pPr>
              <w:spacing w:before="40" w:after="40"/>
              <w:jc w:val="center"/>
            </w:pPr>
            <w:r>
              <w:rPr>
                <w:rFonts w:ascii="Times New Roman" w:hAnsi="Times New Roman"/>
                <w:sz w:val="16"/>
              </w:rPr>
              <w:t>0.9969</w:t>
            </w:r>
          </w:p>
        </w:tc>
      </w:tr>
      <w:tr>
        <w:tc>
          <w:tcPr>
            <w:tcW w:type="dxa" w:w="2592"/>
            <w:vAlign w:val="center"/>
          </w:tcPr>
          <w:p>
            <w:pPr>
              <w:spacing w:before="40" w:after="40"/>
              <w:ind w:left="60"/>
              <w:jc w:val="left"/>
            </w:pPr>
            <w:r>
              <w:rPr>
                <w:rFonts w:ascii="Times New Roman" w:hAnsi="Times New Roman"/>
                <w:sz w:val="16"/>
              </w:rPr>
              <w:t>F1 Score</w:t>
            </w:r>
          </w:p>
        </w:tc>
        <w:tc>
          <w:tcPr>
            <w:tcW w:type="dxa" w:w="2304"/>
            <w:vAlign w:val="center"/>
          </w:tcPr>
          <w:p>
            <w:pPr>
              <w:spacing w:before="40" w:after="40"/>
              <w:jc w:val="center"/>
            </w:pPr>
            <w:r>
              <w:rPr>
                <w:rFonts w:ascii="Times New Roman" w:hAnsi="Times New Roman"/>
                <w:sz w:val="16"/>
              </w:rPr>
              <w:t>0.9985</w:t>
            </w:r>
          </w:p>
        </w:tc>
      </w:tr>
    </w:tbl>
    <w:p>
      <w:pPr>
        <w:spacing w:before="120"/>
      </w:pPr>
    </w:p>
    <w:p>
      <w:pPr>
        <w:spacing w:before="0" w:after="80"/>
        <w:ind w:firstLine="288"/>
        <w:jc w:val="both"/>
      </w:pPr>
      <w:r>
        <w:rPr>
          <w:rFonts w:ascii="Times New Roman" w:hAnsi="Times New Roman"/>
          <w:sz w:val="20"/>
        </w:rPr>
        <w:t>The framework correctly classifies 20,004 out of 20,050 examples, achieving a perfect precision score of 1.0000. The presence of 46 false negatives indicates that a minuscule fraction of synthetic hallucinations slipped through the verification checks, primarily due to edge cases where the corrupted entity or timestamp coincidentally aligned with the partial-matching tolerance windows.</w:t>
      </w:r>
    </w:p>
    <w:p>
      <w:pPr>
        <w:spacing w:before="160" w:after="80"/>
        <w:ind w:firstLine="0"/>
      </w:pPr>
      <w:r>
        <w:rPr>
          <w:rFonts w:ascii="Times New Roman" w:hAnsi="Times New Roman"/>
          <w:b/>
          <w:i/>
          <w:sz w:val="20"/>
        </w:rPr>
        <w:t>B. Performance by Corruption Strategy</w:t>
      </w:r>
    </w:p>
    <w:p>
      <w:pPr>
        <w:spacing w:before="0" w:after="80"/>
        <w:ind w:firstLine="288"/>
        <w:jc w:val="both"/>
      </w:pPr>
      <w:r>
        <w:rPr>
          <w:rFonts w:ascii="Times New Roman" w:hAnsi="Times New Roman"/>
          <w:sz w:val="20"/>
        </w:rPr>
        <w:t>Table V details the detection accuracy segregated by the corruption strategy applied.</w:t>
      </w:r>
    </w:p>
    <w:p>
      <w:pPr>
        <w:keepNext/>
        <w:spacing w:before="240" w:after="80"/>
        <w:jc w:val="center"/>
      </w:pPr>
      <w:r>
        <w:rPr>
          <w:rFonts w:ascii="Times New Roman" w:hAnsi="Times New Roman"/>
          <w:b/>
          <w:sz w:val="16"/>
        </w:rPr>
        <w:t>TABLE V</w:t>
        <w:br/>
      </w:r>
      <w:r>
        <w:rPr>
          <w:rFonts w:ascii="Times New Roman" w:hAnsi="Times New Roman"/>
          <w:sz w:val="16"/>
        </w:rPr>
        <w:t>DETECTION ACCURACY BY CORRUPTION CATEGORY</w:t>
      </w:r>
    </w:p>
    <w:tbl>
      <w:tblPr>
        <w:tblStyle w:val="TableGrid"/>
        <w:tblW w:type="auto" w:w="0"/>
        <w:jc w:val="center"/>
        <w:tblLayout w:type="fixed"/>
        <w:tblLook w:firstColumn="1" w:firstRow="1" w:lastColumn="0" w:lastRow="0" w:noHBand="0" w:noVBand="1" w:val="04A0"/>
        <w:tblLayout w:type="fixed"/>
      </w:tblPr>
      <w:tblGrid>
        <w:gridCol w:w="2610"/>
        <w:gridCol w:w="2610"/>
        <w:gridCol w:w="2610"/>
        <w:gridCol w:w="2610"/>
      </w:tblGrid>
      <w:tr>
        <w:tc>
          <w:tcPr>
            <w:tcW w:type="dxa" w:w="2016"/>
            <w:vAlign w:val="center"/>
            <w:shd w:fill="E7E6E6"/>
          </w:tcPr>
          <w:p>
            <w:pPr>
              <w:spacing w:before="40" w:after="40"/>
              <w:jc w:val="center"/>
            </w:pPr>
            <w:r>
              <w:rPr>
                <w:rFonts w:ascii="Times New Roman" w:hAnsi="Times New Roman"/>
                <w:b/>
                <w:sz w:val="16"/>
              </w:rPr>
              <w:t>Category</w:t>
            </w:r>
          </w:p>
        </w:tc>
        <w:tc>
          <w:tcPr>
            <w:tcW w:type="dxa" w:w="864"/>
            <w:vAlign w:val="center"/>
            <w:shd w:fill="E7E6E6"/>
          </w:tcPr>
          <w:p>
            <w:pPr>
              <w:spacing w:before="40" w:after="40"/>
              <w:jc w:val="center"/>
            </w:pPr>
            <w:r>
              <w:rPr>
                <w:rFonts w:ascii="Times New Roman" w:hAnsi="Times New Roman"/>
                <w:b/>
                <w:sz w:val="16"/>
              </w:rPr>
              <w:t>Total</w:t>
            </w:r>
          </w:p>
        </w:tc>
        <w:tc>
          <w:tcPr>
            <w:tcW w:type="dxa" w:w="1008"/>
            <w:vAlign w:val="center"/>
            <w:shd w:fill="E7E6E6"/>
          </w:tcPr>
          <w:p>
            <w:pPr>
              <w:spacing w:before="40" w:after="40"/>
              <w:jc w:val="center"/>
            </w:pPr>
            <w:r>
              <w:rPr>
                <w:rFonts w:ascii="Times New Roman" w:hAnsi="Times New Roman"/>
                <w:b/>
                <w:sz w:val="16"/>
              </w:rPr>
              <w:t>Detected</w:t>
            </w:r>
          </w:p>
        </w:tc>
        <w:tc>
          <w:tcPr>
            <w:tcW w:type="dxa" w:w="1008"/>
            <w:vAlign w:val="center"/>
            <w:shd w:fill="E7E6E6"/>
          </w:tcPr>
          <w:p>
            <w:pPr>
              <w:spacing w:before="40" w:after="40"/>
              <w:jc w:val="center"/>
            </w:pPr>
            <w:r>
              <w:rPr>
                <w:rFonts w:ascii="Times New Roman" w:hAnsi="Times New Roman"/>
                <w:b/>
                <w:sz w:val="16"/>
              </w:rPr>
              <w:t>Accuracy</w:t>
            </w:r>
          </w:p>
        </w:tc>
      </w:tr>
      <w:tr>
        <w:tc>
          <w:tcPr>
            <w:tcW w:type="dxa" w:w="2016"/>
            <w:vAlign w:val="center"/>
          </w:tcPr>
          <w:p>
            <w:pPr>
              <w:spacing w:before="40" w:after="40"/>
              <w:ind w:left="60"/>
              <w:jc w:val="left"/>
            </w:pPr>
            <w:r>
              <w:rPr>
                <w:rFonts w:ascii="Times New Roman" w:hAnsi="Times New Roman"/>
                <w:sz w:val="16"/>
              </w:rPr>
              <w:t>Genuine Facts</w:t>
            </w:r>
          </w:p>
        </w:tc>
        <w:tc>
          <w:tcPr>
            <w:tcW w:type="dxa" w:w="864"/>
            <w:vAlign w:val="center"/>
          </w:tcPr>
          <w:p>
            <w:pPr>
              <w:spacing w:before="40" w:after="40"/>
              <w:jc w:val="center"/>
            </w:pPr>
            <w:r>
              <w:rPr>
                <w:rFonts w:ascii="Times New Roman" w:hAnsi="Times New Roman"/>
                <w:sz w:val="16"/>
              </w:rPr>
              <w:t>5,000</w:t>
            </w:r>
          </w:p>
        </w:tc>
        <w:tc>
          <w:tcPr>
            <w:tcW w:type="dxa" w:w="1008"/>
            <w:vAlign w:val="center"/>
          </w:tcPr>
          <w:p>
            <w:pPr>
              <w:spacing w:before="40" w:after="40"/>
              <w:jc w:val="center"/>
            </w:pPr>
            <w:r>
              <w:rPr>
                <w:rFonts w:ascii="Times New Roman" w:hAnsi="Times New Roman"/>
                <w:sz w:val="16"/>
              </w:rPr>
              <w:t>5,000</w:t>
            </w:r>
          </w:p>
        </w:tc>
        <w:tc>
          <w:tcPr>
            <w:tcW w:type="dxa" w:w="1008"/>
            <w:vAlign w:val="center"/>
          </w:tcPr>
          <w:p>
            <w:pPr>
              <w:spacing w:before="40" w:after="40"/>
              <w:jc w:val="center"/>
            </w:pPr>
            <w:r>
              <w:rPr>
                <w:rFonts w:ascii="Times New Roman" w:hAnsi="Times New Roman"/>
                <w:sz w:val="16"/>
              </w:rPr>
              <w:t>100.0%</w:t>
            </w:r>
          </w:p>
        </w:tc>
      </w:tr>
      <w:tr>
        <w:tc>
          <w:tcPr>
            <w:tcW w:type="dxa" w:w="2016"/>
            <w:vAlign w:val="center"/>
          </w:tcPr>
          <w:p>
            <w:pPr>
              <w:spacing w:before="40" w:after="40"/>
              <w:ind w:left="60"/>
              <w:jc w:val="left"/>
            </w:pPr>
            <w:r>
              <w:rPr>
                <w:rFonts w:ascii="Times New Roman" w:hAnsi="Times New Roman"/>
                <w:sz w:val="16"/>
              </w:rPr>
              <w:t>Timestamp Corruption</w:t>
            </w:r>
          </w:p>
        </w:tc>
        <w:tc>
          <w:tcPr>
            <w:tcW w:type="dxa" w:w="864"/>
            <w:vAlign w:val="center"/>
          </w:tcPr>
          <w:p>
            <w:pPr>
              <w:spacing w:before="40" w:after="40"/>
              <w:jc w:val="center"/>
            </w:pPr>
            <w:r>
              <w:rPr>
                <w:rFonts w:ascii="Times New Roman" w:hAnsi="Times New Roman"/>
                <w:sz w:val="16"/>
              </w:rPr>
              <w:t>5,000</w:t>
            </w:r>
          </w:p>
        </w:tc>
        <w:tc>
          <w:tcPr>
            <w:tcW w:type="dxa" w:w="1008"/>
            <w:vAlign w:val="center"/>
          </w:tcPr>
          <w:p>
            <w:pPr>
              <w:spacing w:before="40" w:after="40"/>
              <w:jc w:val="center"/>
            </w:pPr>
            <w:r>
              <w:rPr>
                <w:rFonts w:ascii="Times New Roman" w:hAnsi="Times New Roman"/>
                <w:sz w:val="16"/>
              </w:rPr>
              <w:t>4,987</w:t>
            </w:r>
          </w:p>
        </w:tc>
        <w:tc>
          <w:tcPr>
            <w:tcW w:type="dxa" w:w="1008"/>
            <w:vAlign w:val="center"/>
          </w:tcPr>
          <w:p>
            <w:pPr>
              <w:spacing w:before="40" w:after="40"/>
              <w:jc w:val="center"/>
            </w:pPr>
            <w:r>
              <w:rPr>
                <w:rFonts w:ascii="Times New Roman" w:hAnsi="Times New Roman"/>
                <w:sz w:val="16"/>
              </w:rPr>
              <w:t>99.7%</w:t>
            </w:r>
          </w:p>
        </w:tc>
      </w:tr>
      <w:tr>
        <w:tc>
          <w:tcPr>
            <w:tcW w:type="dxa" w:w="2016"/>
            <w:vAlign w:val="center"/>
          </w:tcPr>
          <w:p>
            <w:pPr>
              <w:spacing w:before="40" w:after="40"/>
              <w:ind w:left="60"/>
              <w:jc w:val="left"/>
            </w:pPr>
            <w:r>
              <w:rPr>
                <w:rFonts w:ascii="Times New Roman" w:hAnsi="Times New Roman"/>
                <w:sz w:val="16"/>
              </w:rPr>
              <w:t>Entity Corruption</w:t>
            </w:r>
          </w:p>
        </w:tc>
        <w:tc>
          <w:tcPr>
            <w:tcW w:type="dxa" w:w="864"/>
            <w:vAlign w:val="center"/>
          </w:tcPr>
          <w:p>
            <w:pPr>
              <w:spacing w:before="40" w:after="40"/>
              <w:jc w:val="center"/>
            </w:pPr>
            <w:r>
              <w:rPr>
                <w:rFonts w:ascii="Times New Roman" w:hAnsi="Times New Roman"/>
                <w:sz w:val="16"/>
              </w:rPr>
              <w:t>5,000</w:t>
            </w:r>
          </w:p>
        </w:tc>
        <w:tc>
          <w:tcPr>
            <w:tcW w:type="dxa" w:w="1008"/>
            <w:vAlign w:val="center"/>
          </w:tcPr>
          <w:p>
            <w:pPr>
              <w:spacing w:before="40" w:after="40"/>
              <w:jc w:val="center"/>
            </w:pPr>
            <w:r>
              <w:rPr>
                <w:rFonts w:ascii="Times New Roman" w:hAnsi="Times New Roman"/>
                <w:sz w:val="16"/>
              </w:rPr>
              <w:t>4,982</w:t>
            </w:r>
          </w:p>
        </w:tc>
        <w:tc>
          <w:tcPr>
            <w:tcW w:type="dxa" w:w="1008"/>
            <w:vAlign w:val="center"/>
          </w:tcPr>
          <w:p>
            <w:pPr>
              <w:spacing w:before="40" w:after="40"/>
              <w:jc w:val="center"/>
            </w:pPr>
            <w:r>
              <w:rPr>
                <w:rFonts w:ascii="Times New Roman" w:hAnsi="Times New Roman"/>
                <w:sz w:val="16"/>
              </w:rPr>
              <w:t>99.6%</w:t>
            </w:r>
          </w:p>
        </w:tc>
      </w:tr>
      <w:tr>
        <w:tc>
          <w:tcPr>
            <w:tcW w:type="dxa" w:w="2016"/>
            <w:vAlign w:val="center"/>
          </w:tcPr>
          <w:p>
            <w:pPr>
              <w:spacing w:before="40" w:after="40"/>
              <w:ind w:left="60"/>
              <w:jc w:val="left"/>
            </w:pPr>
            <w:r>
              <w:rPr>
                <w:rFonts w:ascii="Times New Roman" w:hAnsi="Times New Roman"/>
                <w:sz w:val="16"/>
              </w:rPr>
              <w:t>Relation Corruption</w:t>
            </w:r>
          </w:p>
        </w:tc>
        <w:tc>
          <w:tcPr>
            <w:tcW w:type="dxa" w:w="864"/>
            <w:vAlign w:val="center"/>
          </w:tcPr>
          <w:p>
            <w:pPr>
              <w:spacing w:before="40" w:after="40"/>
              <w:jc w:val="center"/>
            </w:pPr>
            <w:r>
              <w:rPr>
                <w:rFonts w:ascii="Times New Roman" w:hAnsi="Times New Roman"/>
                <w:sz w:val="16"/>
              </w:rPr>
              <w:t>5,000</w:t>
            </w:r>
          </w:p>
        </w:tc>
        <w:tc>
          <w:tcPr>
            <w:tcW w:type="dxa" w:w="1008"/>
            <w:vAlign w:val="center"/>
          </w:tcPr>
          <w:p>
            <w:pPr>
              <w:spacing w:before="40" w:after="40"/>
              <w:jc w:val="center"/>
            </w:pPr>
            <w:r>
              <w:rPr>
                <w:rFonts w:ascii="Times New Roman" w:hAnsi="Times New Roman"/>
                <w:sz w:val="16"/>
              </w:rPr>
              <w:t>4,985</w:t>
            </w:r>
          </w:p>
        </w:tc>
        <w:tc>
          <w:tcPr>
            <w:tcW w:type="dxa" w:w="1008"/>
            <w:vAlign w:val="center"/>
          </w:tcPr>
          <w:p>
            <w:pPr>
              <w:spacing w:before="40" w:after="40"/>
              <w:jc w:val="center"/>
            </w:pPr>
            <w:r>
              <w:rPr>
                <w:rFonts w:ascii="Times New Roman" w:hAnsi="Times New Roman"/>
                <w:sz w:val="16"/>
              </w:rPr>
              <w:t>99.7%</w:t>
            </w:r>
          </w:p>
        </w:tc>
      </w:tr>
      <w:tr>
        <w:tc>
          <w:tcPr>
            <w:tcW w:type="dxa" w:w="2016"/>
            <w:vAlign w:val="center"/>
          </w:tcPr>
          <w:p>
            <w:pPr>
              <w:spacing w:before="40" w:after="40"/>
              <w:ind w:left="60"/>
              <w:jc w:val="left"/>
            </w:pPr>
            <w:r>
              <w:rPr>
                <w:rFonts w:ascii="Times New Roman" w:hAnsi="Times New Roman"/>
                <w:sz w:val="16"/>
              </w:rPr>
              <w:t>Ordering Corruption</w:t>
            </w:r>
          </w:p>
        </w:tc>
        <w:tc>
          <w:tcPr>
            <w:tcW w:type="dxa" w:w="864"/>
            <w:vAlign w:val="center"/>
          </w:tcPr>
          <w:p>
            <w:pPr>
              <w:spacing w:before="40" w:after="40"/>
              <w:jc w:val="center"/>
            </w:pPr>
            <w:r>
              <w:rPr>
                <w:rFonts w:ascii="Times New Roman" w:hAnsi="Times New Roman"/>
                <w:sz w:val="16"/>
              </w:rPr>
              <w:t>50</w:t>
            </w:r>
          </w:p>
        </w:tc>
        <w:tc>
          <w:tcPr>
            <w:tcW w:type="dxa" w:w="1008"/>
            <w:vAlign w:val="center"/>
          </w:tcPr>
          <w:p>
            <w:pPr>
              <w:spacing w:before="40" w:after="40"/>
              <w:jc w:val="center"/>
            </w:pPr>
            <w:r>
              <w:rPr>
                <w:rFonts w:ascii="Times New Roman" w:hAnsi="Times New Roman"/>
                <w:sz w:val="16"/>
              </w:rPr>
              <w:t>50</w:t>
            </w:r>
          </w:p>
        </w:tc>
        <w:tc>
          <w:tcPr>
            <w:tcW w:type="dxa" w:w="1008"/>
            <w:vAlign w:val="center"/>
          </w:tcPr>
          <w:p>
            <w:pPr>
              <w:spacing w:before="40" w:after="40"/>
              <w:jc w:val="center"/>
            </w:pPr>
            <w:r>
              <w:rPr>
                <w:rFonts w:ascii="Times New Roman" w:hAnsi="Times New Roman"/>
                <w:sz w:val="16"/>
              </w:rPr>
              <w:t>100.0%</w:t>
            </w:r>
          </w:p>
        </w:tc>
      </w:tr>
    </w:tbl>
    <w:p>
      <w:pPr>
        <w:spacing w:before="120"/>
      </w:pPr>
    </w:p>
    <w:p>
      <w:pPr>
        <w:spacing w:before="0" w:after="80"/>
        <w:ind w:firstLine="288"/>
        <w:jc w:val="both"/>
      </w:pPr>
      <w:r>
        <w:rPr>
          <w:rFonts w:ascii="Times New Roman" w:hAnsi="Times New Roman"/>
          <w:sz w:val="20"/>
        </w:rPr>
        <w:t>Genuine facts are correctly classified with 100.0% accuracy. The slight deviations from 100% in the other categories highlight the dense, interconnected nature of the dataset. Although ordering corruptions achieved 100% accuracy, this result is based on only 50 examples and should therefore be interpreted cautiously.</w:t>
      </w:r>
    </w:p>
    <w:p>
      <w:pPr>
        <w:spacing w:before="160" w:after="80"/>
        <w:ind w:firstLine="0"/>
      </w:pPr>
      <w:r>
        <w:rPr>
          <w:rFonts w:ascii="Times New Roman" w:hAnsi="Times New Roman"/>
          <w:b/>
          <w:i/>
          <w:sz w:val="20"/>
        </w:rPr>
        <w:t>C. Timestamp Tolerance Ablation</w:t>
      </w:r>
    </w:p>
    <w:p>
      <w:pPr>
        <w:spacing w:before="0" w:after="80"/>
        <w:ind w:firstLine="288"/>
        <w:jc w:val="both"/>
      </w:pPr>
      <w:r>
        <w:rPr>
          <w:rFonts w:ascii="Times New Roman" w:hAnsi="Times New Roman"/>
          <w:sz w:val="20"/>
        </w:rPr>
        <w:t>To understand the impact of the timestamp tolerance window (δ) on detection performance, we conducted an ablation study varying δ from ±0 to ±14 days (Table VI).</w:t>
      </w:r>
    </w:p>
    <w:p>
      <w:pPr>
        <w:keepNext/>
        <w:spacing w:before="240" w:after="80"/>
        <w:jc w:val="center"/>
      </w:pPr>
      <w:r>
        <w:rPr>
          <w:rFonts w:ascii="Times New Roman" w:hAnsi="Times New Roman"/>
          <w:b/>
          <w:sz w:val="16"/>
        </w:rPr>
        <w:t>TABLE VI</w:t>
        <w:br/>
      </w:r>
      <w:r>
        <w:rPr>
          <w:rFonts w:ascii="Times New Roman" w:hAnsi="Times New Roman"/>
          <w:sz w:val="16"/>
        </w:rPr>
        <w:t>IMPACT OF TIMESTAMP TOLERANCE (Δ) ON ACCURACY</w:t>
      </w:r>
    </w:p>
    <w:tbl>
      <w:tblPr>
        <w:tblStyle w:val="TableGrid"/>
        <w:tblW w:type="auto" w:w="0"/>
        <w:jc w:val="center"/>
        <w:tblLayout w:type="fixed"/>
        <w:tblLook w:firstColumn="1" w:firstRow="1" w:lastColumn="0" w:lastRow="0" w:noHBand="0" w:noVBand="1" w:val="04A0"/>
        <w:tblLayout w:type="fixed"/>
      </w:tblPr>
      <w:tblGrid>
        <w:gridCol w:w="3480"/>
        <w:gridCol w:w="3480"/>
        <w:gridCol w:w="3480"/>
      </w:tblGrid>
      <w:tr>
        <w:tc>
          <w:tcPr>
            <w:tcW w:type="dxa" w:w="1440"/>
            <w:vAlign w:val="center"/>
            <w:shd w:fill="E7E6E6"/>
          </w:tcPr>
          <w:p>
            <w:pPr>
              <w:spacing w:before="40" w:after="40"/>
              <w:jc w:val="center"/>
            </w:pPr>
            <w:r>
              <w:rPr>
                <w:rFonts w:ascii="Times New Roman" w:hAnsi="Times New Roman"/>
                <w:b/>
                <w:sz w:val="16"/>
              </w:rPr>
              <w:t>δ Tolerance</w:t>
            </w:r>
          </w:p>
        </w:tc>
        <w:tc>
          <w:tcPr>
            <w:tcW w:type="dxa" w:w="1728"/>
            <w:vAlign w:val="center"/>
            <w:shd w:fill="E7E6E6"/>
          </w:tcPr>
          <w:p>
            <w:pPr>
              <w:spacing w:before="40" w:after="40"/>
              <w:jc w:val="center"/>
            </w:pPr>
            <w:r>
              <w:rPr>
                <w:rFonts w:ascii="Times New Roman" w:hAnsi="Times New Roman"/>
                <w:b/>
                <w:sz w:val="16"/>
              </w:rPr>
              <w:t>False Negatives</w:t>
            </w:r>
          </w:p>
        </w:tc>
        <w:tc>
          <w:tcPr>
            <w:tcW w:type="dxa" w:w="1728"/>
            <w:vAlign w:val="center"/>
            <w:shd w:fill="E7E6E6"/>
          </w:tcPr>
          <w:p>
            <w:pPr>
              <w:spacing w:before="40" w:after="40"/>
              <w:jc w:val="center"/>
            </w:pPr>
            <w:r>
              <w:rPr>
                <w:rFonts w:ascii="Times New Roman" w:hAnsi="Times New Roman"/>
                <w:b/>
                <w:sz w:val="16"/>
              </w:rPr>
              <w:t>Accuracy</w:t>
            </w:r>
          </w:p>
        </w:tc>
      </w:tr>
      <w:tr>
        <w:tc>
          <w:tcPr>
            <w:tcW w:type="dxa" w:w="1440"/>
            <w:vAlign w:val="center"/>
          </w:tcPr>
          <w:p>
            <w:pPr>
              <w:spacing w:before="40" w:after="40"/>
              <w:ind w:left="60"/>
              <w:jc w:val="left"/>
            </w:pPr>
            <w:r>
              <w:rPr>
                <w:rFonts w:ascii="Times New Roman" w:hAnsi="Times New Roman"/>
                <w:sz w:val="16"/>
              </w:rPr>
              <w:t>±0 days</w:t>
            </w:r>
          </w:p>
        </w:tc>
        <w:tc>
          <w:tcPr>
            <w:tcW w:type="dxa" w:w="1728"/>
            <w:vAlign w:val="center"/>
          </w:tcPr>
          <w:p>
            <w:pPr>
              <w:spacing w:before="40" w:after="40"/>
              <w:jc w:val="center"/>
            </w:pPr>
            <w:r>
              <w:rPr>
                <w:rFonts w:ascii="Times New Roman" w:hAnsi="Times New Roman"/>
                <w:sz w:val="16"/>
              </w:rPr>
              <w:t>12</w:t>
            </w:r>
          </w:p>
        </w:tc>
        <w:tc>
          <w:tcPr>
            <w:tcW w:type="dxa" w:w="1728"/>
            <w:vAlign w:val="center"/>
          </w:tcPr>
          <w:p>
            <w:pPr>
              <w:spacing w:before="40" w:after="40"/>
              <w:jc w:val="center"/>
            </w:pPr>
            <w:r>
              <w:rPr>
                <w:rFonts w:ascii="Times New Roman" w:hAnsi="Times New Roman"/>
                <w:sz w:val="16"/>
              </w:rPr>
              <w:t>99.94%</w:t>
            </w:r>
          </w:p>
        </w:tc>
      </w:tr>
      <w:tr>
        <w:tc>
          <w:tcPr>
            <w:tcW w:type="dxa" w:w="1440"/>
            <w:vAlign w:val="center"/>
          </w:tcPr>
          <w:p>
            <w:pPr>
              <w:spacing w:before="40" w:after="40"/>
              <w:ind w:left="60"/>
              <w:jc w:val="left"/>
            </w:pPr>
            <w:r>
              <w:rPr>
                <w:rFonts w:ascii="Times New Roman" w:hAnsi="Times New Roman"/>
                <w:sz w:val="16"/>
              </w:rPr>
              <w:t>±1 day</w:t>
            </w:r>
          </w:p>
        </w:tc>
        <w:tc>
          <w:tcPr>
            <w:tcW w:type="dxa" w:w="1728"/>
            <w:vAlign w:val="center"/>
          </w:tcPr>
          <w:p>
            <w:pPr>
              <w:spacing w:before="40" w:after="40"/>
              <w:jc w:val="center"/>
            </w:pPr>
            <w:r>
              <w:rPr>
                <w:rFonts w:ascii="Times New Roman" w:hAnsi="Times New Roman"/>
                <w:sz w:val="16"/>
              </w:rPr>
              <w:t>18</w:t>
            </w:r>
          </w:p>
        </w:tc>
        <w:tc>
          <w:tcPr>
            <w:tcW w:type="dxa" w:w="1728"/>
            <w:vAlign w:val="center"/>
          </w:tcPr>
          <w:p>
            <w:pPr>
              <w:spacing w:before="40" w:after="40"/>
              <w:jc w:val="center"/>
            </w:pPr>
            <w:r>
              <w:rPr>
                <w:rFonts w:ascii="Times New Roman" w:hAnsi="Times New Roman"/>
                <w:sz w:val="16"/>
              </w:rPr>
              <w:t>99.91%</w:t>
            </w:r>
          </w:p>
        </w:tc>
      </w:tr>
      <w:tr>
        <w:tc>
          <w:tcPr>
            <w:tcW w:type="dxa" w:w="1440"/>
            <w:vAlign w:val="center"/>
          </w:tcPr>
          <w:p>
            <w:pPr>
              <w:spacing w:before="40" w:after="40"/>
              <w:ind w:left="60"/>
              <w:jc w:val="left"/>
            </w:pPr>
            <w:r>
              <w:rPr>
                <w:rFonts w:ascii="Times New Roman" w:hAnsi="Times New Roman"/>
                <w:sz w:val="16"/>
              </w:rPr>
              <w:t>±3 days</w:t>
            </w:r>
          </w:p>
        </w:tc>
        <w:tc>
          <w:tcPr>
            <w:tcW w:type="dxa" w:w="1728"/>
            <w:vAlign w:val="center"/>
          </w:tcPr>
          <w:p>
            <w:pPr>
              <w:spacing w:before="40" w:after="40"/>
              <w:jc w:val="center"/>
            </w:pPr>
            <w:r>
              <w:rPr>
                <w:rFonts w:ascii="Times New Roman" w:hAnsi="Times New Roman"/>
                <w:sz w:val="16"/>
              </w:rPr>
              <w:t>25</w:t>
            </w:r>
          </w:p>
        </w:tc>
        <w:tc>
          <w:tcPr>
            <w:tcW w:type="dxa" w:w="1728"/>
            <w:vAlign w:val="center"/>
          </w:tcPr>
          <w:p>
            <w:pPr>
              <w:spacing w:before="40" w:after="40"/>
              <w:jc w:val="center"/>
            </w:pPr>
            <w:r>
              <w:rPr>
                <w:rFonts w:ascii="Times New Roman" w:hAnsi="Times New Roman"/>
                <w:sz w:val="16"/>
              </w:rPr>
              <w:t>99.87%</w:t>
            </w:r>
          </w:p>
        </w:tc>
      </w:tr>
      <w:tr>
        <w:tc>
          <w:tcPr>
            <w:tcW w:type="dxa" w:w="1440"/>
            <w:vAlign w:val="center"/>
          </w:tcPr>
          <w:p>
            <w:pPr>
              <w:spacing w:before="40" w:after="40"/>
              <w:ind w:left="60"/>
              <w:jc w:val="left"/>
            </w:pPr>
            <w:r>
              <w:rPr>
                <w:rFonts w:ascii="Times New Roman" w:hAnsi="Times New Roman"/>
                <w:sz w:val="16"/>
              </w:rPr>
              <w:t>±7 days</w:t>
            </w:r>
          </w:p>
        </w:tc>
        <w:tc>
          <w:tcPr>
            <w:tcW w:type="dxa" w:w="1728"/>
            <w:vAlign w:val="center"/>
          </w:tcPr>
          <w:p>
            <w:pPr>
              <w:spacing w:before="40" w:after="40"/>
              <w:jc w:val="center"/>
            </w:pPr>
            <w:r>
              <w:rPr>
                <w:rFonts w:ascii="Times New Roman" w:hAnsi="Times New Roman"/>
                <w:sz w:val="16"/>
              </w:rPr>
              <w:t>46</w:t>
            </w:r>
          </w:p>
        </w:tc>
        <w:tc>
          <w:tcPr>
            <w:tcW w:type="dxa" w:w="1728"/>
            <w:vAlign w:val="center"/>
          </w:tcPr>
          <w:p>
            <w:pPr>
              <w:spacing w:before="40" w:after="40"/>
              <w:jc w:val="center"/>
            </w:pPr>
            <w:r>
              <w:rPr>
                <w:rFonts w:ascii="Times New Roman" w:hAnsi="Times New Roman"/>
                <w:sz w:val="16"/>
              </w:rPr>
              <w:t>99.77%</w:t>
            </w:r>
          </w:p>
        </w:tc>
      </w:tr>
      <w:tr>
        <w:tc>
          <w:tcPr>
            <w:tcW w:type="dxa" w:w="1440"/>
            <w:vAlign w:val="center"/>
          </w:tcPr>
          <w:p>
            <w:pPr>
              <w:spacing w:before="40" w:after="40"/>
              <w:ind w:left="60"/>
              <w:jc w:val="left"/>
            </w:pPr>
            <w:r>
              <w:rPr>
                <w:rFonts w:ascii="Times New Roman" w:hAnsi="Times New Roman"/>
                <w:sz w:val="16"/>
              </w:rPr>
              <w:t>±14 days</w:t>
            </w:r>
          </w:p>
        </w:tc>
        <w:tc>
          <w:tcPr>
            <w:tcW w:type="dxa" w:w="1728"/>
            <w:vAlign w:val="center"/>
          </w:tcPr>
          <w:p>
            <w:pPr>
              <w:spacing w:before="40" w:after="40"/>
              <w:jc w:val="center"/>
            </w:pPr>
            <w:r>
              <w:rPr>
                <w:rFonts w:ascii="Times New Roman" w:hAnsi="Times New Roman"/>
                <w:sz w:val="16"/>
              </w:rPr>
              <w:t>89</w:t>
            </w:r>
          </w:p>
        </w:tc>
        <w:tc>
          <w:tcPr>
            <w:tcW w:type="dxa" w:w="1728"/>
            <w:vAlign w:val="center"/>
          </w:tcPr>
          <w:p>
            <w:pPr>
              <w:spacing w:before="40" w:after="40"/>
              <w:jc w:val="center"/>
            </w:pPr>
            <w:r>
              <w:rPr>
                <w:rFonts w:ascii="Times New Roman" w:hAnsi="Times New Roman"/>
                <w:sz w:val="16"/>
              </w:rPr>
              <w:t>99.55%</w:t>
            </w:r>
          </w:p>
        </w:tc>
      </w:tr>
    </w:tbl>
    <w:p>
      <w:pPr>
        <w:spacing w:before="120"/>
      </w:pPr>
    </w:p>
    <w:p>
      <w:pPr>
        <w:spacing w:before="0" w:after="80"/>
        <w:ind w:firstLine="288"/>
        <w:jc w:val="both"/>
      </w:pPr>
      <w:r>
        <w:rPr>
          <w:rFonts w:ascii="Times New Roman" w:hAnsi="Times New Roman"/>
          <w:sz w:val="20"/>
        </w:rPr>
        <w:t>As the tolerance window widens, false negatives increase because corrupted timestamps are more likely to fall within the acceptable threshold of unrelated historical events. A δ of ±7 days provides a practical balance between strict temporal adherence and real-world reporting delays.</w:t>
      </w:r>
    </w:p>
    <w:p>
      <w:pPr>
        <w:spacing w:before="160" w:after="80"/>
        <w:ind w:firstLine="0"/>
      </w:pPr>
      <w:r>
        <w:rPr>
          <w:rFonts w:ascii="Times New Roman" w:hAnsi="Times New Roman"/>
          <w:b/>
          <w:i/>
          <w:sz w:val="20"/>
        </w:rPr>
        <w:t>D. Architectural Comparison with Existing Approaches</w:t>
      </w:r>
    </w:p>
    <w:p>
      <w:pPr>
        <w:spacing w:before="0" w:after="80"/>
        <w:ind w:firstLine="288"/>
        <w:jc w:val="both"/>
      </w:pPr>
      <w:r>
        <w:rPr>
          <w:rFonts w:ascii="Times New Roman" w:hAnsi="Times New Roman"/>
          <w:sz w:val="20"/>
        </w:rPr>
        <w:t>To contextualize the framework, we conceptually compare its architectural capabilities against three standard paradigms: Vanilla LLM generation, Standard RAG, and GraphRAG (Table VII).</w:t>
      </w:r>
    </w:p>
    <w:p>
      <w:pPr>
        <w:keepNext/>
        <w:spacing w:before="240" w:after="80"/>
        <w:jc w:val="center"/>
      </w:pPr>
      <w:r>
        <w:rPr>
          <w:rFonts w:ascii="Times New Roman" w:hAnsi="Times New Roman"/>
          <w:b/>
          <w:sz w:val="16"/>
        </w:rPr>
        <w:t>TABLE VII</w:t>
        <w:br/>
      </w:r>
      <w:r>
        <w:rPr>
          <w:rFonts w:ascii="Times New Roman" w:hAnsi="Times New Roman"/>
          <w:sz w:val="16"/>
        </w:rPr>
        <w:t>ARCHITECTURAL COMPARISON</w:t>
      </w:r>
    </w:p>
    <w:tbl>
      <w:tblPr>
        <w:tblStyle w:val="TableGrid"/>
        <w:tblW w:type="auto" w:w="0"/>
        <w:jc w:val="center"/>
        <w:tblLayout w:type="fixed"/>
        <w:tblLook w:firstColumn="1" w:firstRow="1" w:lastColumn="0" w:lastRow="0" w:noHBand="0" w:noVBand="1" w:val="04A0"/>
        <w:tblLayout w:type="fixed"/>
      </w:tblPr>
      <w:tblGrid>
        <w:gridCol w:w="2610"/>
        <w:gridCol w:w="2610"/>
        <w:gridCol w:w="2610"/>
        <w:gridCol w:w="2610"/>
      </w:tblGrid>
      <w:tr>
        <w:tc>
          <w:tcPr>
            <w:tcW w:type="dxa" w:w="1296"/>
            <w:vAlign w:val="center"/>
            <w:shd w:fill="E7E6E6"/>
          </w:tcPr>
          <w:p>
            <w:pPr>
              <w:spacing w:before="40" w:after="40"/>
              <w:jc w:val="center"/>
            </w:pPr>
            <w:r>
              <w:rPr>
                <w:rFonts w:ascii="Times New Roman" w:hAnsi="Times New Roman"/>
                <w:b/>
                <w:sz w:val="16"/>
              </w:rPr>
              <w:t>Paradigm</w:t>
            </w:r>
          </w:p>
        </w:tc>
        <w:tc>
          <w:tcPr>
            <w:tcW w:type="dxa" w:w="1584"/>
            <w:vAlign w:val="center"/>
            <w:shd w:fill="E7E6E6"/>
          </w:tcPr>
          <w:p>
            <w:pPr>
              <w:spacing w:before="40" w:after="40"/>
              <w:jc w:val="center"/>
            </w:pPr>
            <w:r>
              <w:rPr>
                <w:rFonts w:ascii="Times New Roman" w:hAnsi="Times New Roman"/>
                <w:b/>
                <w:sz w:val="16"/>
              </w:rPr>
              <w:t>Retrieval</w:t>
            </w:r>
          </w:p>
        </w:tc>
        <w:tc>
          <w:tcPr>
            <w:tcW w:type="dxa" w:w="1296"/>
            <w:vAlign w:val="center"/>
            <w:shd w:fill="E7E6E6"/>
          </w:tcPr>
          <w:p>
            <w:pPr>
              <w:spacing w:before="40" w:after="40"/>
              <w:jc w:val="center"/>
            </w:pPr>
            <w:r>
              <w:rPr>
                <w:rFonts w:ascii="Times New Roman" w:hAnsi="Times New Roman"/>
                <w:b/>
                <w:sz w:val="16"/>
              </w:rPr>
              <w:t>Verification</w:t>
            </w:r>
          </w:p>
        </w:tc>
        <w:tc>
          <w:tcPr>
            <w:tcW w:type="dxa" w:w="720"/>
            <w:vAlign w:val="center"/>
            <w:shd w:fill="E7E6E6"/>
          </w:tcPr>
          <w:p>
            <w:pPr>
              <w:spacing w:before="40" w:after="40"/>
              <w:jc w:val="center"/>
            </w:pPr>
            <w:r>
              <w:rPr>
                <w:rFonts w:ascii="Times New Roman" w:hAnsi="Times New Roman"/>
                <w:b/>
                <w:sz w:val="16"/>
              </w:rPr>
              <w:t>Temp Check</w:t>
            </w:r>
          </w:p>
        </w:tc>
      </w:tr>
      <w:tr>
        <w:tc>
          <w:tcPr>
            <w:tcW w:type="dxa" w:w="1296"/>
            <w:vAlign w:val="center"/>
          </w:tcPr>
          <w:p>
            <w:pPr>
              <w:spacing w:before="40" w:after="40"/>
              <w:ind w:left="60"/>
              <w:jc w:val="left"/>
            </w:pPr>
            <w:r>
              <w:rPr>
                <w:rFonts w:ascii="Times New Roman" w:hAnsi="Times New Roman"/>
                <w:sz w:val="16"/>
              </w:rPr>
              <w:t>Vanilla LLM</w:t>
            </w:r>
          </w:p>
        </w:tc>
        <w:tc>
          <w:tcPr>
            <w:tcW w:type="dxa" w:w="1584"/>
            <w:vAlign w:val="center"/>
          </w:tcPr>
          <w:p>
            <w:pPr>
              <w:spacing w:before="40" w:after="40"/>
              <w:jc w:val="center"/>
            </w:pPr>
            <w:r>
              <w:rPr>
                <w:rFonts w:ascii="Times New Roman" w:hAnsi="Times New Roman"/>
                <w:sz w:val="16"/>
              </w:rPr>
              <w:t>None</w:t>
            </w:r>
          </w:p>
        </w:tc>
        <w:tc>
          <w:tcPr>
            <w:tcW w:type="dxa" w:w="1296"/>
            <w:vAlign w:val="center"/>
          </w:tcPr>
          <w:p>
            <w:pPr>
              <w:spacing w:before="40" w:after="40"/>
              <w:jc w:val="center"/>
            </w:pPr>
            <w:r>
              <w:rPr>
                <w:rFonts w:ascii="Times New Roman" w:hAnsi="Times New Roman"/>
                <w:sz w:val="16"/>
              </w:rPr>
              <w:t>None</w:t>
            </w:r>
          </w:p>
        </w:tc>
        <w:tc>
          <w:tcPr>
            <w:tcW w:type="dxa" w:w="720"/>
            <w:vAlign w:val="center"/>
          </w:tcPr>
          <w:p>
            <w:pPr>
              <w:spacing w:before="40" w:after="40"/>
              <w:jc w:val="center"/>
            </w:pPr>
            <w:r>
              <w:rPr>
                <w:rFonts w:ascii="Times New Roman" w:hAnsi="Times New Roman"/>
                <w:sz w:val="16"/>
              </w:rPr>
              <w:t>No</w:t>
            </w:r>
          </w:p>
        </w:tc>
      </w:tr>
      <w:tr>
        <w:tc>
          <w:tcPr>
            <w:tcW w:type="dxa" w:w="1296"/>
            <w:vAlign w:val="center"/>
          </w:tcPr>
          <w:p>
            <w:pPr>
              <w:spacing w:before="40" w:after="40"/>
              <w:ind w:left="60"/>
              <w:jc w:val="left"/>
            </w:pPr>
            <w:r>
              <w:rPr>
                <w:rFonts w:ascii="Times New Roman" w:hAnsi="Times New Roman"/>
                <w:sz w:val="16"/>
              </w:rPr>
              <w:t>Standard RAG</w:t>
            </w:r>
          </w:p>
        </w:tc>
        <w:tc>
          <w:tcPr>
            <w:tcW w:type="dxa" w:w="1584"/>
            <w:vAlign w:val="center"/>
          </w:tcPr>
          <w:p>
            <w:pPr>
              <w:spacing w:before="40" w:after="40"/>
              <w:jc w:val="center"/>
            </w:pPr>
            <w:r>
              <w:rPr>
                <w:rFonts w:ascii="Times New Roman" w:hAnsi="Times New Roman"/>
                <w:sz w:val="16"/>
              </w:rPr>
              <w:t>Semantic Vector</w:t>
            </w:r>
          </w:p>
        </w:tc>
        <w:tc>
          <w:tcPr>
            <w:tcW w:type="dxa" w:w="1296"/>
            <w:vAlign w:val="center"/>
          </w:tcPr>
          <w:p>
            <w:pPr>
              <w:spacing w:before="40" w:after="40"/>
              <w:jc w:val="center"/>
            </w:pPr>
            <w:r>
              <w:rPr>
                <w:rFonts w:ascii="Times New Roman" w:hAnsi="Times New Roman"/>
                <w:sz w:val="16"/>
              </w:rPr>
              <w:t>None</w:t>
            </w:r>
          </w:p>
        </w:tc>
        <w:tc>
          <w:tcPr>
            <w:tcW w:type="dxa" w:w="720"/>
            <w:vAlign w:val="center"/>
          </w:tcPr>
          <w:p>
            <w:pPr>
              <w:spacing w:before="40" w:after="40"/>
              <w:jc w:val="center"/>
            </w:pPr>
            <w:r>
              <w:rPr>
                <w:rFonts w:ascii="Times New Roman" w:hAnsi="Times New Roman"/>
                <w:sz w:val="16"/>
              </w:rPr>
              <w:t>No</w:t>
            </w:r>
          </w:p>
        </w:tc>
      </w:tr>
      <w:tr>
        <w:tc>
          <w:tcPr>
            <w:tcW w:type="dxa" w:w="1296"/>
            <w:vAlign w:val="center"/>
          </w:tcPr>
          <w:p>
            <w:pPr>
              <w:spacing w:before="40" w:after="40"/>
              <w:ind w:left="60"/>
              <w:jc w:val="left"/>
            </w:pPr>
            <w:r>
              <w:rPr>
                <w:rFonts w:ascii="Times New Roman" w:hAnsi="Times New Roman"/>
                <w:sz w:val="16"/>
              </w:rPr>
              <w:t>GraphRAG</w:t>
            </w:r>
          </w:p>
        </w:tc>
        <w:tc>
          <w:tcPr>
            <w:tcW w:type="dxa" w:w="1584"/>
            <w:vAlign w:val="center"/>
          </w:tcPr>
          <w:p>
            <w:pPr>
              <w:spacing w:before="40" w:after="40"/>
              <w:jc w:val="center"/>
            </w:pPr>
            <w:r>
              <w:rPr>
                <w:rFonts w:ascii="Times New Roman" w:hAnsi="Times New Roman"/>
                <w:sz w:val="16"/>
              </w:rPr>
              <w:t>Graph Traversal</w:t>
            </w:r>
          </w:p>
        </w:tc>
        <w:tc>
          <w:tcPr>
            <w:tcW w:type="dxa" w:w="1296"/>
            <w:vAlign w:val="center"/>
          </w:tcPr>
          <w:p>
            <w:pPr>
              <w:spacing w:before="40" w:after="40"/>
              <w:jc w:val="center"/>
            </w:pPr>
            <w:r>
              <w:rPr>
                <w:rFonts w:ascii="Times New Roman" w:hAnsi="Times New Roman"/>
                <w:sz w:val="16"/>
              </w:rPr>
              <w:t>None</w:t>
            </w:r>
          </w:p>
        </w:tc>
        <w:tc>
          <w:tcPr>
            <w:tcW w:type="dxa" w:w="720"/>
            <w:vAlign w:val="center"/>
          </w:tcPr>
          <w:p>
            <w:pPr>
              <w:spacing w:before="40" w:after="40"/>
              <w:jc w:val="center"/>
            </w:pPr>
            <w:r>
              <w:rPr>
                <w:rFonts w:ascii="Times New Roman" w:hAnsi="Times New Roman"/>
                <w:sz w:val="16"/>
              </w:rPr>
              <w:t>No</w:t>
            </w:r>
          </w:p>
        </w:tc>
      </w:tr>
      <w:tr>
        <w:tc>
          <w:tcPr>
            <w:tcW w:type="dxa" w:w="1296"/>
            <w:vAlign w:val="center"/>
          </w:tcPr>
          <w:p>
            <w:pPr>
              <w:spacing w:before="40" w:after="40"/>
              <w:ind w:left="60"/>
              <w:jc w:val="left"/>
            </w:pPr>
            <w:r>
              <w:rPr>
                <w:rFonts w:ascii="Times New Roman" w:hAnsi="Times New Roman"/>
                <w:sz w:val="16"/>
              </w:rPr>
              <w:t>TKG-Verify</w:t>
            </w:r>
          </w:p>
        </w:tc>
        <w:tc>
          <w:tcPr>
            <w:tcW w:type="dxa" w:w="1584"/>
            <w:vAlign w:val="center"/>
          </w:tcPr>
          <w:p>
            <w:pPr>
              <w:spacing w:before="40" w:after="40"/>
              <w:jc w:val="center"/>
            </w:pPr>
            <w:r>
              <w:rPr>
                <w:rFonts w:ascii="Times New Roman" w:hAnsi="Times New Roman"/>
                <w:sz w:val="16"/>
              </w:rPr>
              <w:t>Temporal Query</w:t>
            </w:r>
          </w:p>
        </w:tc>
        <w:tc>
          <w:tcPr>
            <w:tcW w:type="dxa" w:w="1296"/>
            <w:vAlign w:val="center"/>
          </w:tcPr>
          <w:p>
            <w:pPr>
              <w:spacing w:before="40" w:after="40"/>
              <w:jc w:val="center"/>
            </w:pPr>
            <w:r>
              <w:rPr>
                <w:rFonts w:ascii="Times New Roman" w:hAnsi="Times New Roman"/>
                <w:sz w:val="16"/>
              </w:rPr>
              <w:t>4-Stage Engine</w:t>
            </w:r>
          </w:p>
        </w:tc>
        <w:tc>
          <w:tcPr>
            <w:tcW w:type="dxa" w:w="720"/>
            <w:vAlign w:val="center"/>
          </w:tcPr>
          <w:p>
            <w:pPr>
              <w:spacing w:before="40" w:after="40"/>
              <w:jc w:val="center"/>
            </w:pPr>
            <w:r>
              <w:rPr>
                <w:rFonts w:ascii="Times New Roman" w:hAnsi="Times New Roman"/>
                <w:sz w:val="16"/>
              </w:rPr>
              <w:t>Yes</w:t>
            </w:r>
          </w:p>
        </w:tc>
      </w:tr>
    </w:tbl>
    <w:p>
      <w:pPr>
        <w:spacing w:before="120"/>
      </w:pPr>
    </w:p>
    <w:p>
      <w:pPr>
        <w:spacing w:before="240" w:after="120"/>
        <w:jc w:val="center"/>
      </w:pPr>
      <w:r>
        <w:rPr>
          <w:rFonts w:ascii="Times New Roman" w:hAnsi="Times New Roman"/>
          <w:b/>
          <w:sz w:val="20"/>
        </w:rPr>
        <w:t>VII. DISCUSSION</w:t>
      </w:r>
    </w:p>
    <w:p>
      <w:pPr>
        <w:spacing w:before="160" w:after="80"/>
        <w:ind w:firstLine="0"/>
      </w:pPr>
      <w:r>
        <w:rPr>
          <w:rFonts w:ascii="Times New Roman" w:hAnsi="Times New Roman"/>
          <w:b/>
          <w:i/>
          <w:sz w:val="20"/>
        </w:rPr>
        <w:t>A. System Strengths and Implications</w:t>
      </w:r>
    </w:p>
    <w:p>
      <w:pPr>
        <w:spacing w:before="0" w:after="80"/>
        <w:ind w:firstLine="288"/>
        <w:jc w:val="both"/>
      </w:pPr>
      <w:r>
        <w:rPr>
          <w:rFonts w:ascii="Times New Roman" w:hAnsi="Times New Roman"/>
          <w:sz w:val="20"/>
        </w:rPr>
        <w:t>The most significant strength of the TKG-Verify framework is its defense-in-depth architecture. By decoupling retrieval from verification, the system neutralizes the "context ignoring" behavior prevalent in modern LLMs. The five-tier classification taxonomy represents a major advancement over binary fact-checking. Furthermore, the zero false-positive rate demonstrates high precision and reliable performance on the evaluated benchmark.</w:t>
      </w:r>
    </w:p>
    <w:p>
      <w:pPr>
        <w:spacing w:before="160" w:after="80"/>
        <w:ind w:firstLine="0"/>
      </w:pPr>
      <w:r>
        <w:rPr>
          <w:rFonts w:ascii="Times New Roman" w:hAnsi="Times New Roman"/>
          <w:b/>
          <w:i/>
          <w:sz w:val="20"/>
        </w:rPr>
        <w:t>B. Current Limitations</w:t>
      </w:r>
    </w:p>
    <w:p>
      <w:pPr>
        <w:spacing w:before="0" w:after="80"/>
        <w:ind w:firstLine="288"/>
        <w:jc w:val="both"/>
      </w:pPr>
      <w:r>
        <w:rPr>
          <w:rFonts w:ascii="Times New Roman" w:hAnsi="Times New Roman"/>
          <w:sz w:val="20"/>
        </w:rPr>
        <w:t>Despite its high accuracy, the framework exhibits certain limitations. Foremost, the verification capability is strictly bounded by the completeness of the underlying Temporal Knowledge Graph. If an LLM generates a claim regarding an entity or event not cataloged in the TKG, the system correctly assigns a "Cannot Verify" status, but cannot deterministically verify or disprove the claim. Additionally, while the synthetic corruption strategy employed allows for rigorous evaluation, it measures the verifier's ability to detect controlled temporal corruptions rather than naturally occurring hallucinations in free-form LLM generations.</w:t>
      </w:r>
    </w:p>
    <w:p>
      <w:pPr>
        <w:spacing w:before="160" w:after="80"/>
        <w:ind w:firstLine="0"/>
      </w:pPr>
      <w:r>
        <w:rPr>
          <w:rFonts w:ascii="Times New Roman" w:hAnsi="Times New Roman"/>
          <w:b/>
          <w:i/>
          <w:sz w:val="20"/>
        </w:rPr>
        <w:t>C. Avenues for Future Research</w:t>
      </w:r>
    </w:p>
    <w:p>
      <w:pPr>
        <w:spacing w:before="0" w:after="80"/>
        <w:ind w:firstLine="288"/>
        <w:jc w:val="both"/>
      </w:pPr>
      <w:r>
        <w:rPr>
          <w:rFonts w:ascii="Times New Roman" w:hAnsi="Times New Roman"/>
          <w:sz w:val="20"/>
        </w:rPr>
        <w:t>Future research will focus on expanding the underlying Knowledge Graph to encompass broader time horizons and domains. Enhancing the Claim Extraction module to handle relative and implicit temporal references would increase the volume of verifiable claims. Another compelling avenue is the development of a Continuous Learning integration, whereby the TKG-Verify system acts as a filter for automated KG construction.</w:t>
      </w:r>
    </w:p>
    <w:p>
      <w:pPr>
        <w:spacing w:before="240" w:after="120"/>
        <w:jc w:val="center"/>
      </w:pPr>
      <w:r>
        <w:rPr>
          <w:rFonts w:ascii="Times New Roman" w:hAnsi="Times New Roman"/>
          <w:b/>
          <w:sz w:val="20"/>
        </w:rPr>
        <w:t>VIII. CONCLUSION</w:t>
      </w:r>
    </w:p>
    <w:p>
      <w:pPr>
        <w:spacing w:before="0" w:after="80"/>
        <w:ind w:firstLine="288"/>
        <w:jc w:val="both"/>
      </w:pPr>
      <w:r>
        <w:rPr>
          <w:rFonts w:ascii="Times New Roman" w:hAnsi="Times New Roman"/>
          <w:sz w:val="20"/>
        </w:rPr>
        <w:t>In this paper, we introduced TKG-Verify, an end-to-end framework designed to detect and mitigate temporal hallucinations in Large Language Models. By synergizing Temporal Knowledge Graph retrieval with a rigorous, multi-stage post-generation verification engine, the system addresses the critical shortcomings of existing RAG paradigms. Our implementation validates entity existence, relational validity, timestamp accuracy, and chronological ordering for generated claims.</w:t>
      </w:r>
    </w:p>
    <w:p>
      <w:pPr>
        <w:spacing w:before="0" w:after="80"/>
        <w:ind w:firstLine="288"/>
        <w:jc w:val="both"/>
      </w:pPr>
      <w:r>
        <w:rPr>
          <w:rFonts w:ascii="Times New Roman" w:hAnsi="Times New Roman"/>
          <w:sz w:val="20"/>
        </w:rPr>
        <w:t>Empirical evaluation on our Temporal Hallucination Benchmark demonstrated that TKG-Verify achieves 99.77% accuracy on the controlled temporal corruption benchmark, with perfect precision and an F1 score of 0.9985. The framework's five-category classification taxonomy provides unprecedented granularity in temporal error analysis. Executed entirely on local hardware using open-source models, TKG-Verify offers a highly accessible and privacy-preserving solution for deterministically auditing LLM outputs.</w:t>
      </w:r>
    </w:p>
    <w:p>
      <w:pPr>
        <w:spacing w:before="240" w:after="120"/>
        <w:jc w:val="center"/>
      </w:pPr>
      <w:r>
        <w:rPr>
          <w:rFonts w:ascii="Times New Roman" w:hAnsi="Times New Roman"/>
          <w:b/>
          <w:sz w:val="20"/>
        </w:rPr>
        <w:t>REFERENCES</w:t>
      </w:r>
    </w:p>
    <w:p>
      <w:pPr>
        <w:spacing w:before="0" w:after="80"/>
        <w:ind w:hanging="360" w:left="360"/>
        <w:jc w:val="both"/>
      </w:pPr>
      <w:r>
        <w:rPr>
          <w:rFonts w:ascii="Times New Roman" w:hAnsi="Times New Roman"/>
          <w:sz w:val="18"/>
        </w:rPr>
        <w:t xml:space="preserve">[1] </w:t>
      </w:r>
      <w:r>
        <w:rPr>
          <w:rFonts w:ascii="Times New Roman" w:hAnsi="Times New Roman"/>
          <w:sz w:val="18"/>
        </w:rPr>
        <w:t>J. Achiam et al., "GPT-4 Technical Report," arXiv preprint arXiv:2303.08774, 2023.</w:t>
      </w:r>
    </w:p>
    <w:p>
      <w:pPr>
        <w:spacing w:before="0" w:after="80"/>
        <w:ind w:hanging="360" w:left="360"/>
        <w:jc w:val="both"/>
      </w:pPr>
      <w:r>
        <w:rPr>
          <w:rFonts w:ascii="Times New Roman" w:hAnsi="Times New Roman"/>
          <w:sz w:val="18"/>
        </w:rPr>
        <w:t xml:space="preserve">[2] </w:t>
      </w:r>
      <w:r>
        <w:rPr>
          <w:rFonts w:ascii="Times New Roman" w:hAnsi="Times New Roman"/>
          <w:sz w:val="18"/>
        </w:rPr>
        <w:t>H. Touvron et al., "LLaMA: Open and Efficient Foundation Language Models," arXiv preprint arXiv:2302.13971, 2023.</w:t>
      </w:r>
    </w:p>
    <w:p>
      <w:pPr>
        <w:spacing w:before="0" w:after="80"/>
        <w:ind w:hanging="360" w:left="360"/>
        <w:jc w:val="both"/>
      </w:pPr>
      <w:r>
        <w:rPr>
          <w:rFonts w:ascii="Times New Roman" w:hAnsi="Times New Roman"/>
          <w:sz w:val="18"/>
        </w:rPr>
        <w:t xml:space="preserve">[3] </w:t>
      </w:r>
      <w:r>
        <w:rPr>
          <w:rFonts w:ascii="Times New Roman" w:hAnsi="Times New Roman"/>
          <w:sz w:val="18"/>
        </w:rPr>
        <w:t>Qwen Team, "Qwen Technical Report," arXiv preprint arXiv:2309.16609, 2023.</w:t>
      </w:r>
    </w:p>
    <w:p>
      <w:pPr>
        <w:spacing w:before="0" w:after="80"/>
        <w:ind w:hanging="360" w:left="360"/>
        <w:jc w:val="both"/>
      </w:pPr>
      <w:r>
        <w:rPr>
          <w:rFonts w:ascii="Times New Roman" w:hAnsi="Times New Roman"/>
          <w:sz w:val="18"/>
        </w:rPr>
        <w:t xml:space="preserve">[4] </w:t>
      </w:r>
      <w:r>
        <w:rPr>
          <w:rFonts w:ascii="Times New Roman" w:hAnsi="Times New Roman"/>
          <w:sz w:val="18"/>
        </w:rPr>
        <w:t>Z. Ji et al., "Survey of Hallucination in Natural Language Generation," ACM Computing Surveys, vol. 55, no. 12, pp. 1-38, 2023.</w:t>
      </w:r>
    </w:p>
    <w:p>
      <w:pPr>
        <w:spacing w:before="0" w:after="80"/>
        <w:ind w:hanging="360" w:left="360"/>
        <w:jc w:val="both"/>
      </w:pPr>
      <w:r>
        <w:rPr>
          <w:rFonts w:ascii="Times New Roman" w:hAnsi="Times New Roman"/>
          <w:sz w:val="18"/>
        </w:rPr>
        <w:t xml:space="preserve">[5] </w:t>
      </w:r>
      <w:r>
        <w:rPr>
          <w:rFonts w:ascii="Times New Roman" w:hAnsi="Times New Roman"/>
          <w:sz w:val="18"/>
        </w:rPr>
        <w:t>P. Lewis et al., "Retrieval-Augmented Generation for Knowledge-Intensive NLP Tasks," in Proc. NeurIPS, 2020, pp. 9459-9474.</w:t>
      </w:r>
    </w:p>
    <w:p>
      <w:pPr>
        <w:spacing w:before="0" w:after="80"/>
        <w:ind w:hanging="360" w:left="360"/>
        <w:jc w:val="both"/>
      </w:pPr>
      <w:r>
        <w:rPr>
          <w:rFonts w:ascii="Times New Roman" w:hAnsi="Times New Roman"/>
          <w:sz w:val="18"/>
        </w:rPr>
        <w:t xml:space="preserve">[6] </w:t>
      </w:r>
      <w:r>
        <w:rPr>
          <w:rFonts w:ascii="Times New Roman" w:hAnsi="Times New Roman"/>
          <w:sz w:val="18"/>
        </w:rPr>
        <w:t>J. Thorne et al., "FEVER: a Large-scale Dataset for Fact Extraction and VERification," in Proc. NAACL-HLT, 2018, pp. 809-819.</w:t>
      </w:r>
    </w:p>
    <w:p>
      <w:pPr>
        <w:spacing w:before="0" w:after="80"/>
        <w:ind w:hanging="360" w:left="360"/>
        <w:jc w:val="both"/>
      </w:pPr>
      <w:r>
        <w:rPr>
          <w:rFonts w:ascii="Times New Roman" w:hAnsi="Times New Roman"/>
          <w:sz w:val="18"/>
        </w:rPr>
        <w:t xml:space="preserve">[7] </w:t>
      </w:r>
      <w:r>
        <w:rPr>
          <w:rFonts w:ascii="Times New Roman" w:hAnsi="Times New Roman"/>
          <w:sz w:val="18"/>
        </w:rPr>
        <w:t>A. Garcia-Duran, S. Dumancic, and M. Niepert, "Learning Sequence Encoders for Temporal Knowledge Graph Completion," in Proc. EMNLP, 2018.</w:t>
      </w:r>
    </w:p>
    <w:p>
      <w:pPr>
        <w:spacing w:before="0" w:after="80"/>
        <w:ind w:hanging="360" w:left="360"/>
        <w:jc w:val="both"/>
      </w:pPr>
      <w:r>
        <w:rPr>
          <w:rFonts w:ascii="Times New Roman" w:hAnsi="Times New Roman"/>
          <w:sz w:val="18"/>
        </w:rPr>
        <w:t xml:space="preserve">[8] </w:t>
      </w:r>
      <w:r>
        <w:rPr>
          <w:rFonts w:ascii="Times New Roman" w:hAnsi="Times New Roman"/>
          <w:sz w:val="18"/>
        </w:rPr>
        <w:t>L. Huang et al., "A Survey on Hallucination in Large Language Models: Principles, Taxonomy, Challenges, and Open Questions," arXiv preprint arXiv:2311.05232, 2023.</w:t>
      </w:r>
    </w:p>
    <w:p>
      <w:pPr>
        <w:spacing w:before="0" w:after="80"/>
        <w:ind w:hanging="360" w:left="360"/>
        <w:jc w:val="both"/>
      </w:pPr>
      <w:r>
        <w:rPr>
          <w:rFonts w:ascii="Times New Roman" w:hAnsi="Times New Roman"/>
          <w:sz w:val="18"/>
        </w:rPr>
        <w:t xml:space="preserve">[9] </w:t>
      </w:r>
      <w:r>
        <w:rPr>
          <w:rFonts w:ascii="Times New Roman" w:hAnsi="Times New Roman"/>
          <w:sz w:val="18"/>
        </w:rPr>
        <w:t>D. Edge et al., "From Local to Global: A Graph RAG Approach to Query-Focused Summarization," arXiv preprint arXiv:2404.16130, 2024.</w:t>
      </w:r>
    </w:p>
    <w:p>
      <w:pPr>
        <w:spacing w:before="0" w:after="80"/>
        <w:ind w:hanging="360" w:left="360"/>
        <w:jc w:val="both"/>
      </w:pPr>
      <w:r>
        <w:rPr>
          <w:rFonts w:ascii="Times New Roman" w:hAnsi="Times New Roman"/>
          <w:sz w:val="18"/>
        </w:rPr>
        <w:t xml:space="preserve">[10] </w:t>
      </w:r>
      <w:r>
        <w:rPr>
          <w:rFonts w:ascii="Times New Roman" w:hAnsi="Times New Roman"/>
          <w:sz w:val="18"/>
        </w:rPr>
        <w:t>B. Baek et al., "Knowledge-Augmented Language Model Prompting for Zero-Shot Knowledge Graph Question Answering," in Proc. NAACL, 2023.</w:t>
      </w:r>
    </w:p>
    <w:p>
      <w:pPr>
        <w:spacing w:before="0" w:after="80"/>
        <w:ind w:hanging="360" w:left="360"/>
        <w:jc w:val="both"/>
      </w:pPr>
      <w:r>
        <w:rPr>
          <w:rFonts w:ascii="Times New Roman" w:hAnsi="Times New Roman"/>
          <w:sz w:val="18"/>
        </w:rPr>
        <w:t xml:space="preserve">[11] </w:t>
      </w:r>
      <w:r>
        <w:rPr>
          <w:rFonts w:ascii="Times New Roman" w:hAnsi="Times New Roman"/>
          <w:sz w:val="18"/>
        </w:rPr>
        <w:t>S. M. Kazemi et al., "Representation Learning for Dynamic Graphs: A Survey," JMLR, vol. 21, no. 70, pp. 1-73, 2020.</w:t>
      </w:r>
    </w:p>
    <w:p>
      <w:pPr>
        <w:spacing w:before="0" w:after="80"/>
        <w:ind w:hanging="360" w:left="360"/>
        <w:jc w:val="both"/>
      </w:pPr>
      <w:r>
        <w:rPr>
          <w:rFonts w:ascii="Times New Roman" w:hAnsi="Times New Roman"/>
          <w:sz w:val="18"/>
        </w:rPr>
        <w:t xml:space="preserve">[12] </w:t>
      </w:r>
      <w:r>
        <w:rPr>
          <w:rFonts w:ascii="Times New Roman" w:hAnsi="Times New Roman"/>
          <w:sz w:val="18"/>
        </w:rPr>
        <w:t>F. Mahdisoltani, J. Biega, and F. M. Suchanek, "YAGO3: A Knowledge Base from Multilingual Wikipedias," in Proc. CIDR, 2015.</w:t>
      </w:r>
    </w:p>
    <w:p>
      <w:pPr>
        <w:spacing w:before="0" w:after="80"/>
        <w:ind w:hanging="360" w:left="360"/>
        <w:jc w:val="both"/>
      </w:pPr>
      <w:r>
        <w:rPr>
          <w:rFonts w:ascii="Times New Roman" w:hAnsi="Times New Roman"/>
          <w:sz w:val="18"/>
        </w:rPr>
        <w:t xml:space="preserve">[13] </w:t>
      </w:r>
      <w:r>
        <w:rPr>
          <w:rFonts w:ascii="Times New Roman" w:hAnsi="Times New Roman"/>
          <w:sz w:val="18"/>
        </w:rPr>
        <w:t>D. Vrandecic and M. Krotzsch, "Wikidata: a Free Collaborative Knowledgebase," Communications of the ACM, vol. 57, no. 10, pp. 78-85, 2014.</w:t>
      </w:r>
    </w:p>
    <w:p>
      <w:pPr>
        <w:spacing w:before="0" w:after="80"/>
        <w:ind w:hanging="360" w:left="360"/>
        <w:jc w:val="both"/>
      </w:pPr>
      <w:r>
        <w:rPr>
          <w:rFonts w:ascii="Times New Roman" w:hAnsi="Times New Roman"/>
          <w:sz w:val="18"/>
        </w:rPr>
        <w:t xml:space="preserve">[14] </w:t>
      </w:r>
      <w:r>
        <w:rPr>
          <w:rFonts w:ascii="Times New Roman" w:hAnsi="Times New Roman"/>
          <w:sz w:val="18"/>
        </w:rPr>
        <w:t>J. Leblay and R. Chekol, "Deriving Validity Time in Knowledge Graphs," in Proc. WWW, 2018, pp. 1771-1776.</w:t>
      </w:r>
    </w:p>
    <w:p>
      <w:pPr>
        <w:spacing w:before="0" w:after="80"/>
        <w:ind w:hanging="360" w:left="360"/>
        <w:jc w:val="both"/>
      </w:pPr>
      <w:r>
        <w:rPr>
          <w:rFonts w:ascii="Times New Roman" w:hAnsi="Times New Roman"/>
          <w:sz w:val="18"/>
        </w:rPr>
        <w:t xml:space="preserve">[15] </w:t>
      </w:r>
      <w:r>
        <w:rPr>
          <w:rFonts w:ascii="Times New Roman" w:hAnsi="Times New Roman"/>
          <w:sz w:val="18"/>
        </w:rPr>
        <w:t>A. Goel et al., "Diachronic Embedding for Temporal Knowledge Graph Completion," in Proc. AAAI, 2020, pp. 3988-3995.</w:t>
      </w:r>
    </w:p>
    <w:p>
      <w:pPr>
        <w:spacing w:before="0" w:after="80"/>
        <w:ind w:hanging="360" w:left="360"/>
        <w:jc w:val="both"/>
      </w:pPr>
      <w:r>
        <w:rPr>
          <w:rFonts w:ascii="Times New Roman" w:hAnsi="Times New Roman"/>
          <w:sz w:val="18"/>
        </w:rPr>
        <w:t xml:space="preserve">[16] </w:t>
      </w:r>
      <w:r>
        <w:rPr>
          <w:rFonts w:ascii="Times New Roman" w:hAnsi="Times New Roman"/>
          <w:sz w:val="18"/>
        </w:rPr>
        <w:t>T. Lacroix, G. Obozinski, and N. Usunier, "Tensor Decompositions for Temporal Knowledge Base Completion," in Proc. ICLR, 2020.</w:t>
      </w:r>
    </w:p>
    <w:p>
      <w:pPr>
        <w:spacing w:before="0" w:after="80"/>
        <w:ind w:hanging="360" w:left="360"/>
        <w:jc w:val="both"/>
      </w:pPr>
      <w:r>
        <w:rPr>
          <w:rFonts w:ascii="Times New Roman" w:hAnsi="Times New Roman"/>
          <w:sz w:val="18"/>
        </w:rPr>
        <w:t xml:space="preserve">[17] </w:t>
      </w:r>
      <w:r>
        <w:rPr>
          <w:rFonts w:ascii="Times New Roman" w:hAnsi="Times New Roman"/>
          <w:sz w:val="18"/>
        </w:rPr>
        <w:t>Y. Jiang et al., "HoVer: A Dataset for Many-Hop Fact Extraction And Claim Verification," in Findings of EMNLP, 2020.</w:t>
      </w:r>
    </w:p>
    <w:p>
      <w:pPr>
        <w:spacing w:before="0" w:after="80"/>
        <w:ind w:hanging="360" w:left="360"/>
        <w:jc w:val="both"/>
      </w:pPr>
      <w:r>
        <w:rPr>
          <w:rFonts w:ascii="Times New Roman" w:hAnsi="Times New Roman"/>
          <w:sz w:val="18"/>
        </w:rPr>
        <w:t xml:space="preserve">[18] </w:t>
      </w:r>
      <w:r>
        <w:rPr>
          <w:rFonts w:ascii="Times New Roman" w:hAnsi="Times New Roman"/>
          <w:sz w:val="18"/>
        </w:rPr>
        <w:t>W. Y. Wang, "Liar, Liar Pants on Fire: A New Benchmark Dataset for Fake News Detection," in Proc. ACL, 2017, pp. 422-426.</w:t>
      </w:r>
    </w:p>
    <w:p>
      <w:pPr>
        <w:spacing w:before="0" w:after="80"/>
        <w:ind w:hanging="360" w:left="360"/>
        <w:jc w:val="both"/>
      </w:pPr>
      <w:r>
        <w:rPr>
          <w:rFonts w:ascii="Times New Roman" w:hAnsi="Times New Roman"/>
          <w:sz w:val="18"/>
        </w:rPr>
        <w:t xml:space="preserve">[19] </w:t>
      </w:r>
      <w:r>
        <w:rPr>
          <w:rFonts w:ascii="Times New Roman" w:hAnsi="Times New Roman"/>
          <w:sz w:val="18"/>
        </w:rPr>
        <w:t>I. Chern et al., "FacTool: Factuality Detection in Generative AI," arXiv preprint arXiv:2307.13528, 2023.</w:t>
      </w:r>
    </w:p>
    <w:p>
      <w:pPr>
        <w:spacing w:before="0" w:after="80"/>
        <w:ind w:hanging="360" w:left="360"/>
        <w:jc w:val="both"/>
      </w:pPr>
      <w:r>
        <w:rPr>
          <w:rFonts w:ascii="Times New Roman" w:hAnsi="Times New Roman"/>
          <w:sz w:val="18"/>
        </w:rPr>
        <w:t xml:space="preserve">[20] </w:t>
      </w:r>
      <w:r>
        <w:rPr>
          <w:rFonts w:ascii="Times New Roman" w:hAnsi="Times New Roman"/>
          <w:sz w:val="18"/>
        </w:rPr>
        <w:t>S. Min et al., "FActScore: Fine-grained Atomic Evaluation of Factual Precision in Long Form Text Generation," in Proc. EMNLP, 2023.</w:t>
      </w:r>
    </w:p>
    <w:p>
      <w:pPr>
        <w:spacing w:before="0" w:after="80"/>
        <w:ind w:hanging="360" w:left="360"/>
        <w:jc w:val="both"/>
      </w:pPr>
      <w:r>
        <w:rPr>
          <w:rFonts w:ascii="Times New Roman" w:hAnsi="Times New Roman"/>
          <w:sz w:val="18"/>
        </w:rPr>
        <w:t xml:space="preserve">[21] </w:t>
      </w:r>
      <w:r>
        <w:rPr>
          <w:rFonts w:ascii="Times New Roman" w:hAnsi="Times New Roman"/>
          <w:sz w:val="18"/>
        </w:rPr>
        <w:t>M. Honnibal and I. Montani, "spaCy 2: Natural Language Understanding with Bloom Embeddings, Convolutional Neural Networks and Incremental Parsing," 2017.</w:t>
      </w:r>
    </w:p>
    <w:p>
      <w:pPr>
        <w:spacing w:before="0" w:after="80"/>
        <w:ind w:hanging="360" w:left="360"/>
        <w:jc w:val="both"/>
      </w:pPr>
      <w:r>
        <w:rPr>
          <w:rFonts w:ascii="Times New Roman" w:hAnsi="Times New Roman"/>
          <w:sz w:val="18"/>
        </w:rPr>
        <w:t xml:space="preserve">[22] </w:t>
      </w:r>
      <w:r>
        <w:rPr>
          <w:rFonts w:ascii="Times New Roman" w:hAnsi="Times New Roman"/>
          <w:sz w:val="18"/>
        </w:rPr>
        <w:t>S. Lin, J. Hilton, and O. Evans, "TruthfulQA: Measuring How Models Mimic Human Falsehoods," in Proc. ACL, 2022.</w:t>
      </w:r>
    </w:p>
    <w:p>
      <w:pPr>
        <w:spacing w:before="0" w:after="80"/>
        <w:ind w:hanging="360" w:left="360"/>
        <w:jc w:val="both"/>
      </w:pPr>
      <w:r>
        <w:rPr>
          <w:rFonts w:ascii="Times New Roman" w:hAnsi="Times New Roman"/>
          <w:sz w:val="18"/>
        </w:rPr>
        <w:t xml:space="preserve">[23] </w:t>
      </w:r>
      <w:r>
        <w:rPr>
          <w:rFonts w:ascii="Times New Roman" w:hAnsi="Times New Roman"/>
          <w:sz w:val="18"/>
        </w:rPr>
        <w:t>J. Li et al., "HaluEval: A Large-Scale Hallucination Evaluation Benchmark for Large Language Models," in Proc. EMNLP, 2023.</w:t>
      </w:r>
    </w:p>
    <w:p>
      <w:pPr>
        <w:spacing w:before="0" w:after="80"/>
        <w:ind w:hanging="360" w:left="360"/>
        <w:jc w:val="both"/>
      </w:pPr>
      <w:r>
        <w:rPr>
          <w:rFonts w:ascii="Times New Roman" w:hAnsi="Times New Roman"/>
          <w:sz w:val="18"/>
        </w:rPr>
        <w:t xml:space="preserve">[24] </w:t>
      </w:r>
      <w:r>
        <w:rPr>
          <w:rFonts w:ascii="Times New Roman" w:hAnsi="Times New Roman"/>
          <w:sz w:val="18"/>
        </w:rPr>
        <w:t>A. A. Hagberg, D. A. Schult, and P. J. Swart, "Exploring Network Structure, Dynamics, and Function using NetworkX," in Proc. SciPy, 2008, pp. 11-15.</w:t>
      </w:r>
    </w:p>
    <w:p>
      <w:pPr>
        <w:spacing w:before="0" w:after="80"/>
        <w:ind w:hanging="360" w:left="360"/>
        <w:jc w:val="both"/>
      </w:pPr>
      <w:r>
        <w:rPr>
          <w:rFonts w:ascii="Times New Roman" w:hAnsi="Times New Roman"/>
          <w:sz w:val="18"/>
        </w:rPr>
        <w:t xml:space="preserve">[25] </w:t>
      </w:r>
      <w:r>
        <w:rPr>
          <w:rFonts w:ascii="Times New Roman" w:hAnsi="Times New Roman"/>
          <w:sz w:val="18"/>
        </w:rPr>
        <w:t>LM Studio, "LM Studio: Run LLMs Locally," Available: https://lmstudio.ai, 2024.</w:t>
      </w:r>
    </w:p>
    <w:p>
      <w:pPr>
        <w:spacing w:before="0" w:after="80"/>
        <w:ind w:hanging="360" w:left="360"/>
        <w:jc w:val="both"/>
      </w:pPr>
      <w:r>
        <w:rPr>
          <w:rFonts w:ascii="Times New Roman" w:hAnsi="Times New Roman"/>
          <w:sz w:val="18"/>
        </w:rPr>
        <w:t xml:space="preserve">[26] </w:t>
      </w:r>
      <w:r>
        <w:rPr>
          <w:rFonts w:ascii="Times New Roman" w:hAnsi="Times New Roman"/>
          <w:sz w:val="18"/>
        </w:rPr>
        <w:t>B. Dhingra et al., "Time-Aware Language Models as Temporal Knowledge Bases," Transactions of the Association for Computational Linguistics, vol. 10, pp. 257-273, 2022.</w:t>
      </w:r>
    </w:p>
    <w:p>
      <w:pPr>
        <w:spacing w:before="0" w:after="80"/>
        <w:ind w:hanging="360" w:left="360"/>
        <w:jc w:val="both"/>
      </w:pPr>
      <w:r>
        <w:rPr>
          <w:rFonts w:ascii="Times New Roman" w:hAnsi="Times New Roman"/>
          <w:sz w:val="18"/>
        </w:rPr>
        <w:t xml:space="preserve">[27] </w:t>
      </w:r>
      <w:r>
        <w:rPr>
          <w:rFonts w:ascii="Times New Roman" w:hAnsi="Times New Roman"/>
          <w:sz w:val="18"/>
        </w:rPr>
        <w:t>J. Kasai et al., "RealTime QA: What's the Answer Right Now?" in Proc. NeurIPS, 2023.</w:t>
      </w:r>
    </w:p>
    <w:p>
      <w:pPr>
        <w:spacing w:before="0" w:after="80"/>
        <w:ind w:hanging="360" w:left="360"/>
        <w:jc w:val="both"/>
      </w:pPr>
      <w:r>
        <w:rPr>
          <w:rFonts w:ascii="Times New Roman" w:hAnsi="Times New Roman"/>
          <w:sz w:val="18"/>
        </w:rPr>
        <w:t xml:space="preserve">[28] </w:t>
      </w:r>
      <w:r>
        <w:rPr>
          <w:rFonts w:ascii="Times New Roman" w:hAnsi="Times New Roman"/>
          <w:sz w:val="18"/>
        </w:rPr>
        <w:t>V. Karpukhin et al., "Dense Passage Retrieval for Open-Domain Question Answering," in Proc. EMNLP, 2020, pp. 6769-6781.</w:t>
      </w:r>
    </w:p>
    <w:p>
      <w:pPr>
        <w:spacing w:before="0" w:after="80"/>
        <w:ind w:hanging="360" w:left="360"/>
        <w:jc w:val="both"/>
      </w:pPr>
      <w:r>
        <w:rPr>
          <w:rFonts w:ascii="Times New Roman" w:hAnsi="Times New Roman"/>
          <w:sz w:val="18"/>
        </w:rPr>
        <w:t xml:space="preserve">[29] </w:t>
      </w:r>
      <w:r>
        <w:rPr>
          <w:rFonts w:ascii="Times New Roman" w:hAnsi="Times New Roman"/>
          <w:sz w:val="18"/>
        </w:rPr>
        <w:t>X. Ma et al., "Query Rewriting for Retrieval-Augmented Large Language Models," arXiv preprint arXiv:2305.14283, 2023.</w:t>
      </w:r>
    </w:p>
    <w:p>
      <w:pPr>
        <w:spacing w:before="0" w:after="80"/>
        <w:ind w:hanging="360" w:left="360"/>
        <w:jc w:val="both"/>
      </w:pPr>
      <w:r>
        <w:rPr>
          <w:rFonts w:ascii="Times New Roman" w:hAnsi="Times New Roman"/>
          <w:sz w:val="18"/>
        </w:rPr>
        <w:t xml:space="preserve">[30] </w:t>
      </w:r>
      <w:r>
        <w:rPr>
          <w:rFonts w:ascii="Times New Roman" w:hAnsi="Times New Roman"/>
          <w:sz w:val="18"/>
        </w:rPr>
        <w:t>Y. Shi et al., "Trusting Your Evidence: Hallucinate Less with Context-aware Decoding," in Proc. NAACL, 2024.</w:t>
      </w:r>
    </w:p>
    <w:p>
      <w:pPr>
        <w:spacing w:before="0" w:after="80"/>
        <w:ind w:hanging="360" w:left="360"/>
        <w:jc w:val="both"/>
      </w:pPr>
      <w:r>
        <w:rPr>
          <w:rFonts w:ascii="Times New Roman" w:hAnsi="Times New Roman"/>
          <w:sz w:val="18"/>
        </w:rPr>
        <w:t xml:space="preserve">[31] </w:t>
      </w:r>
      <w:r>
        <w:rPr>
          <w:rFonts w:ascii="Times New Roman" w:hAnsi="Times New Roman"/>
          <w:sz w:val="18"/>
        </w:rPr>
        <w:t>K. Bollacker et al., "Freebase: a collaboratively created graph database for structuring human knowledge," in Proc. SIGMOD, 2008, pp. 1247-1250.</w:t>
      </w:r>
    </w:p>
    <w:p>
      <w:pPr>
        <w:spacing w:before="0" w:after="80"/>
        <w:ind w:hanging="360" w:left="360"/>
        <w:jc w:val="both"/>
      </w:pPr>
      <w:r>
        <w:rPr>
          <w:rFonts w:ascii="Times New Roman" w:hAnsi="Times New Roman"/>
          <w:sz w:val="18"/>
        </w:rPr>
        <w:t xml:space="preserve">[32] </w:t>
      </w:r>
      <w:r>
        <w:rPr>
          <w:rFonts w:ascii="Times New Roman" w:hAnsi="Times New Roman"/>
          <w:sz w:val="18"/>
        </w:rPr>
        <w:t>S. Auer et al., "DBpedia: A Nucleus for a Web of Open Data," in Proc. ISWC, 2007, pp. 722-735.</w:t>
      </w:r>
    </w:p>
    <w:p>
      <w:pPr>
        <w:spacing w:before="0" w:after="80"/>
        <w:ind w:hanging="360" w:left="360"/>
        <w:jc w:val="both"/>
      </w:pPr>
      <w:r>
        <w:rPr>
          <w:rFonts w:ascii="Times New Roman" w:hAnsi="Times New Roman"/>
          <w:sz w:val="18"/>
        </w:rPr>
        <w:t xml:space="preserve">[33] </w:t>
      </w:r>
      <w:r>
        <w:rPr>
          <w:rFonts w:ascii="Times New Roman" w:hAnsi="Times New Roman"/>
          <w:sz w:val="18"/>
        </w:rPr>
        <w:t>K. Leetaru and P. A. Schrodt, "GDELT: Global data on events, location, and tone, 1979–2012," in ISA Annual Convention, 2013.</w:t>
      </w:r>
    </w:p>
    <w:sectPr w:rsidR="00FC693F" w:rsidRPr="0006063C" w:rsidSect="00034616">
      <w:pgSz w:w="12240" w:h="15840"/>
      <w:pgMar w:top="1080" w:right="900" w:bottom="144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