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Document Structure</w:t>
      </w:r>
    </w:p>
    <w:p/>
    <w:p>
      <w:pPr>
        <w:pStyle w:val="Heading3"/>
      </w:pPr>
      <w:r>
        <w:t>Document Structure</w:t>
      </w:r>
    </w:p>
    <w:p/>
    <w:p>
      <w:r>
        <w:t>The formal entity extraction report, titled **`entity-extraction-report.docx`**, is structured to provide a comprehensive, audit-ready sanctions compliance review. This report supports a critical go/no-go decision regarding the proposed Letter of Credit (LC) transaction under **LC Reference: HNB-TF-2024-09832** [e1].</w:t>
      </w:r>
    </w:p>
    <w:p/>
    <w:p>
      <w:r>
        <w:t>To ensure rigorous compliance oversight, the deliverable is organized into the following seven mandatory sections:</w:t>
      </w:r>
    </w:p>
    <w:p/>
    <w:p>
      <w:pPr>
        <w:pStyle w:val="ListNumber"/>
      </w:pPr>
      <w:r>
        <w:t>**Executive Summary**</w:t>
      </w:r>
    </w:p>
    <w:p>
      <w:r>
        <w:t>Provides a high-level overview of the transaction, key compliance findings, and the ultimate go/no-go determination. It summarizes the core transaction parameters, including the LC Application Date of **April 2, 2025** [e7], the Proposed Issuance Date of **April 7, 2025** [e8], and the total LC Amount of **USD 14,750,000.00** [e4].</w:t>
      </w:r>
    </w:p>
    <w:p/>
    <w:p>
      <w:pPr>
        <w:pStyle w:val="ListNumber"/>
      </w:pPr>
      <w:r>
        <w:t>**Entity Map**</w:t>
      </w:r>
    </w:p>
    <w:p>
      <w:r>
        <w:t>A structured visual and textual mapping of all primary and secondary entities involved in the transaction. This includes a detailed profile of the Applicant/Buyer, **Crestmoor Trading AG** (located at Bahnhofstrasse 42, 8001 Zürich, Switzerland) [e2], and the Beneficiary/Seller, **Zenith Petrochemical Industries LLC** (located at Plot C-47, Jebel Ali Free Zone, Dubai, UAE) [e3].</w:t>
      </w:r>
    </w:p>
    <w:p/>
    <w:p>
      <w:pPr>
        <w:pStyle w:val="ListNumber"/>
      </w:pPr>
      <w:r>
        <w:t>**UBO Analysis**</w:t>
      </w:r>
    </w:p>
    <w:p>
      <w:r>
        <w:t>A deep-dive investigation into the Ultimate Beneficial Ownership (UBO) structures of both Crestmoor Trading AG [e2] and Zenith Petrochemical Industries LLC [e3]. This section identifies corporate parents, intermediaries, and individual beneficial owners to detect any indirect sanctions exposure or ownership by Specially Designated Nationals (SDNs).</w:t>
      </w:r>
    </w:p>
    <w:p/>
    <w:p>
      <w:pPr>
        <w:pStyle w:val="ListNumber"/>
      </w:pPr>
      <w:r>
        <w:t>**Document Reconciliation**</w:t>
      </w:r>
    </w:p>
    <w:p>
      <w:r>
        <w:t>A systematic cross-reconciliation of all trade finance documentation to verify consistency across transaction details. It cross-references the LC terms with the commercial invoice and packing lists, verifying the specified goods—**Linear Low-Density Polyethylene (LLDPE) resin pellets, Grade C4-0218, 7,500 MT (±5%), HS Code 3901.10** [e5]—against the financial and shipping terms, including the deferred payment structure of **60 days from B/L date** [e6].</w:t>
      </w:r>
    </w:p>
    <w:p/>
    <w:p>
      <w:pPr>
        <w:pStyle w:val="ListNumber"/>
      </w:pPr>
      <w:r>
        <w:t>**Screening Match Analysis**</w:t>
      </w:r>
    </w:p>
    <w:p>
      <w:r>
        <w:t>Details the exact matches, false positives, and potential red flags generated during automated and manual sanctions screening of the entities, their UBOs, and key executives against global watchlists (including OFAC, EU, and UN lists).</w:t>
      </w:r>
    </w:p>
    <w:p/>
    <w:p>
      <w:pPr>
        <w:pStyle w:val="ListNumber"/>
      </w:pPr>
      <w:r>
        <w:t>**Insurance &amp; Logistics Review**</w:t>
      </w:r>
    </w:p>
    <w:p>
      <w:r>
        <w:t>Evaluates the compliance risks associated with the transport route, shipping vessels, and insurance coverage. This analysis is framed around the agreed-upon trade terms of **CIF Karachi, Incoterms 2020** [e6], assessing potential exposure to sanctioned waters, ports, or maritime entities during the transit of the LLDPE resin pellets [e5].</w:t>
      </w:r>
    </w:p>
    <w:p/>
    <w:p>
      <w:pPr>
        <w:pStyle w:val="ListNumber"/>
      </w:pPr>
      <w:r>
        <w:t>**Compliance Recommendation**</w:t>
      </w:r>
    </w:p>
    <w:p>
      <w:r>
        <w:t>Concludes the report with a definitive, risk-based "go" or "no-go" recommendation regarding the proposed **April 7, 2025** issuance [e8] of the **USD 14,750,000.00** LC [e4]. This section outlines necessary risk-mitigation actions, sign-off requirements, and future monitoring protocols.</w:t>
      </w:r>
    </w:p>
    <w:p/>
    <w:p>
      <w:pPr>
        <w:pStyle w:val="Heading2"/>
      </w:pPr>
      <w:r>
        <w:t>Compliance Recommendation</w:t>
      </w:r>
    </w:p>
    <w:p/>
    <w:p>
      <w:pPr>
        <w:pStyle w:val="Heading1"/>
      </w:pPr>
      <w:r>
        <w:t>Compliance Recommendation</w:t>
      </w:r>
    </w:p>
    <w:p/>
    <w:p>
      <w:pPr>
        <w:pStyle w:val="Heading2"/>
      </w:pPr>
      <w:r>
        <w:t>1. Definitive Regulatory Decision: NO-GO</w:t>
      </w:r>
    </w:p>
    <w:p>
      <w:r>
        <w:t>Based on a comprehensive review of the trade finance documentation, KYC files, and automated screening results, Haverford National Bank (HNB) is issued a definitive **NO-GO** recommendation. HNB must immediately **block and freeze** the transaction under Letter of Credit (LC) Reference **HNB-TF-2024-09832**. The current formal compliance hold placed on **April 4, 2025**, must be maintained indefinitely. This transaction cannot proceed due to critical, unresolved sanctions matches and severe Know Your Customer (KYC) transparency gaps.</w:t>
      </w:r>
    </w:p>
    <w:p/>
    <w:p>
      <w:r>
        <w:t>---</w:t>
      </w:r>
    </w:p>
    <w:p/>
    <w:p>
      <w:pPr>
        <w:pStyle w:val="Heading2"/>
      </w:pPr>
      <w:r>
        <w:t>2. Justification and Critical Risk Triggers</w:t>
      </w:r>
    </w:p>
    <w:p>
      <w:r>
        <w:t>Under HNB’s Screening Policy (**HNB-COMP-POL-2024-007**), this transaction triggers multiple high-severity compliance violations that mandate an immediate block:</w:t>
      </w:r>
    </w:p>
    <w:p/>
    <w:p>
      <w:pPr>
        <w:pStyle w:val="ListBullet"/>
      </w:pPr>
      <w:r>
        <w:t xml:space="preserve">  **Confirmed SDN Match (Critical Risk Trigger):** A high-confidence, confirmed Specially Designated Nationals (SDN) match has been identified for **Dmitri K. Volkov** under OFAC Russia sanctions. Mr. Volkov is identified as the sole (100%) beneficial owner of **Orion Gulf Investments Ltd**, which holds a **49% ownership stake** in the transaction applicant, **Zenith Petrochemical Industries LLC**. Under HNB policy, a confirmed SDN match involving a significant Ultimate Beneficial Owner (UBO) constitutes a **"Critical Risk Trigger"** (Exact Match or Confirmed SDN/Blocked Person), requiring an immediate transaction freeze.</w:t>
      </w:r>
    </w:p>
    <w:p>
      <w:pPr>
        <w:pStyle w:val="ListBullet"/>
      </w:pPr>
      <w:r>
        <w:t xml:space="preserve">  **Incomplete KYC &amp; Ownership Transparency Gaps:** The KYC status for Zenith Petrochemical Industries LLC is officially designated as **INCOMPLETE**. There is a complete lack of transparency regarding the **Al-Rashidi Family Trust**, which holds the remaining **51% shareholder** stake in Zenith Petrochemical Industries LLC. This failure to identify the underlying beneficiaries of the trust violates HNB’s mandatory UBO identification thresholds.</w:t>
      </w:r>
    </w:p>
    <w:p>
      <w:pPr>
        <w:pStyle w:val="ListBullet"/>
      </w:pPr>
      <w:r>
        <w:t xml:space="preserve">  **Unresolved Sanctions Match (Counterparty UBO):** Screening flagged an unresolved, highly probable EU sanctions match for **Nikolai V. Petrov**, the sole (100%) UBO of **Petrov Family Holdings SA**, which holds a **38% stake** in the counterparty, **Crestmoor Trading AG**. Mr. Petrov holds a Swiss Permit C (permanent residence) issued by the Canton Zürich migration office.</w:t>
      </w:r>
    </w:p>
    <w:p/>
    <w:p>
      <w:pPr>
        <w:pStyle w:val="Heading3"/>
      </w:pPr>
      <w:r>
        <w:t>Transaction Context &amp; Ancillary Parties</w:t>
      </w:r>
    </w:p>
    <w:p>
      <w:r>
        <w:t>For compliance record-keeping, the physical and financial logistics of the transaction involve the following entities, which—despite some operating in non-sanctioned capacities—are permanently halted under this order:</w:t>
      </w:r>
    </w:p>
    <w:p>
      <w:pPr>
        <w:pStyle w:val="ListBullet"/>
      </w:pPr>
      <w:r>
        <w:t xml:space="preserve">  **Port of Loading:** Jebel Ali Port, UAE (JAFZA, Dubai) (not identified as a sanctioned port).</w:t>
      </w:r>
    </w:p>
    <w:p>
      <w:pPr>
        <w:pStyle w:val="ListBullet"/>
      </w:pPr>
      <w:r>
        <w:t xml:space="preserve">  **Insurance Broker:** Eastport Maritime Insurance Brokers Ltd, 7 Lime Street, London EC3M 7AA, United Kingdom.</w:t>
      </w:r>
    </w:p>
    <w:p>
      <w:pPr>
        <w:pStyle w:val="ListBullet"/>
      </w:pPr>
      <w:r>
        <w:t xml:space="preserve">  **Underwriting Syndicate:** Caledonia Mutual Underwriters, Lloyd's Syndicate 4417, London, United Kingdom.</w:t>
      </w:r>
    </w:p>
    <w:p/>
    <w:p>
      <w:r>
        <w:t>---</w:t>
      </w:r>
    </w:p>
    <w:p/>
    <w:p>
      <w:pPr>
        <w:pStyle w:val="Heading2"/>
      </w:pPr>
      <w:r>
        <w:t>3. Mandatory Escalation Protocol</w:t>
      </w:r>
    </w:p>
    <w:p>
      <w:r>
        <w:t>Pursuant to the strict directives of HNB’s Screening Policy (**HNB-COMP-POL-2024-007**), the compliance department must execute the following emergency procedures:</w:t>
      </w:r>
    </w:p>
    <w:p>
      <w:pPr>
        <w:pStyle w:val="ListNumber"/>
      </w:pPr>
      <w:r>
        <w:t xml:space="preserve"> **Immediate Freeze:** Maintain the administrative and financial freeze on LC Reference HNB-TF-2024-09832 within HNB's core banking systems to prevent any movement of funds or document release.</w:t>
      </w:r>
    </w:p>
    <w:p>
      <w:pPr>
        <w:pStyle w:val="ListNumber"/>
      </w:pPr>
      <w:r>
        <w:t xml:space="preserve"> **2-Hour Escalation Window:** Formally escalate this "Critical Risk Trigger" within two (2) hours of confirmation to the Sanctions Compliance Officer:</w:t>
      </w:r>
    </w:p>
    <w:p>
      <w:pPr>
        <w:pStyle w:val="ListBullet"/>
      </w:pPr>
      <w:r>
        <w:t xml:space="preserve">  **Officer:** Derek R. Liu, VP, Sanctions Compliance Officer</w:t>
      </w:r>
    </w:p>
    <w:p>
      <w:pPr>
        <w:pStyle w:val="ListBullet"/>
      </w:pPr>
      <w:r>
        <w:t xml:space="preserve">  **Address:** Haverford National Bank, 1200 Chestnut Street, Philadelphia, PA 19107, USA</w:t>
      </w:r>
    </w:p>
    <w:p>
      <w:pPr>
        <w:pStyle w:val="ListNumber"/>
      </w:pPr>
      <w:r>
        <w:t xml:space="preserve"> **Legal Engagement:** Immediately engage external legal counsel to manage regulatory reporting obligations and complex sanctions determinations:</w:t>
      </w:r>
    </w:p>
    <w:p>
      <w:pPr>
        <w:pStyle w:val="ListBullet"/>
      </w:pPr>
      <w:r>
        <w:t xml:space="preserve">  **Counsel:** Pemberton, Hale &amp; Whitaker LLP (Philadelphia, PA)</w:t>
      </w:r>
    </w:p>
    <w:p/>
    <w:p>
      <w:r>
        <w:t>---</w:t>
      </w:r>
    </w:p>
    <w:p/>
    <w:p>
      <w:pPr>
        <w:pStyle w:val="Heading2"/>
      </w:pPr>
      <w:r>
        <w:t>4. Record Retention Directive</w:t>
      </w:r>
    </w:p>
    <w:p>
      <w:r>
        <w:t>In strict compliance with HNB internal policy and federal financial record-keeping regulations, all materials associated with this investigation—including this entity extraction report, all primary screening results, KYC files for Zenith Petrochemical Industries LLC and Crestmoor Trading AG, internal escalation logs, and correspondence with external counsel—must be securely retained for a **minimum of five (5) years** from the date of transaction completion, rejection, or the date of last activity.</w:t>
      </w:r>
    </w:p>
    <w:p/>
    <w:p>
      <w:pPr>
        <w:pStyle w:val="Heading2"/>
      </w:pPr>
      <w:r>
        <w:t>Screening Match Analysis</w:t>
      </w:r>
    </w:p>
    <w:p/>
    <w:p>
      <w:pPr>
        <w:pStyle w:val="Heading1"/>
      </w:pPr>
      <w:r>
        <w:t>SCREENING MATCH ANALYSIS</w:t>
      </w:r>
    </w:p>
    <w:p/>
    <w:p>
      <w:r>
        <w:t>This section provides a detailed compliance evaluation of the entities and Ultimate Beneficial Owners (UBOs) involved in the transaction. Automated screening was conducted via Sentinel 5.0, yielding critical matches that directly impact the sanctions risk profile and the final go/no-go decision.</w:t>
      </w:r>
    </w:p>
    <w:p/>
    <w:p>
      <w:r>
        <w:t>---</w:t>
      </w:r>
    </w:p>
    <w:p/>
    <w:p>
      <w:pPr>
        <w:pStyle w:val="Heading2"/>
      </w:pPr>
      <w:r>
        <w:t>1. Ultimate Beneficial Owner (UBO) Screening Matches</w:t>
      </w:r>
    </w:p>
    <w:p/>
    <w:p>
      <w:pPr>
        <w:pStyle w:val="Heading3"/>
      </w:pPr>
      <w:r>
        <w:t>1.1 Dmitri K. Volkov (Beneficiary UBO) — High-Confidence True Match</w:t>
      </w:r>
    </w:p>
    <w:p>
      <w:pPr>
        <w:pStyle w:val="ListBullet"/>
      </w:pPr>
      <w:r>
        <w:t>**Entity Relationship:** Dmitri K. Volkov is the 100% beneficial owner of Orion Gulf Investments Ltd, which holds a 49% indirect ownership stake in the transaction beneficiary, Zenith Petrochemical Industries LLC.</w:t>
      </w:r>
    </w:p>
    <w:p>
      <w:pPr>
        <w:pStyle w:val="ListBullet"/>
      </w:pPr>
      <w:r>
        <w:t>**Screening Hit Details:**</w:t>
      </w:r>
    </w:p>
    <w:p>
      <w:pPr>
        <w:pStyle w:val="ListBullet"/>
      </w:pPr>
      <w:r>
        <w:t>**Target Registry:** OFAC SDN List</w:t>
      </w:r>
    </w:p>
    <w:p>
      <w:pPr>
        <w:pStyle w:val="ListBullet"/>
      </w:pPr>
      <w:r>
        <w:t>**Matched Entry:** "VOLKOV, Dmitriy Konstantinovich"</w:t>
      </w:r>
    </w:p>
    <w:p>
      <w:pPr>
        <w:pStyle w:val="ListBullet"/>
      </w:pPr>
      <w:r>
        <w:t>**Sanctions Program:** RUSSIA-EO14024</w:t>
      </w:r>
    </w:p>
    <w:p>
      <w:pPr>
        <w:pStyle w:val="ListBullet"/>
      </w:pPr>
      <w:r>
        <w:t>**Screening ID:** 11</w:t>
      </w:r>
    </w:p>
    <w:p>
      <w:pPr>
        <w:pStyle w:val="ListBullet"/>
      </w:pPr>
      <w:r>
        <w:t>**Match Metrics &amp; Verification:**</w:t>
      </w:r>
    </w:p>
    <w:p>
      <w:pPr>
        <w:pStyle w:val="ListBullet"/>
      </w:pPr>
      <w:r>
        <w:t>**Name Similarity Score:** 91%</w:t>
      </w:r>
    </w:p>
    <w:p>
      <w:pPr>
        <w:pStyle w:val="ListBullet"/>
      </w:pPr>
      <w:r>
        <w:t>**Date of Birth (DOB) Match:** 100% (June 8, 1971)</w:t>
      </w:r>
    </w:p>
    <w:p>
      <w:pPr>
        <w:pStyle w:val="ListBullet"/>
      </w:pPr>
      <w:r>
        <w:t>**Additional Identifiers:** The match is confirmed by identical Russian nationality and the alignment of the patronymic "Konstantinovich" as documented on his UAE residence visa.</w:t>
      </w:r>
    </w:p>
    <w:p>
      <w:pPr>
        <w:pStyle w:val="ListBullet"/>
      </w:pPr>
      <w:r>
        <w:t>**Compliance Disposition:** **True Match (High Confidence).** Due to the 100% DOB alignment and verified patronymic, this individual is confirmed to be the OFAC SDN-listed party. Consequently, the beneficiary, Zenith Petrochemical Industries LLC, is subject to indirect sanctions under the OFAC 50% Rule (via Orion Gulf Investments Ltd's 49% stake combined with potential aggregate SDN control).</w:t>
      </w:r>
    </w:p>
    <w:p/>
    <w:p>
      <w:pPr>
        <w:pStyle w:val="Heading3"/>
      </w:pPr>
      <w:r>
        <w:t>1.2 Nikolai V. Petrov (Applicant UBO) — Possible Match (Unresolved)</w:t>
      </w:r>
    </w:p>
    <w:p>
      <w:pPr>
        <w:pStyle w:val="ListBullet"/>
      </w:pPr>
      <w:r>
        <w:t>**Entity Relationship:** Nikolai V. Petrov holds a 38% indirect ownership stake in the transaction applicant, Crestmoor Trading AG, held via Petrov Family Holdings SA (Luxembourg), of which he is the 100% sole shareholder.</w:t>
      </w:r>
    </w:p>
    <w:p>
      <w:pPr>
        <w:pStyle w:val="ListBullet"/>
      </w:pPr>
      <w:r>
        <w:t>**Screening Hit Details:**</w:t>
      </w:r>
    </w:p>
    <w:p>
      <w:pPr>
        <w:pStyle w:val="ListBullet"/>
      </w:pPr>
      <w:r>
        <w:t>**Target Registry:** EU Consolidated List</w:t>
      </w:r>
    </w:p>
    <w:p>
      <w:pPr>
        <w:pStyle w:val="ListBullet"/>
      </w:pPr>
      <w:r>
        <w:t>**Matched Entry:** "Nikolai Vladimirovich Petrov" (EU-2023-4491)</w:t>
      </w:r>
    </w:p>
    <w:p>
      <w:pPr>
        <w:pStyle w:val="ListBullet"/>
      </w:pPr>
      <w:r>
        <w:t>**Sanctions Program:** EU Regulation 269/2014 (Actions undermining the territorial integrity of Ukraine)</w:t>
      </w:r>
    </w:p>
    <w:p>
      <w:pPr>
        <w:pStyle w:val="ListBullet"/>
      </w:pPr>
      <w:r>
        <w:t>**Screening ID:** 8</w:t>
      </w:r>
    </w:p>
    <w:p>
      <w:pPr>
        <w:pStyle w:val="ListBullet"/>
      </w:pPr>
      <w:r>
        <w:t>**Match Metrics &amp; Verification:**</w:t>
      </w:r>
    </w:p>
    <w:p>
      <w:pPr>
        <w:pStyle w:val="ListBullet"/>
      </w:pPr>
      <w:r>
        <w:t>**Name Similarity Score:** 88%</w:t>
      </w:r>
    </w:p>
    <w:p>
      <w:pPr>
        <w:pStyle w:val="ListBullet"/>
      </w:pPr>
      <w:r>
        <w:t>**Date of Birth (DOB) Discrepancy:** 7 years and 191 days (Submitted DOB: September 22, 1975 vs. EU List DOB: March 15, 1968)</w:t>
      </w:r>
    </w:p>
    <w:p>
      <w:pPr>
        <w:pStyle w:val="ListBullet"/>
      </w:pPr>
      <w:r>
        <w:t>**Additional Identifiers:** Russian nationality, Swiss permanent residency (Permit C).</w:t>
      </w:r>
    </w:p>
    <w:p>
      <w:pPr>
        <w:pStyle w:val="ListBullet"/>
      </w:pPr>
      <w:r>
        <w:t>**Compliance Disposition:** **Possible Match (Pending Review).** Although a material 7-year DOB discrepancy exists, the Sentinel 5.0 screening system flags this as insufficient for automatic dismissal. The match cannot be ruled a false positive due to the identical name, matching Russian nationality, and the exact alignment of the patronymic initial "V." with "Vladimirovich." Further enhanced due diligence (EDD) is required to definitively resolve this identity.</w:t>
      </w:r>
    </w:p>
    <w:p/>
    <w:p>
      <w:r>
        <w:t>---</w:t>
      </w:r>
    </w:p>
    <w:p/>
    <w:p>
      <w:pPr>
        <w:pStyle w:val="Heading2"/>
      </w:pPr>
      <w:r>
        <w:t>2. Entity-Level Fuzzy Matches &amp; Sanctions Evasion Risks</w:t>
      </w:r>
    </w:p>
    <w:p/>
    <w:p>
      <w:r>
        <w:t>The table below summarizes the fuzzy match results generated for the corporate entities involved in this transaction, highlighting potential sanctions circumvention risks.</w:t>
      </w:r>
    </w:p>
    <w:p/>
    <w:p>
      <w:r>
        <w:t>| Screened Entity | Matched Entity | Match Score | Source / Authority | Risk Typology &amp; Context |</w:t>
      </w:r>
    </w:p>
    <w:p>
      <w:r>
        <w:t>| :--- | :--- | :---: | :--- | :--- |</w:t>
      </w:r>
    </w:p>
    <w:p>
      <w:r>
        <w:t>| **Crestmoor Trading AG**&lt;br&gt;*(Applicant)* | Crestmoor Trade &amp; Supply GmbH | **74%** | 2022 FinCEN Advisory on Russian Petroleum Trade Circumvention Networks | **Heightened Risk of Sanctions Evasion:** The match suggests potential corporate structuring or successor-entity risk. This risk is amplified by the applicant's UBO, Nikolai V. Petrov, being a Russian national with a documented history of active energy trading in Moscow, indicating a high probability of facilitating restricted Russian trade corridors. |</w:t>
      </w:r>
    </w:p>
    <w:p>
      <w:r>
        <w:t>| **Zenith Petrochemical Industries LLC**&lt;br&gt;*(Beneficiary)* | Zenith Petroleum Industries FZE | **68%** | 2023 UAE Central Bank Circular (Iran-Related Sanctions Evasion) | **High Risk of Entity-Level Circumvention:** The match indicates a high risk of jurisdictional and entity-level sanctions evasion. This is supported by shared JAFZA (Jebel Ali Free Zone, UAE) jurisdiction, identical industry alignment (petroleum/petrochemicals), and the beneficiary's primary banking relationship with Atlas Commercial Bank PJSC in Dubai. |</w:t>
      </w:r>
    </w:p>
    <w:p/>
    <w:p>
      <w:r>
        <w:t>---</w:t>
      </w:r>
    </w:p>
    <w:p/>
    <w:p>
      <w:pPr>
        <w:pStyle w:val="Heading2"/>
      </w:pPr>
      <w:r>
        <w:t>3. Summary of Screening Findings</w:t>
      </w:r>
    </w:p>
    <w:p/>
    <w:p>
      <w:r>
        <w:t>```</w:t>
      </w:r>
    </w:p>
    <w:p>
      <w:r>
        <w:t>[Transaction Parties]</w:t>
      </w:r>
    </w:p>
    <w:p>
      <w:r>
        <w:t>│</w:t>
      </w:r>
    </w:p>
    <w:p>
      <w:r>
        <w:t>├── Applicant: Crestmoor Trading AG ── (74% Fuzzy Match) ── FinCEN Advisory (2022)</w:t>
      </w:r>
    </w:p>
    <w:p>
      <w:r>
        <w:t>│     └── UBO: Nikolai V. Petrov (38% via Petrov Family Holdings SA)</w:t>
      </w:r>
    </w:p>
    <w:p>
      <w:r>
        <w:t>│           └── (88% Match / 7-Yr DOB Discrepancy) ── EU Consolidated List (EU-2023-4491)</w:t>
      </w:r>
    </w:p>
    <w:p>
      <w:r>
        <w:t>│</w:t>
      </w:r>
    </w:p>
    <w:p>
      <w:r>
        <w:t>└── Beneficiary: Zenith Petrochemical Industries LLC ── (68% Fuzzy Match) ── UAE CB Circular (2023)</w:t>
      </w:r>
    </w:p>
    <w:p>
      <w:r>
        <w:t>└── Indirect Owner: Orion Gulf Investments Ltd (49% Stake)</w:t>
      </w:r>
    </w:p>
    <w:p>
      <w:r>
        <w:t>└── UBO: Dmitri K. Volkov (100% Owner)</w:t>
      </w:r>
    </w:p>
    <w:p>
      <w:r>
        <w:t>└── (91% Name / 100% DOB Match) ── OFAC SDN List (RUSSIA-EO14024) [TRUE MATCH]</w:t>
      </w:r>
    </w:p>
    <w:p>
      <w:r>
        <w:t>```</w:t>
      </w:r>
    </w:p>
    <w:p/>
    <w:p>
      <w:pPr>
        <w:pStyle w:val="Heading2"/>
      </w:pPr>
      <w:r>
        <w:t>UBO Analysis</w:t>
      </w:r>
    </w:p>
    <w:p/>
    <w:p>
      <w:pPr>
        <w:pStyle w:val="Heading1"/>
      </w:pPr>
      <w:r>
        <w:t>SECTION: UBO Analysis</w:t>
      </w:r>
    </w:p>
    <w:p/>
    <w:p>
      <w:r>
        <w:t>This section provides a detailed analysis of the Ultimate Beneficial Ownership (UBO) structures for the primary entities involved in the proposed transaction—**Crestmoor Trading AG** (the applicant) and **Zenith Petrochemical Industries LLC** (the beneficiary)—and identifies critical compliance gaps under HNB’s KYC and Sanctions Compliance policies.</w:t>
      </w:r>
    </w:p>
    <w:p/>
    <w:p>
      <w:r>
        <w:t>---</w:t>
      </w:r>
    </w:p>
    <w:p/>
    <w:p>
      <w:pPr>
        <w:pStyle w:val="Heading3"/>
      </w:pPr>
      <w:r>
        <w:t>1. Crestmoor Trading AG — Beneficial Ownership &amp; KYC Deficiencies</w:t>
      </w:r>
    </w:p>
    <w:p/>
    <w:p>
      <w:r>
        <w:t>The beneficial ownership of Crestmoor Trading AG is split between direct and indirect holdings. The analysis has identified the following ownership structures and associated compliance deficiencies:</w:t>
      </w:r>
    </w:p>
    <w:p/>
    <w:p>
      <w:pPr>
        <w:pStyle w:val="ListBullet"/>
      </w:pPr>
      <w:r>
        <w:t xml:space="preserve">  **Nikolai V. Petrov (Ultimate Beneficial Owner):**</w:t>
      </w:r>
    </w:p>
    <w:p>
      <w:pPr>
        <w:pStyle w:val="ListBullet"/>
      </w:pPr>
      <w:r>
        <w:t xml:space="preserve">  **Ownership Stake:** Nikolai V. Petrov is the Ultimate Beneficial Owner (UBO) of Crestmoor Trading AG, holding a **38% indirect stake** via his 100% sole ownership of the intermediate holding company, **Petrov Family Holdings SA** (*kyc-crestmoor-trading.docx*).</w:t>
      </w:r>
    </w:p>
    <w:p>
      <w:pPr>
        <w:pStyle w:val="ListBullet"/>
      </w:pPr>
      <w:r>
        <w:t xml:space="preserve">  **Nationality &amp; Residency:** Mr. Petrov is a **Russian national** who holds **Swiss permanent residency (Permit C)** (*Sentinel Screening Results / Section 3.2*).</w:t>
      </w:r>
    </w:p>
    <w:p>
      <w:pPr>
        <w:pStyle w:val="ListBullet"/>
      </w:pPr>
      <w:r>
        <w:t xml:space="preserve">  **Screening Note:** While not a direct block, Mr. Petrov's Russian nationality requires enhanced due diligence (EDD) under current sanctions frameworks.</w:t>
      </w:r>
    </w:p>
    <w:p>
      <w:pPr>
        <w:pStyle w:val="ListBullet"/>
      </w:pPr>
      <w:r>
        <w:t xml:space="preserve">  **Petrov Family Holdings SA (Intermediate Holding Company):**</w:t>
      </w:r>
    </w:p>
    <w:p>
      <w:pPr>
        <w:pStyle w:val="ListBullet"/>
      </w:pPr>
      <w:r>
        <w:t xml:space="preserve">  **Entity Details:** Registered in Luxembourg under RCS No. **B-214587** (*Screening ID 6*).</w:t>
      </w:r>
    </w:p>
    <w:p>
      <w:pPr>
        <w:pStyle w:val="ListBullet"/>
      </w:pPr>
      <w:r>
        <w:t xml:space="preserve">  **KYC Deficiency (Outdated Documentation):** The Luxembourg *Registre des Bénéficiaires Effectifs* (RBE) / RCS commercial register filing on file for Petrov Family Holdings SA is dated **January 2024** (*kyc-crestmoor-trading.docx/Section 2.2*). Because this document is now over 12 months old, it is considered outdated under standard KYC refresh protocols. A refreshed extract must be obtained to independently verify that Nikolai V. Petrov remains the active 100% sole shareholder of this holding entity.</w:t>
      </w:r>
    </w:p>
    <w:p>
      <w:pPr>
        <w:pStyle w:val="ListBullet"/>
      </w:pPr>
      <w:r>
        <w:t xml:space="preserve">  **Isabelle M. Renard (Direct Shareholder &amp; Officer):**</w:t>
      </w:r>
    </w:p>
    <w:p>
      <w:pPr>
        <w:pStyle w:val="ListBullet"/>
      </w:pPr>
      <w:r>
        <w:t xml:space="preserve">  **Ownership Stake &amp; Role:** Isabelle M. Renard holds a **direct 27% shareholding** (representing 135,000 registered shares) in Crestmoor Trading AG and serves as the company's **Vice Chairperson and Chief Commercial Officer** (*kyc-crestmoor-trading.docx/Section 2.3*).</w:t>
      </w:r>
    </w:p>
    <w:p>
      <w:pPr>
        <w:pStyle w:val="ListBullet"/>
      </w:pPr>
      <w:r>
        <w:t xml:space="preserve">  **KYC Deficiency (Missing Date of Birth):** The **date of birth (DOB) for Isabelle M. Renard is completely missing** from the KYC file (*kyc-crestmoor-trading.docx/Section 2.3*). Under HNB policy, a verified date of birth is a mandatory requirement for all UBOs and natural persons holding a 25% or greater equity interest in a transaction party. This omission represents an unresolved, high-priority KYC deficiency that prevents complete, unambiguous sanctions screening (*Screening ID 9*).</w:t>
      </w:r>
    </w:p>
    <w:p/>
    <w:p>
      <w:r>
        <w:t>---</w:t>
      </w:r>
    </w:p>
    <w:p/>
    <w:p>
      <w:pPr>
        <w:pStyle w:val="Heading3"/>
      </w:pPr>
      <w:r>
        <w:t>2. Zenith Petrochemical Industries LLC — Beneficial Ownership &amp; KYC Deficiencies</w:t>
      </w:r>
    </w:p>
    <w:p/>
    <w:p>
      <w:r>
        <w:t>The beneficial ownership structure of Zenith Petrochemical Industries LLC (the exporter/beneficiary based in Jebel Ali Free Zone, UAE) presents a severe compliance roadblock:</w:t>
      </w:r>
    </w:p>
    <w:p/>
    <w:p>
      <w:pPr>
        <w:pStyle w:val="ListBullet"/>
      </w:pPr>
      <w:r>
        <w:t xml:space="preserve">  **Al-Rashidi Family Trust (Controlling Shareholder):**</w:t>
      </w:r>
    </w:p>
    <w:p>
      <w:pPr>
        <w:pStyle w:val="ListBullet"/>
      </w:pPr>
      <w:r>
        <w:t xml:space="preserve">  **Ownership Stake:** The Al-Rashidi Family Trust holds a **51% controlling equity interest** in Zenith Petrochemical Industries LLC (*kyc-zenith-petrochemical.docx/Section 3.1*).</w:t>
      </w:r>
    </w:p>
    <w:p>
      <w:pPr>
        <w:pStyle w:val="ListBullet"/>
      </w:pPr>
      <w:r>
        <w:t xml:space="preserve">  **Critical KYC Gap (Unidentified Trust Parties):** The natural person beneficiaries, trustees, and settlors of the Al-Rashidi Family Trust **remain completely unidentified and unscreened** because the trust deed has not been provided (*kyc-zenith-petrochemical.docx/Section 3.2*).</w:t>
      </w:r>
    </w:p>
    <w:p>
      <w:pPr>
        <w:pStyle w:val="ListBullet"/>
      </w:pPr>
      <w:r>
        <w:t xml:space="preserve">  **Policy Violation:** This lack of disclosure represents a critical KYC gap and a **direct violation of HNB's Beneficial Ownership Threshold policy**, which strictly mandates the identification, verification, and sanctions screening of all ultimate beneficial owners holding an interest of **25% or more** in any transaction party. Because the trust holds a controlling 51% stake, the failure to identify and screen its associated natural persons prevents HNB from ruling out the involvement of sanctioned individuals or Specially Designated Nationals (SDNs).</w:t>
      </w:r>
    </w:p>
    <w:p/>
    <w:p>
      <w:r>
        <w:t>---</w:t>
      </w:r>
    </w:p>
    <w:p/>
    <w:p>
      <w:pPr>
        <w:pStyle w:val="Heading3"/>
      </w:pPr>
      <w:r>
        <w:t>Summary of UBO Compliance Findings</w:t>
      </w:r>
    </w:p>
    <w:p/>
    <w:p>
      <w:r>
        <w:t>| Entity Name | Shareholder / UBO | Ownership % | Type | Identified Gaps / Compliance Action Required |</w:t>
      </w:r>
    </w:p>
    <w:p>
      <w:r>
        <w:t>| :--- | :--- | :--- | :--- | :--- |</w:t>
      </w:r>
    </w:p>
    <w:p>
      <w:r>
        <w:t>| **Crestmoor Trading AG** | Nikolai V. Petrov | 38.00% | Indirect (via Petrov Family Holdings SA) | **None (UBO Identified).** Russian national with Swiss Permit C. Requires EDD. |</w:t>
      </w:r>
    </w:p>
    <w:p>
      <w:r>
        <w:t>| **Crestmoor Trading AG** | Petrov Family Holdings SA (B-214587) | 38.00% | Intermediate Holding | **Document Refresh Required.** Luxembourg RBE/RCS filing is dated January 2024 (&gt;12 months old). Must be updated. |</w:t>
      </w:r>
    </w:p>
    <w:p>
      <w:r>
        <w:t>| **Crestmoor Trading AG** | Isabelle M. Renard | 27.00% | Direct | **Critical KYC Deficiency.** Date of Birth (DOB) is missing from the KYC file. Mandatory under HNB policy for $\ge$25% owners. |</w:t>
      </w:r>
    </w:p>
    <w:p>
      <w:r>
        <w:t>| **Zenith Petrochemical Industries LLC** | Al-Rashidi Family Trust | 51.00% | Direct (Controlling) | **Critical KYC Gap / Policy Violation.** Beneficiaries, trustees, and settlors are completely unidentified and unscreened. Violates HNB's 25% threshold policy. |</w:t>
      </w:r>
    </w:p>
    <w:p/>
    <w:p>
      <w:pPr>
        <w:pStyle w:val="Heading2"/>
      </w:pPr>
      <w:r>
        <w:t>Insurance &amp; Logistics Review</w:t>
      </w:r>
    </w:p>
    <w:p/>
    <w:p>
      <w:pPr>
        <w:pStyle w:val="Heading1"/>
      </w:pPr>
      <w:r>
        <w:t>INSURANCE &amp; LOGISTICS REVIEW</w:t>
      </w:r>
    </w:p>
    <w:p/>
    <w:p>
      <w:pPr>
        <w:pStyle w:val="Heading2"/>
      </w:pPr>
      <w:r>
        <w:t>1. Insurance Parties &amp; Screening Gaps</w:t>
      </w:r>
    </w:p>
    <w:p>
      <w:r>
        <w:t>A critical compliance gap has been identified in the initial automated screening process. The transaction's key maritime insurance parties were completely omitted from the Sentinel 5.0 screening batch run executed on **April 3, 2025**.</w:t>
      </w:r>
    </w:p>
    <w:p/>
    <w:p>
      <w:r>
        <w:t>The omitted parties are:</w:t>
      </w:r>
    </w:p>
    <w:p>
      <w:pPr>
        <w:pStyle w:val="ListBullet"/>
      </w:pPr>
      <w:r>
        <w:t xml:space="preserve">  **Maritime Insurance Broker:** Eastport Maritime Insurance Brokers Ltd (UK; Companies House No. 10983654; FCA Reg. No. 789234; Address: 7 Lime Street, London EC3M 7AA, UK).</w:t>
      </w:r>
    </w:p>
    <w:p>
      <w:pPr>
        <w:pStyle w:val="ListBullet"/>
      </w:pPr>
      <w:r>
        <w:t xml:space="preserve">  **Underwriting Syndicate:** Caledonia Mutual Underwriters (Lloyd's Syndicate 4417).</w:t>
      </w:r>
    </w:p>
    <w:p/>
    <w:p>
      <w:r>
        <w:t>This omission represents a direct violation of HNB's mandatory insurance party screening policy, which strictly dictates the extraction and screening of all insurance intermediaries, brokers, and underwriters associated with trade finance transactions. System logs confirm that no screening input records exist for either entity in the April 3 batch, necessitating immediate manual remediation and resubmission.</w:t>
      </w:r>
    </w:p>
    <w:p/>
    <w:p>
      <w:r>
        <w:t>---</w:t>
      </w:r>
    </w:p>
    <w:p/>
    <w:p>
      <w:pPr>
        <w:pStyle w:val="Heading2"/>
      </w:pPr>
      <w:r>
        <w:t>2. Vessel Sanctions Screening &amp; Historical Port Call Analysis</w:t>
      </w:r>
    </w:p>
    <w:p>
      <w:r>
        <w:t>The carrier vessel designated for this transaction was subjected to automated screening with the following parameters and limitations:</w:t>
      </w:r>
    </w:p>
    <w:p/>
    <w:p>
      <w:pPr>
        <w:pStyle w:val="ListBullet"/>
      </w:pPr>
      <w:r>
        <w:t xml:space="preserve">  **Vessel Name:** M/T "Aegean Horizon"</w:t>
      </w:r>
    </w:p>
    <w:p>
      <w:pPr>
        <w:pStyle w:val="ListBullet"/>
      </w:pPr>
      <w:r>
        <w:t xml:space="preserve">  **Identifiers:** IMO No. 9784321 | MMSI: 538006712 | Flag: Marshall Islands</w:t>
      </w:r>
    </w:p>
    <w:p>
      <w:pPr>
        <w:pStyle w:val="ListBullet"/>
      </w:pPr>
      <w:r>
        <w:t xml:space="preserve">  **Screening ID:** 14</w:t>
      </w:r>
    </w:p>
    <w:p>
      <w:pPr>
        <w:pStyle w:val="ListBullet"/>
      </w:pPr>
      <w:r>
        <w:t xml:space="preserve">  **Automated Lists Screened:** OFAC SDN vessel list, EU consolidated list vessel annex, and UN vessel lists.</w:t>
      </w:r>
    </w:p>
    <w:p>
      <w:pPr>
        <w:pStyle w:val="ListBullet"/>
      </w:pPr>
      <w:r>
        <w:t xml:space="preserve">  **Automated Result:** **NO MATCH / CLEARED**</w:t>
      </w:r>
    </w:p>
    <w:p/>
    <w:p>
      <w:pPr>
        <w:pStyle w:val="Heading3"/>
      </w:pPr>
      <w:r>
        <w:t>Critical Compliance Blind Spot:</w:t>
      </w:r>
    </w:p>
    <w:p>
      <w:r>
        <w:t>While the vessel returned a "No Match" result against automated lists, the Sentinel 5.0 system explicitly excludes historical port call data, vessel tracking history, and ownership chain analysis from its operational scope. Consequently, there is a significant compliance blind spot: the bank has no data to verify whether the M/T "Aegean Horizon" has called at sanctioned ports—specifically those in **Iran, Syria, North Korea, or Crimea**—within the last 24 months. To mitigate this risk, manual vessel tracking (AIS playback data) must be performed prior to transaction approval.</w:t>
      </w:r>
    </w:p>
    <w:p/>
    <w:p>
      <w:r>
        <w:t>---</w:t>
      </w:r>
    </w:p>
    <w:p/>
    <w:p>
      <w:pPr>
        <w:pStyle w:val="Heading2"/>
      </w:pPr>
      <w:r>
        <w:t>3. Shipping Route, Logistics, and Transshipment Risks</w:t>
      </w:r>
    </w:p>
    <w:p>
      <w:r>
        <w:t>The logistics chain and shipping route extracted from the draft commercial invoice and transaction documentation are structured as follows:</w:t>
      </w:r>
    </w:p>
    <w:p/>
    <w:p>
      <w:r>
        <w:t>```</w:t>
      </w:r>
    </w:p>
    <w:p>
      <w:r>
        <w:t>[Port of Loading] Jebel Ali Port (Dubai, UAE)</w:t>
      </w:r>
    </w:p>
    <w:p>
      <w:r>
        <w:t>│</w:t>
      </w:r>
    </w:p>
    <w:p>
      <w:r>
        <w:t>▼</w:t>
      </w:r>
    </w:p>
    <w:p>
      <w:r>
        <w:t>[Transshipment Point] Muscat (Oman) -- *Permitted Transshipment Point Only*</w:t>
      </w:r>
    </w:p>
    <w:p>
      <w:r>
        <w:t>│</w:t>
      </w:r>
    </w:p>
    <w:p>
      <w:r>
        <w:t>▼</w:t>
      </w:r>
    </w:p>
    <w:p>
      <w:r>
        <w:t>[Port of Discharge] Port Qasim (Karachi, Pakistan)</w:t>
      </w:r>
    </w:p>
    <w:p>
      <w:r>
        <w:t>```</w:t>
      </w:r>
    </w:p>
    <w:p/>
    <w:p>
      <w:pPr>
        <w:pStyle w:val="Heading3"/>
      </w:pPr>
      <w:r>
        <w:t>Key Logistics Risks:</w:t>
      </w:r>
    </w:p>
    <w:p>
      <w:pPr>
        <w:pStyle w:val="ListBullet"/>
      </w:pPr>
      <w:r>
        <w:t xml:space="preserve">  **Transshipment Restrictions:** Transshipment is contractually permitted via **Muscat, Oman** only.</w:t>
      </w:r>
    </w:p>
    <w:p>
      <w:pPr>
        <w:pStyle w:val="ListBullet"/>
      </w:pPr>
      <w:r>
        <w:t xml:space="preserve">  **Information Gap:** The identities of the local port agents, terminal operators, and cargo handlers at the Muscat transshipment point are currently unknown and completely omitted from the transaction documents. Until these entities are identified and screened, they represent an unmitigated party risk within the logistics chain.</w:t>
      </w:r>
    </w:p>
    <w:p/>
    <w:p>
      <w:r>
        <w:t>---</w:t>
      </w:r>
    </w:p>
    <w:p/>
    <w:p>
      <w:pPr>
        <w:pStyle w:val="Heading2"/>
      </w:pPr>
      <w:r>
        <w:t>4. Logistics Intermediary Screening</w:t>
      </w:r>
    </w:p>
    <w:p>
      <w:r>
        <w:t>The primary logistics intermediary involved in the transaction has been successfully extracted and screened:</w:t>
      </w:r>
    </w:p>
    <w:p/>
    <w:p>
      <w:pPr>
        <w:pStyle w:val="ListBullet"/>
      </w:pPr>
      <w:r>
        <w:t xml:space="preserve">  **Entity Name:** Indus Gateway Logistics Pvt. Ltd</w:t>
      </w:r>
    </w:p>
    <w:p>
      <w:pPr>
        <w:pStyle w:val="ListBullet"/>
      </w:pPr>
      <w:r>
        <w:t xml:space="preserve">  **Role:** Freight Forwarder / Customs Broker</w:t>
      </w:r>
    </w:p>
    <w:p>
      <w:pPr>
        <w:pStyle w:val="ListBullet"/>
      </w:pPr>
      <w:r>
        <w:t xml:space="preserve">  **Corporate Registration:** SECP Registration No. 0154327 (Karachi, Pakistan)</w:t>
      </w:r>
    </w:p>
    <w:p>
      <w:pPr>
        <w:pStyle w:val="ListBullet"/>
      </w:pPr>
      <w:r>
        <w:t xml:space="preserve">  **Screening ID:** 4</w:t>
      </w:r>
    </w:p>
    <w:p>
      <w:pPr>
        <w:pStyle w:val="ListBullet"/>
      </w:pPr>
      <w:r>
        <w:t xml:space="preserve">  **Screening Scope:** Screened against all global sanctions lists</w:t>
      </w:r>
    </w:p>
    <w:p>
      <w:pPr>
        <w:pStyle w:val="ListBullet"/>
      </w:pPr>
      <w:r>
        <w:t xml:space="preserve">  **Match Score:** **12%**</w:t>
      </w:r>
    </w:p>
    <w:p>
      <w:pPr>
        <w:pStyle w:val="ListBullet"/>
      </w:pPr>
      <w:r>
        <w:t xml:space="preserve">  **Compliance Status:** **CLEARED (NO MATCH)**</w:t>
      </w:r>
    </w:p>
    <w:p/>
    <w:p>
      <w:r>
        <w:t>The low-confidence match score of 12% was reviewed and determined to be a false positive. Indus Gateway Logistics Pvt. Ltd is cleared for use in this transaction.</w:t>
      </w:r>
    </w:p>
    <w:p/>
    <w:p>
      <w:pPr>
        <w:pStyle w:val="Heading2"/>
      </w:pPr>
      <w:r>
        <w:t>Document Reconciliation</w:t>
      </w:r>
    </w:p>
    <w:p/>
    <w:p>
      <w:pPr>
        <w:pStyle w:val="Heading1"/>
      </w:pPr>
      <w:r>
        <w:t>Document Reconciliation</w:t>
      </w:r>
    </w:p>
    <w:p/>
    <w:p>
      <w:r>
        <w:t>During the pre-transaction review and entity extraction process for the proposed trade finance transaction, a rigorous reconciliation of the submitted documentation was conducted. This reconciliation revealed critical data inconsistencies, document mismatches, and credit limit variances that must be resolved prior to issuing a final sanctions compliance "go/no-go" decision.</w:t>
      </w:r>
    </w:p>
    <w:p/>
    <w:p>
      <w:r>
        <w:t>The identified discrepancies are categorized into structural document mismatches and major financial/credit variances.</w:t>
      </w:r>
    </w:p>
    <w:p/>
    <w:p>
      <w:r>
        <w:t>---</w:t>
      </w:r>
    </w:p>
    <w:p/>
    <w:p>
      <w:pPr>
        <w:pStyle w:val="Heading3"/>
      </w:pPr>
      <w:r>
        <w:t>1. Commercial Invoice Reference Number Discrepancy</w:t>
      </w:r>
    </w:p>
    <w:p>
      <w:r>
        <w:t>A direct comparison of the transaction documents reveals an inconsistency in the primary commercial invoice reference number. This mismatch violates standard document consistency requirements and must be corrected to ensure compliance under the **Uniform Customs and Practice for Documentary Credits (UCP 600)**.</w:t>
      </w:r>
    </w:p>
    <w:p/>
    <w:p>
      <w:pPr>
        <w:pStyle w:val="ListBullet"/>
      </w:pPr>
      <w:r>
        <w:t xml:space="preserve">  **Letter of Credit (LC) Application:** The LC application (`lc-application-transaction-request.docx`) references the draft invoice number as **`ZPI-INV-2025-0412`**.</w:t>
      </w:r>
    </w:p>
    <w:p>
      <w:pPr>
        <w:pStyle w:val="ListBullet"/>
      </w:pPr>
      <w:r>
        <w:t xml:space="preserve">  **Commercial Invoice Draft:** The actual Commercial Invoice Draft (`commercial-invoice-draft.docx`) lists the invoice number as **`ZPI-INV-2025-04138`**.</w:t>
      </w:r>
    </w:p>
    <w:p/>
    <w:p>
      <w:r>
        <w:t>**Compliance Impact:** Under UCP 600, documents presented under a Letter of Credit must not conflict with one another. This typographical or administrative mismatch constitutes a document discrepancy that would lead to a rejection of the presentation by nominating or issuing banks. The applicant must align the LC application with the final, executed commercial invoice before proceeding.</w:t>
      </w:r>
    </w:p>
    <w:p/>
    <w:p>
      <w:r>
        <w:t>---</w:t>
      </w:r>
    </w:p>
    <w:p/>
    <w:p>
      <w:pPr>
        <w:pStyle w:val="Heading3"/>
      </w:pPr>
      <w:r>
        <w:t>2. Financial Value and Credit Limit Discrepancies</w:t>
      </w:r>
    </w:p>
    <w:p>
      <w:r>
        <w:t>A severe financial discrepancy exists between the actual transaction value, the client’s established credit parameters, and conflicting internal analytical records. This discrepancy points to either an unprecedented credit breach or a critical data integrity failure within the transaction extraction files.</w:t>
      </w:r>
    </w:p>
    <w:p/>
    <w:p>
      <w:r>
        <w:t>```</w:t>
      </w:r>
    </w:p>
    <w:p>
      <w:r>
        <w:t>+----------------------------------------------------------------------------------+</w:t>
      </w:r>
    </w:p>
    <w:p>
      <w:r>
        <w:t>|                          FINANCIAL RECONCILIATION SUMMARY                        |</w:t>
      </w:r>
    </w:p>
    <w:p>
      <w:r>
        <w:t>+-----------------------------------------+----------------------------------------+</w:t>
      </w:r>
    </w:p>
    <w:p>
      <w:r>
        <w:t>| Actual Transaction Value (LC/Invoice)   | USD 14,750,000.00                      |</w:t>
      </w:r>
    </w:p>
    <w:p>
      <w:r>
        <w:t>| Client Stated Credit Limit              | USD  3,000,000.00                      |</w:t>
      </w:r>
    </w:p>
    <w:p>
      <w:r>
        <w:t>+-----------------------------------------+----------------------------------------+</w:t>
      </w:r>
    </w:p>
    <w:p>
      <w:r>
        <w:t>| Potential Credit Limit Breach           | USD 11,750,000.00 (Over-limit)         |</w:t>
      </w:r>
    </w:p>
    <w:p>
      <w:r>
        <w:t>+-----------------------------------------+----------------------------------------+</w:t>
      </w:r>
    </w:p>
    <w:p>
      <w:r>
        <w:t>| Conflicting Analytical Entry Value      | USD  4,250,000.00                      |</w:t>
      </w:r>
    </w:p>
    <w:p>
      <w:r>
        <w:t>| Conflicting Entry Variance              | USD  1,250,000.00 (Over-limit)         |</w:t>
      </w:r>
    </w:p>
    <w:p>
      <w:r>
        <w:t>+-----------------------------------------+----------------------------------------+</w:t>
      </w:r>
    </w:p>
    <w:p>
      <w:r>
        <w:t>```</w:t>
      </w:r>
    </w:p>
    <w:p/>
    <w:p>
      <w:pPr>
        <w:pStyle w:val="Heading4"/>
      </w:pPr>
      <w:r>
        <w:t>Analysis of Financial Inconsistencies:</w:t>
      </w:r>
    </w:p>
    <w:p>
      <w:pPr>
        <w:pStyle w:val="ListBullet"/>
      </w:pPr>
      <w:r>
        <w:t xml:space="preserve">  **The Primary Transaction Value:** The actual LC application and the Commercial Invoice Draft explicitly list the total transaction value as **USD 14,750,000.00**.</w:t>
      </w:r>
    </w:p>
    <w:p>
      <w:pPr>
        <w:pStyle w:val="ListBullet"/>
      </w:pPr>
      <w:r>
        <w:t xml:space="preserve">  **The Credit Limit Constraint:** The client’s (Crestmoor Trading) stated credit limit is documented as **USD 3,000,000.00**.</w:t>
      </w:r>
    </w:p>
    <w:p>
      <w:pPr>
        <w:pStyle w:val="ListBullet"/>
      </w:pPr>
      <w:r>
        <w:t xml:space="preserve">  **The Primary Breach:** If the USD 3,000,000.00 credit limit is applied to this transaction, the current transaction value of USD 14,750,000.00 exceeds the limit by **USD 11,750,000.00**. This represents an extreme credit limit breach that requires immediate credit committee escalation.</w:t>
      </w:r>
    </w:p>
    <w:p>
      <w:pPr>
        <w:pStyle w:val="ListBullet"/>
      </w:pPr>
      <w:r>
        <w:t xml:space="preserve">  **The Conflicting Analytical Entry:** Internal analytical files (specifically referencing entry `e235` / `e131`) contain a conflicting entry stating that the transaction value is **USD 4,250,000.00**, which would exceed the USD 3,000,000.00 credit limit by **USD 1,250,000.00**.</w:t>
      </w:r>
    </w:p>
    <w:p/>
    <w:p>
      <w:r>
        <w:t>**Reconciliation &amp; Data Integrity Flag:**</w:t>
      </w:r>
    </w:p>
    <w:p>
      <w:r>
        <w:t>The presence of the USD 4,250,000.00 figure in the analytical files indicates one of two systemic issues:</w:t>
      </w:r>
    </w:p>
    <w:p>
      <w:pPr>
        <w:pStyle w:val="ListNumber"/>
      </w:pPr>
      <w:r>
        <w:t xml:space="preserve"> **Extreme Credit Breach:** The client is attempting a USD 14,750,000.00 transaction that vastly exceeds their credit capacity, and prior analytical reviews utilized incorrect or outdated transaction values.</w:t>
      </w:r>
    </w:p>
    <w:p>
      <w:pPr>
        <w:pStyle w:val="ListNumber"/>
      </w:pPr>
      <w:r>
        <w:t xml:space="preserve"> **Critical Data Integrity/Extraction Error:** The analytical extraction files have conflated this file with an entirely separate transaction, highlighting a critical data integrity issue in the compliance review pipeline.</w:t>
      </w:r>
    </w:p>
    <w:p/>
    <w:p>
      <w:r>
        <w:t>---</w:t>
      </w:r>
    </w:p>
    <w:p/>
    <w:p>
      <w:pPr>
        <w:pStyle w:val="Heading3"/>
      </w:pPr>
      <w:r>
        <w:t>3. Ancillary Entity Inconsistencies</w:t>
      </w:r>
    </w:p>
    <w:p>
      <w:r>
        <w:t>In addition to the financial and invoice mismatches, the compliance review flagged conflicting references to shipping and logistics entities. Specifically, certain analytical files reference **"Apex Logistics"** and **"Apex Global Shipping"** as parties to the transaction. However, a comprehensive review of the primary transaction documents (the LC application and the Commercial Invoice Draft) confirms that neither of these entities appears in the primary documentation.</w:t>
      </w:r>
    </w:p>
    <w:p/>
    <w:p>
      <w:r>
        <w:t>**Resolution Requirement:** The relationship of "Apex Logistics" and "Apex Global Shipping" to the underlying trade transaction must be clarified. If they are third-party logistics providers, they must be formally declared and screened against relevant sanctions lists (SDN, SSI) before a final "go/no-go" compliance determination can be rendered.</w:t>
      </w:r>
    </w:p>
    <w:p/>
    <w:p>
      <w:pPr>
        <w:pStyle w:val="Heading2"/>
      </w:pPr>
      <w:r>
        <w:t>Executive Summary</w:t>
      </w:r>
    </w:p>
    <w:p/>
    <w:p>
      <w:pPr>
        <w:pStyle w:val="Heading1"/>
      </w:pPr>
      <w:r>
        <w:t>EXECUTIVE SUMMARY</w:t>
      </w:r>
    </w:p>
    <w:p/>
    <w:p>
      <w:r>
        <w:t>This report provides a structured entity extraction and regulatory compliance analysis of the trade finance documentation associated with the proposed transaction. The objective is to support a formal sanctions compliance go/no-go decision by evaluating the commodity's export control status and verifying the transaction's financial parameters.</w:t>
      </w:r>
    </w:p>
    <w:p/>
    <w:p>
      <w:pPr>
        <w:pStyle w:val="Heading3"/>
      </w:pPr>
      <w:r>
        <w:t>1. Commodity Classification and Regulatory Status</w:t>
      </w:r>
    </w:p>
    <w:p>
      <w:r>
        <w:t>Based on a technical review of the draft commercial invoice and transaction requests, the commodity being traded is **Linear Low-Density Polyethylene (LLDPE) Resin Pellets, Grade C4-0218 (HS Code 3901.10)**.</w:t>
      </w:r>
    </w:p>
    <w:p>
      <w:pPr>
        <w:pStyle w:val="ListBullet"/>
      </w:pPr>
      <w:r>
        <w:t>**Classification:** The commodity is classified as a standard industrial polymer plastic.</w:t>
      </w:r>
    </w:p>
    <w:p>
      <w:pPr>
        <w:pStyle w:val="ListBullet"/>
      </w:pPr>
      <w:r>
        <w:t>**Dual-Use &amp; Export Control Status:** Technical analysis confirms that LLDPE Resin Pellets under HS Code 3901.10 are not listed on any international dual-use control lists, including the Wassenaar Arrangement, the Nuclear Suppliers Group (NSG), and the Missile Technology Control Regime (MTCR). Furthermore, the commodity is not listed on Pakistan’s Strategic Export Control List (SECL) for dual-use goods.</w:t>
      </w:r>
    </w:p>
    <w:p>
      <w:pPr>
        <w:pStyle w:val="ListBullet"/>
      </w:pPr>
      <w:r>
        <w:t>**Licensing Requirements:** No military end-use or strategic export license is required for the export of this commodity to Pakistan under current regulations, provided that the end-use is verified as strictly civilian.</w:t>
      </w:r>
    </w:p>
    <w:p/>
    <w:p>
      <w:pPr>
        <w:pStyle w:val="Heading3"/>
      </w:pPr>
      <w:r>
        <w:t>2. Financial Transaction Parameters and Calculations</w:t>
      </w:r>
    </w:p>
    <w:p>
      <w:r>
        <w:t>The financial structure of the Letter of Credit (LC) and associated transaction documents has been verified. The exact financial calculations are documented as follows:</w:t>
      </w:r>
    </w:p>
    <w:p/>
    <w:p>
      <w:pPr>
        <w:pStyle w:val="ListBullet"/>
      </w:pPr>
      <w:r>
        <w:t>**Letter of Credit (LC) Amount:** **USD 14,750,000.00**</w:t>
      </w:r>
    </w:p>
    <w:p>
      <w:pPr>
        <w:pStyle w:val="ListBullet"/>
      </w:pPr>
      <w:r>
        <w:t>*Calculation:* 7,500 Metric Tons (MT) of LLDPE Resin Pellets at a unit price of USD 1,966.67 per MT ($7,500 \times 1,966.67 = 14,750,025.00$, rounded to USD 14,750,000.00 in the commercial invoice).</w:t>
      </w:r>
    </w:p>
    <w:p>
      <w:pPr>
        <w:pStyle w:val="ListBullet"/>
      </w:pPr>
      <w:r>
        <w:t>**Insured Value:** **USD 16,225,000.00**</w:t>
      </w:r>
    </w:p>
    <w:p>
      <w:pPr>
        <w:pStyle w:val="ListBullet"/>
      </w:pPr>
      <w:r>
        <w:t>*Calculation:* Exactly 110% of the LC/invoice value ($\text{USD } 14,750,000.00 \times 1.10$).</w:t>
      </w:r>
    </w:p>
    <w:p>
      <w:pPr>
        <w:pStyle w:val="ListBullet"/>
      </w:pPr>
      <w:r>
        <w:t>**LC Issuance Fee:** **USD 22,125.00**</w:t>
      </w:r>
    </w:p>
    <w:p>
      <w:pPr>
        <w:pStyle w:val="ListBullet"/>
      </w:pPr>
      <w:r>
        <w:t>*Calculation:* 0.15% of the LC amount ($\text{USD } 14,750,000.00 \times 0.0015$).</w:t>
      </w:r>
    </w:p>
    <w:p>
      <w:pPr>
        <w:pStyle w:val="ListBullet"/>
      </w:pPr>
      <w:r>
        <w:t>**Quarterly Confirmation Fee:** **USD 36,875.00**</w:t>
      </w:r>
    </w:p>
    <w:p>
      <w:pPr>
        <w:pStyle w:val="ListBullet"/>
      </w:pPr>
      <w:r>
        <w:t>*Calculation:* 0.25% of the LC amount ($\text{USD } 14,750,000.00 \times 0.0025$).</w:t>
      </w:r>
    </w:p>
    <w:p/>
    <w:p>
      <w:pPr>
        <w:pStyle w:val="Heading3"/>
      </w:pPr>
      <w:r>
        <w:t>3. Compliance Recommendation Summary</w:t>
      </w:r>
    </w:p>
    <w:p>
      <w:r>
        <w:t>From a commodity perspective, the transaction presents a low risk as it involves a standard, non-controlled industrial polymer. To finalize the "go/no-go" decision, this commodity clearance must be paired with the completed sanctions screening results of all extracted transaction entities, including the underlying beneficial owners and recently identified insurance intermediaries.</w:t>
      </w:r>
    </w:p>
    <w:p/>
    <w:p>
      <w:pPr>
        <w:pStyle w:val="Heading2"/>
      </w:pPr>
      <w:r>
        <w:t>Entity Map</w:t>
      </w:r>
    </w:p>
    <w:p/>
    <w:p>
      <w:pPr>
        <w:pStyle w:val="Heading1"/>
      </w:pPr>
      <w:r>
        <w:t>Entity Map</w:t>
      </w:r>
    </w:p>
    <w:p/>
    <w:p>
      <w:r>
        <w:t>This section maps the key legal entities, associated individuals, and legal representatives identified within the transaction documentation, establishing their roles, ownership structures, and relationships to support the sanctions compliance go/no-go assessment.</w:t>
      </w:r>
    </w:p>
    <w:p/>
    <w:p>
      <w:pPr>
        <w:pStyle w:val="Heading3"/>
      </w:pPr>
      <w:r>
        <w:t>1. Transaction Principal &amp; Ownership</w:t>
      </w:r>
    </w:p>
    <w:p>
      <w:pPr>
        <w:pStyle w:val="ListBullet"/>
      </w:pPr>
      <w:r>
        <w:t xml:space="preserve">  **Entity Name:** Crestmoor Trading AG</w:t>
      </w:r>
    </w:p>
    <w:p>
      <w:pPr>
        <w:pStyle w:val="ListBullet"/>
      </w:pPr>
      <w:r>
        <w:t xml:space="preserve">  **Role:** Transaction Principal / Applicant</w:t>
      </w:r>
    </w:p>
    <w:p>
      <w:pPr>
        <w:pStyle w:val="ListBullet"/>
      </w:pPr>
      <w:r>
        <w:t xml:space="preserve">  **Ownership Structure:**</w:t>
      </w:r>
    </w:p>
    <w:p>
      <w:pPr>
        <w:pStyle w:val="ListBullet"/>
      </w:pPr>
      <w:r>
        <w:t xml:space="preserve">  **Isabelle M. Renard:** Holds a direct ownership stake of 27% (representing 135,000 shares) in Crestmoor Trading AG `[kyc-crestmoor-trading.docx/Section 2.1]`.</w:t>
      </w:r>
    </w:p>
    <w:p/>
    <w:p>
      <w:pPr>
        <w:pStyle w:val="Heading3"/>
      </w:pPr>
      <w:r>
        <w:t>2. Legal Representation &amp; Counsel</w:t>
      </w:r>
    </w:p>
    <w:p>
      <w:pPr>
        <w:pStyle w:val="ListBullet"/>
      </w:pPr>
      <w:r>
        <w:t xml:space="preserve">  **Entity Name:** Hartmann Dufour &amp; Associés</w:t>
      </w:r>
    </w:p>
    <w:p>
      <w:pPr>
        <w:pStyle w:val="ListBullet"/>
      </w:pPr>
      <w:r>
        <w:t xml:space="preserve">  **Role:** Legal counsel representing Crestmoor Trading AG in this transaction `[lc-application-transaction-request.docx/Full Document (part 2)]`.</w:t>
      </w:r>
    </w:p>
    <w:p>
      <w:pPr>
        <w:pStyle w:val="ListBullet"/>
      </w:pPr>
      <w:r>
        <w:t xml:space="preserve">  **Registered Address:** Talstrasse 83, 8001 Zürich, Switzerland `[lc-application-transaction-request.docx/Full Document (part 2)]`.</w:t>
      </w:r>
    </w:p>
    <w:p>
      <w:pPr>
        <w:pStyle w:val="ListBullet"/>
      </w:pPr>
      <w:r>
        <w:t xml:space="preserve">  **Key Personnel:** Dr. Lukas Hartmann (Partner) `[lc-application-transaction-request.docx/Full Document (part 2)]`.</w:t>
      </w:r>
    </w:p>
    <w:p>
      <w:pPr>
        <w:pStyle w:val="ListBullet"/>
      </w:pPr>
      <w:r>
        <w:t xml:space="preserve">  **Document Reference Date:** April 2, 2025 `[lc-application-transaction-request.docx/Full Document (part 2)]`.</w:t>
      </w:r>
    </w:p>
    <w:p/>
    <w:p>
      <w:pPr>
        <w:pStyle w:val="Heading2"/>
      </w:pPr>
      <w:r>
        <w:t>Shipping and Logistics</w:t>
      </w:r>
    </w:p>
    <w:p/>
    <w:p>
      <w:pPr>
        <w:pStyle w:val="Heading3"/>
      </w:pPr>
      <w:r>
        <w:t>Shipping and Logistics</w:t>
      </w:r>
    </w:p>
    <w:p/>
    <w:p>
      <w:r>
        <w:t>This section details the vessel, routing, and transshipment parameters extracted from the trade finance documentation, highlighting critical compliance gaps and routing risks.</w:t>
      </w:r>
    </w:p>
    <w:p/>
    <w:p>
      <w:pPr>
        <w:pStyle w:val="ListBullet"/>
      </w:pPr>
      <w:r>
        <w:t xml:space="preserve">  **Vessel Compliance &amp; Port Call History Gap:**</w:t>
      </w:r>
    </w:p>
    <w:p>
      <w:pPr>
        <w:pStyle w:val="ListBullet"/>
      </w:pPr>
      <w:r>
        <w:t xml:space="preserve">  **Vessel Name:** M/T 'Aegean Horizon'</w:t>
      </w:r>
    </w:p>
    <w:p>
      <w:pPr>
        <w:pStyle w:val="ListBullet"/>
      </w:pPr>
      <w:r>
        <w:t xml:space="preserve">  **IMO Number:** 9784321</w:t>
      </w:r>
    </w:p>
    <w:p>
      <w:pPr>
        <w:pStyle w:val="ListBullet"/>
      </w:pPr>
      <w:r>
        <w:t xml:space="preserve">  **Compliance Status:** Non-verified / High Risk. Automated screening failed to retrieve or verify the historical port call data for the M/T 'Aegean Horizon' [e1295, e2783].</w:t>
      </w:r>
    </w:p>
    <w:p>
      <w:pPr>
        <w:pStyle w:val="ListBullet"/>
      </w:pPr>
      <w:r>
        <w:t xml:space="preserve">  **Sanctions Risk:** Due to the complete absence of verifiable port call history, compliance with international sanctions regimes—specifically those targeting Iran, Syria, and North Korea—cannot be confirmed [e1295]. This lack of data represents a material information gap for the final go/no-go decision.</w:t>
      </w:r>
    </w:p>
    <w:p/>
    <w:p>
      <w:pPr>
        <w:pStyle w:val="ListBullet"/>
      </w:pPr>
      <w:r>
        <w:t xml:space="preserve">  **Shipping Route &amp; Transit Points:**</w:t>
      </w:r>
    </w:p>
    <w:p>
      <w:pPr>
        <w:pStyle w:val="ListBullet"/>
      </w:pPr>
      <w:r>
        <w:t xml:space="preserve">  **Port of Loading / Transit Point:** Jebel Ali Port (United Arab Emirates) is identified as a primary transit point and the port of loading in the shipping route [e2783].</w:t>
      </w:r>
    </w:p>
    <w:p>
      <w:pPr>
        <w:pStyle w:val="ListBullet"/>
      </w:pPr>
      <w:r>
        <w:t xml:space="preserve">  **Transshipment Point:** Muscat, Oman is designated as the transshipment point; however, the specific port agents at this location remain unknown [e2783].</w:t>
      </w:r>
    </w:p>
    <w:p>
      <w:pPr>
        <w:pStyle w:val="ListBullet"/>
      </w:pPr>
      <w:r>
        <w:t xml:space="preserve">  **Destination Country:** Pakistan (the exact port of discharge within Pakistan is not explicitly detailed in the provided documentation) [e2783].</w:t>
      </w:r>
    </w:p>
    <w:p>
      <w:pPr>
        <w:pStyle w:val="ListBullet"/>
      </w:pPr>
      <w:r>
        <w:t xml:space="preserve">  **Regulatory Scrutiny:** The involvement of the Jebel Ali Free Zone Authority (JAFZA) in the logistics chain triggers mandatory enhanced due diligence (EDD) and heightened compliance scrutiny [e2783].</w:t>
      </w:r>
    </w:p>
    <w:p/>
    <w:p>
      <w:pPr>
        <w:pStyle w:val="Heading2"/>
      </w:pPr>
      <w:r>
        <w:t>Regulatory Compliance</w:t>
      </w:r>
    </w:p>
    <w:p/>
    <w:p>
      <w:pPr>
        <w:pStyle w:val="Heading3"/>
      </w:pPr>
      <w:r>
        <w:t>Regulatory Compliance</w:t>
      </w:r>
    </w:p>
    <w:p/>
    <w:p>
      <w:r>
        <w:t>Based on a regulatory assessment of the transaction documentation against current export control frameworks, the export of Linear Low-Density Polyethylene (LLDPE) Grade C4-0218 to Pakistan has been evaluated for licensing requirements:</w:t>
      </w:r>
    </w:p>
    <w:p/>
    <w:p>
      <w:pPr>
        <w:pStyle w:val="ListBullet"/>
      </w:pPr>
      <w:r>
        <w:t xml:space="preserve">  **Military End-Use Licensing Determination:** Under current export control regulations, the export of LLDPE Grade C4-0218 to Pakistan does not require a military end-use license, provided that the end-use of the commodity is verified and confirmed as strictly civilian.</w:t>
      </w:r>
    </w:p>
    <w:p>
      <w:pPr>
        <w:pStyle w:val="ListBullet"/>
      </w:pPr>
      <w:r>
        <w:t xml:space="preserve">  **Compliance Requirement:** To support a "go" decision for this transaction, the compliance file must include a verified End-User Undertaking (EUU) or equivalent documentation from the importer confirming that the LLDPE Grade C4-0218 will be utilized exclusively for civilian applications.</w:t>
      </w:r>
    </w:p>
    <w:p/>
    <w:p>
      <w:pPr>
        <w:pStyle w:val="Heading2"/>
      </w:pPr>
      <w:r>
        <w:t>Document Discrepancies</w:t>
      </w:r>
    </w:p>
    <w:p/>
    <w:p>
      <w:pPr>
        <w:pStyle w:val="Heading3"/>
      </w:pPr>
      <w:r>
        <w:t>Document Discrepancies</w:t>
      </w:r>
    </w:p>
    <w:p/>
    <w:p>
      <w:r>
        <w:t>During the structured compliance review of the submitted trade finance documentation and KYC records, two material discrepancies were identified. These inconsistencies must be resolved before a final sanctions compliance go/no-go decision can be rendered.</w:t>
      </w:r>
    </w:p>
    <w:p/>
    <w:p>
      <w:pPr>
        <w:pStyle w:val="Heading4"/>
      </w:pPr>
      <w:r>
        <w:t>1. Entity Name Inconsistency (Beneficiary vs. Invoice Issuer)</w:t>
      </w:r>
    </w:p>
    <w:p>
      <w:pPr>
        <w:pStyle w:val="ListBullet"/>
      </w:pPr>
      <w:r>
        <w:t>**Discrepancy:** The Letter of Credit (LC) application designates **Apex Logistics** as the transaction beneficiary. However, Commercial Invoice #INV-2023-09 identifies the issuing entity as **Apex Global Shipping** [Ref: e124, e2786].</w:t>
      </w:r>
    </w:p>
    <w:p>
      <w:pPr>
        <w:pStyle w:val="ListBullet"/>
      </w:pPr>
      <w:r>
        <w:t>**Compliance Impact:** This entity mismatch represents a critical compliance risk. Sanctions screening reveals that **Viktor Volkov**, a 100% shareholder and Ultimate Beneficial Owner (UBO) of Apex Logistics, is a positive match to an active OFAC Specially Designated Nationals (SDN) list entry [Ref: e124]. While some transaction files contain conflicting references or omit these entities entirely, the explicit listing of Apex Logistics on the LC application versus Apex Global Shipping on the commercial invoice indicates either a fundamental documentation conflict or an attempt to obscure an SDN-linked entity [Ref: e124, e2786].</w:t>
      </w:r>
    </w:p>
    <w:p/>
    <w:p>
      <w:pPr>
        <w:pStyle w:val="Heading4"/>
      </w:pPr>
      <w:r>
        <w:t>2. Invoice Reference Number Mismatch</w:t>
      </w:r>
    </w:p>
    <w:p>
      <w:pPr>
        <w:pStyle w:val="ListBullet"/>
      </w:pPr>
      <w:r>
        <w:t>**Discrepancy:** The LC application references the underlying draft invoice as **ZPI-INV-2025-0412**. Conversely, the actual Commercial Invoice Draft submitted within the transaction package lists the invoice number as **ZPI-INV-2025-04138** [Ref: e2786].</w:t>
      </w:r>
    </w:p>
    <w:p>
      <w:pPr>
        <w:pStyle w:val="ListBullet"/>
      </w:pPr>
      <w:r>
        <w:t>**Compliance Impact:** This numerical discrepancy violates standard trade finance document-checking guidelines (such as UCP 600). It prevents the unambiguous reconciliation of the LC application with its supporting commercial documents, raising operational risk and requiring formal amendment or clarification from the presenting party [Ref: e2786].</w:t>
      </w:r>
    </w:p>
    <w:p/>
    <w:p>
      <w:pPr>
        <w:pStyle w:val="Heading2"/>
      </w:pPr>
      <w:r>
        <w:t>Transaction Details</w:t>
      </w:r>
    </w:p>
    <w:p/>
    <w:p>
      <w:pPr>
        <w:pStyle w:val="Heading1"/>
      </w:pPr>
      <w:r>
        <w:t>SECTION: TRANSACTION DETAILS</w:t>
      </w:r>
    </w:p>
    <w:p/>
    <w:p>
      <w:r>
        <w:t>This section provides a structured extraction of the core commercial and financial parameters of the underlying trade transaction, as identified in the submitted trade finance documentation. These details establish the baseline for the sanctions compliance and dual-use goods screening assessment.</w:t>
      </w:r>
    </w:p>
    <w:p/>
    <w:p>
      <w:pPr>
        <w:pStyle w:val="Heading3"/>
      </w:pPr>
      <w:r>
        <w:t>1. Commercial Invoice Profile</w:t>
      </w:r>
    </w:p>
    <w:p>
      <w:pPr>
        <w:pStyle w:val="ListBullet"/>
      </w:pPr>
      <w:r>
        <w:t xml:space="preserve">  **Invoice Number:** ZPI-INV-2025-04138 *(Source: commercial-invoice-draft.docx)*</w:t>
      </w:r>
    </w:p>
    <w:p>
      <w:pPr>
        <w:pStyle w:val="ListBullet"/>
      </w:pPr>
      <w:r>
        <w:t xml:space="preserve">  **Invoice Date:** April 10, 2025 *(Source: commercial-invoice-draft.docx)*</w:t>
      </w:r>
    </w:p>
    <w:p>
      <w:pPr>
        <w:pStyle w:val="ListBullet"/>
      </w:pPr>
      <w:r>
        <w:t xml:space="preserve">  **Goods Traded:** Goods traded are 7,500 MT of LLDPE Resin Pellets, Grade C4-0218 (HS Code 3901.10), valued at USD 14,750,000.</w:t>
      </w:r>
    </w:p>
    <w:p>
      <w:pPr>
        <w:pStyle w:val="ListBullet"/>
      </w:pPr>
      <w:r>
        <w:t xml:space="preserve">  **Transaction Volume:** The transaction involves 7,500 MT of LLDPE Resin Pellets.</w:t>
      </w:r>
    </w:p>
    <w:p>
      <w:pPr>
        <w:pStyle w:val="ListBullet"/>
      </w:pPr>
      <w:r>
        <w:t xml:space="preserve">  **Transaction Value:** The transaction value is USD 14,750,000.</w:t>
      </w:r>
    </w:p>
    <w:p>
      <w:pPr>
        <w:pStyle w:val="ListBullet"/>
      </w:pPr>
      <w:r>
        <w:t xml:space="preserve">  **HS Code:** The HS Code for the goods is 3901.10.</w:t>
      </w:r>
    </w:p>
    <w:p/>
    <w:p>
      <w:pPr>
        <w:pStyle w:val="Heading3"/>
      </w:pPr>
      <w:r>
        <w:t>2. Financial Instrument &amp; Reference Mapping</w:t>
      </w:r>
    </w:p>
    <w:p>
      <w:pPr>
        <w:pStyle w:val="ListBullet"/>
      </w:pPr>
      <w:r>
        <w:t xml:space="preserve">  **LC Reference Number:** LC Reference number is HNB-TF-2024-09832. *(Source: transaction-referral-email-chain.eml)*</w:t>
      </w:r>
    </w:p>
    <w:p>
      <w:pPr>
        <w:pStyle w:val="ListBullet"/>
      </w:pPr>
      <w:r>
        <w:t xml:space="preserve">  **LC Amount:** LC Amount is USD 14,750,000.00 for LLDPE resin pellets.</w:t>
      </w:r>
    </w:p>
    <w:p>
      <w:pPr>
        <w:pStyle w:val="ListBullet"/>
      </w:pPr>
      <w:r>
        <w:t xml:space="preserve">  **Associated Transaction:** Associated Transaction is LC Reference HNB-TF-2024-09832. *(Source: kyc-crestmoor-trading.docx)*</w:t>
      </w:r>
    </w:p>
    <w:p>
      <w:pPr>
        <w:pStyle w:val="ListBullet"/>
      </w:pPr>
      <w:r>
        <w:t xml:space="preserve">  **Related Transaction:** Related Transaction is LC Reference HNB-TF-2024-09832. *(Source: kyc-zenith-petrochemical.docx)*</w:t>
      </w:r>
    </w:p>
    <w:p/>
    <w:p>
      <w:r>
        <w:t>---</w:t>
      </w:r>
    </w:p>
    <w:p/>
    <w:p>
      <w:pPr>
        <w:pStyle w:val="Heading3"/>
      </w:pPr>
      <w:r>
        <w:t>3. Structured Entity Extraction Summary Table</w:t>
      </w:r>
    </w:p>
    <w:p/>
    <w:p>
      <w:r>
        <w:t>| Parameter | Extracted Value | Source Document Reference |</w:t>
      </w:r>
    </w:p>
    <w:p>
      <w:r>
        <w:t>| :--- | :--- | :--- |</w:t>
      </w:r>
    </w:p>
    <w:p>
      <w:r>
        <w:t>| **Invoice Number** | ZPI-INV-2025-04138 | `commercial-invoice-draft.docx` |</w:t>
      </w:r>
    </w:p>
    <w:p>
      <w:r>
        <w:t>| **Invoice Date** | April 10, 2025 | `commercial-invoice-draft.docx` |</w:t>
      </w:r>
    </w:p>
    <w:p>
      <w:r>
        <w:t>| **Commodity Description** | LLDPE Resin Pellets, Grade C4-0218 | `commercial-invoice-draft.docx` |</w:t>
      </w:r>
    </w:p>
    <w:p>
      <w:r>
        <w:t>| **Harmonized System (HS) Code** | 3901.10 | `commercial-invoice-draft.docx` |</w:t>
      </w:r>
    </w:p>
    <w:p>
      <w:r>
        <w:t>| **Total Volume** | 7,500 Metric Tons (MT) | `commercial-invoice-draft.docx` |</w:t>
      </w:r>
    </w:p>
    <w:p>
      <w:r>
        <w:t>| **Total Transaction Value** | USD 14,750,000.00 | `commercial-invoice-draft.docx` |</w:t>
      </w:r>
    </w:p>
    <w:p>
      <w:r>
        <w:t>| **Letter of Credit (LC) Reference** | HNB-TF-2024-09832 | `transaction-referral-email-chain.eml` |</w:t>
      </w:r>
    </w:p>
    <w:p>
      <w:r>
        <w:t>| **LC Value &amp; Commodity** | USD 14,750,000.00 for LLDPE resin pellets | `transaction-referral-email-chain.eml` |</w:t>
      </w:r>
    </w:p>
    <w:p>
      <w:r>
        <w:t>| **Associated Transaction** | LC Reference HNB-TF-2024-09832 | `kyc-crestmoor-trading.docx` |</w:t>
      </w:r>
    </w:p>
    <w:p>
      <w:r>
        <w:t>| **Related Transaction** | LC Reference HNB-TF-2024-09832 | `kyc-zenith-petrochemical.docx` |</w:t>
      </w:r>
    </w:p>
    <w:p/>
    <w:p>
      <w:pPr>
        <w:pStyle w:val="Heading2"/>
      </w:pPr>
      <w:r>
        <w:t>Screening Results</w:t>
      </w:r>
    </w:p>
    <w:p/>
    <w:p>
      <w:pPr>
        <w:pStyle w:val="Heading1"/>
      </w:pPr>
      <w:r>
        <w:t>SCREENING RESULTS</w:t>
      </w:r>
    </w:p>
    <w:p/>
    <w:p>
      <w:r>
        <w:t>This section details the automated and manual screening matches generated from the trade finance documentation review against global sanctions, watchlists, and regulatory advisories.</w:t>
      </w:r>
    </w:p>
    <w:p/>
    <w:p>
      <w:pPr>
        <w:pStyle w:val="Heading3"/>
      </w:pPr>
      <w:r>
        <w:t>Summary of Screening Matches</w:t>
      </w:r>
    </w:p>
    <w:p/>
    <w:p>
      <w:r>
        <w:t>| Hit # | Screened Entity | Target Match / Reference Entity | Match Strength | Risk Classification | Regulatory Source / Citation |</w:t>
      </w:r>
    </w:p>
    <w:p>
      <w:r>
        <w:t>| :--- | :--- | :--- | :--- | :--- | :--- |</w:t>
      </w:r>
    </w:p>
    <w:p>
      <w:r>
        <w:t>| **Hit #1** | **Dmitri K. Volkov** | Dmitri K. Volkov | 91% Name Match&lt;br&gt;100% DOB Match | **Critical Risk Trigger**&lt;br&gt;(High-Confidence True Match) | OFAC Specially Designated Nationals (SDN) List |</w:t>
      </w:r>
    </w:p>
    <w:p>
      <w:r>
        <w:t>| **Hit #2** | **Nikolai V. Petrov** | Nikolai V. Petrov | 88% Name Match&lt;br&gt;(7-year DOB discrepancy) | **Medium Risk**&lt;br&gt;(Unresolved / Potential False Positive) | EU Consolidated Financial Sanctions List |</w:t>
      </w:r>
    </w:p>
    <w:p>
      <w:r>
        <w:t>| **Hit #3** | **Crestmoor Trading AG** | Crestmoor Trade &amp; Supply GmbH | 74% Fuzzy Match | **High-Risk Fuzzy Match**&lt;br&gt;(Pending Verification) | FinCEN Advisory 2022 |</w:t>
      </w:r>
    </w:p>
    <w:p>
      <w:r>
        <w:t>| **Hit #4** | **Zenith Petrochemical Industries LLC** | Zenith Petroleum Industries FZE | 68% Fuzzy Match | **High-Risk Fuzzy Match**&lt;br&gt;(Pending Verification) | UAE Central Bank Circular 2023 |</w:t>
      </w:r>
    </w:p>
    <w:p/>
    <w:p>
      <w:r>
        <w:t>---</w:t>
      </w:r>
    </w:p>
    <w:p/>
    <w:p>
      <w:pPr>
        <w:pStyle w:val="Heading3"/>
      </w:pPr>
      <w:r>
        <w:t>Detailed Match Analysis &amp; Compliance Findings</w:t>
      </w:r>
    </w:p>
    <w:p/>
    <w:p>
      <w:pPr>
        <w:pStyle w:val="Heading4"/>
      </w:pPr>
      <w:r>
        <w:t>Hit #1: Dmitri K. Volkov</w:t>
      </w:r>
    </w:p>
    <w:p>
      <w:pPr>
        <w:pStyle w:val="ListBullet"/>
      </w:pPr>
      <w:r>
        <w:t xml:space="preserve">  **Entity Type:** Individual (Involved Party / Beneficial Owner)</w:t>
      </w:r>
    </w:p>
    <w:p>
      <w:pPr>
        <w:pStyle w:val="ListBullet"/>
      </w:pPr>
      <w:r>
        <w:t xml:space="preserve">  **Screening Match:** **Dmitri K. Volkov** is identified as a **91% name match** and a **100% DOB match** against the **OFAC SDN List**.</w:t>
      </w:r>
    </w:p>
    <w:p>
      <w:pPr>
        <w:pStyle w:val="ListBullet"/>
      </w:pPr>
      <w:r>
        <w:t xml:space="preserve">  **Compliance Classification:** **Critical Risk Trigger**.</w:t>
      </w:r>
    </w:p>
    <w:p>
      <w:pPr>
        <w:pStyle w:val="ListBullet"/>
      </w:pPr>
      <w:r>
        <w:t xml:space="preserve">  **Analysis:** Due to the 100% Date of Birth (DOB) alignment and high-percentage name match, this hit is classified as a high-confidence true match. This represents an immediate regulatory block under OFAC sanctions compliance protocols. No further processing of transactions involving this individual is permitted.</w:t>
      </w:r>
    </w:p>
    <w:p/>
    <w:p>
      <w:pPr>
        <w:pStyle w:val="Heading4"/>
      </w:pPr>
      <w:r>
        <w:t>Hit #2: Nikolai V. Petrov</w:t>
      </w:r>
    </w:p>
    <w:p>
      <w:pPr>
        <w:pStyle w:val="ListBullet"/>
      </w:pPr>
      <w:r>
        <w:t xml:space="preserve">  **Entity Type:** Individual (Involved Party)</w:t>
      </w:r>
    </w:p>
    <w:p>
      <w:pPr>
        <w:pStyle w:val="ListBullet"/>
      </w:pPr>
      <w:r>
        <w:t xml:space="preserve">  **Screening Match:** **Nikolai V. Petrov** is identified as an **88% name match** against the **EU Consolidated List**.</w:t>
      </w:r>
    </w:p>
    <w:p>
      <w:pPr>
        <w:pStyle w:val="ListBullet"/>
      </w:pPr>
      <w:r>
        <w:t xml:space="preserve">  **Compliance Classification:** **Medium Risk (Unresolved)**.</w:t>
      </w:r>
    </w:p>
    <w:p>
      <w:pPr>
        <w:pStyle w:val="ListBullet"/>
      </w:pPr>
      <w:r>
        <w:t xml:space="preserve">  **Analysis:** Preliminary analysis indicates a potential false positive due to a documented 7-year DOB discrepancy between the screened individual and the sanctioned target. However, due to missing primary identification documents, this match cannot be formally cleared and remains unresolved.</w:t>
      </w:r>
    </w:p>
    <w:p/>
    <w:p>
      <w:pPr>
        <w:pStyle w:val="Heading4"/>
      </w:pPr>
      <w:r>
        <w:t>Hit #3: Crestmoor Trading AG vs. Crestmoor Trade &amp; Supply GmbH</w:t>
      </w:r>
    </w:p>
    <w:p>
      <w:pPr>
        <w:pStyle w:val="ListBullet"/>
      </w:pPr>
      <w:r>
        <w:t xml:space="preserve">  **Entity Type:** Corporate Entity (Counterparty)</w:t>
      </w:r>
    </w:p>
    <w:p>
      <w:pPr>
        <w:pStyle w:val="ListBullet"/>
      </w:pPr>
      <w:r>
        <w:t xml:space="preserve">  **Screening Match:** **Hit #3 involves Crestmoor Trading AG vs. Crestmoor Trade &amp; Supply GmbH**, yielding a **74% fuzzy match** against the **FinCEN Advisory 2022**.</w:t>
      </w:r>
    </w:p>
    <w:p>
      <w:pPr>
        <w:pStyle w:val="ListBullet"/>
      </w:pPr>
      <w:r>
        <w:t xml:space="preserve">  **Compliance Classification:** **High-Risk Fuzzy Match**.</w:t>
      </w:r>
    </w:p>
    <w:p>
      <w:pPr>
        <w:pStyle w:val="ListBullet"/>
      </w:pPr>
      <w:r>
        <w:t xml:space="preserve">  **Analysis:** This match flags potential association with entities highlighted for sanctions evasion patterns. A definitive classification (true match vs. false positive) is currently pending further corporate registry verification and ownership structure mapping to rule out shell company alignment.</w:t>
      </w:r>
    </w:p>
    <w:p/>
    <w:p>
      <w:pPr>
        <w:pStyle w:val="Heading4"/>
      </w:pPr>
      <w:r>
        <w:t>Hit #4: Zenith Petrochemical Industries LLC</w:t>
      </w:r>
    </w:p>
    <w:p>
      <w:pPr>
        <w:pStyle w:val="ListBullet"/>
      </w:pPr>
      <w:r>
        <w:t xml:space="preserve">  **Entity Type:** Corporate Entity (Counterparty / Shipper)</w:t>
      </w:r>
    </w:p>
    <w:p>
      <w:pPr>
        <w:pStyle w:val="ListBullet"/>
      </w:pPr>
      <w:r>
        <w:t xml:space="preserve">  **Screening Match:** **Hit #4 involves Zenith Petrochemical Industries LLC**, yielding a **68% fuzzy match** against **Zenith Petroleum Industries FZE** under the **UAE Central Bank Circular 2023**.</w:t>
      </w:r>
    </w:p>
    <w:p>
      <w:pPr>
        <w:pStyle w:val="ListBullet"/>
      </w:pPr>
      <w:r>
        <w:t xml:space="preserve">  **Compliance Classification:** **High-Risk Fuzzy Match**.</w:t>
      </w:r>
    </w:p>
    <w:p>
      <w:pPr>
        <w:pStyle w:val="ListBullet"/>
      </w:pPr>
      <w:r>
        <w:t xml:space="preserve">  **Analysis:** The match indicates potential nexus to a blacklisted free-zone establishment. Enhanced due diligence (EDD) is required to verify the corporate relationship, operational address, and ultimate beneficial ownership (UBO) of Zenith Petrochemical Industries LLC to determine if this constitutes an evasion attempt or a false positive.</w:t>
      </w:r>
    </w:p>
    <w:p/>
    <w:p>
      <w:pPr>
        <w:pStyle w:val="Heading2"/>
      </w:pPr>
      <w:r>
        <w:t>Insurance Vetting</w:t>
      </w:r>
    </w:p>
    <w:p/>
    <w:p>
      <w:pPr>
        <w:pStyle w:val="Heading3"/>
      </w:pPr>
      <w:r>
        <w:t>Insurance Vetting</w:t>
      </w:r>
    </w:p>
    <w:p/>
    <w:p>
      <w:r>
        <w:t>During the compliance review of the trade finance documentation, a critical gap was identified regarding the vetting of maritime insurance entities. Specifically, the following key insurance counterparties were omitted from the initial automated Sentinel 5.0 screening batch executed on **April 3, 2025**:</w:t>
      </w:r>
    </w:p>
    <w:p>
      <w:pPr>
        <w:pStyle w:val="ListBullet"/>
      </w:pPr>
      <w:r>
        <w:t xml:space="preserve">  **Eastport Maritime Insurance Brokers Ltd**</w:t>
      </w:r>
    </w:p>
    <w:p>
      <w:pPr>
        <w:pStyle w:val="ListBullet"/>
      </w:pPr>
      <w:r>
        <w:t xml:space="preserve">  **Caledonia Mutual Underwriters / Lloyd's Syndicate 4417**</w:t>
      </w:r>
    </w:p>
    <w:p/>
    <w:p>
      <w:pPr>
        <w:pStyle w:val="Heading4"/>
      </w:pPr>
      <w:r>
        <w:t>Compliance Impact &amp; Status</w:t>
      </w:r>
    </w:p>
    <w:p>
      <w:r>
        <w:t>Because these entities were excluded from the April 3, 2025 screening run, their sanctions status is currently undetermined. This omission represents a direct violation of standard compliance policy, which mandates comprehensive screening of all maritime insurers and underwriters prior to transaction approval.</w:t>
      </w:r>
    </w:p>
    <w:p/>
    <w:p>
      <w:pPr>
        <w:pStyle w:val="Heading4"/>
      </w:pPr>
      <w:r>
        <w:t>Corrective Action</w:t>
      </w:r>
    </w:p>
    <w:p>
      <w:r>
        <w:t>To remediate this compliance gap and support a final go/no-go decision, a supplemental Sentinel 5.0 screening has been formally ordered for both Eastport Maritime Insurance Brokers Ltd and Caledonia Mutual Underwriters / Lloyd's Syndicate 4417. Transaction clearance remains pending until the results of this supplemental screening are received, analyzed, and cleared of any sanctions touchpoints.</w:t>
      </w:r>
    </w:p>
    <w:p/>
    <w:p>
      <w:pPr>
        <w:pStyle w:val="Heading2"/>
      </w:pPr>
      <w:r>
        <w:t>Logistics Vetting</w:t>
      </w:r>
    </w:p>
    <w:p/>
    <w:p>
      <w:pPr>
        <w:pStyle w:val="Heading3"/>
      </w:pPr>
      <w:r>
        <w:t>Logistics Vetting</w:t>
      </w:r>
    </w:p>
    <w:p/>
    <w:p>
      <w:r>
        <w:t>As part of the trade finance transaction compliance review, the logistics and transport intermediaries identified in the shipping documentation were extracted and screened against global sanctions, watchlists, and Politically Exposed Persons (PEP) databases.</w:t>
      </w:r>
    </w:p>
    <w:p/>
    <w:p>
      <w:pPr>
        <w:pStyle w:val="Heading4"/>
      </w:pPr>
      <w:r>
        <w:t>1. Primary Logistics Provider Screening</w:t>
      </w:r>
    </w:p>
    <w:p>
      <w:pPr>
        <w:pStyle w:val="ListBullet"/>
      </w:pPr>
      <w:r>
        <w:t>**Entity Name:** Indus Gateway Logistics Pvt. Ltd.</w:t>
      </w:r>
    </w:p>
    <w:p>
      <w:pPr>
        <w:pStyle w:val="ListBullet"/>
      </w:pPr>
      <w:r>
        <w:t>**Role:** Logistics Provider / Freight Forwarder</w:t>
      </w:r>
    </w:p>
    <w:p>
      <w:pPr>
        <w:pStyle w:val="ListBullet"/>
      </w:pPr>
      <w:r>
        <w:t>**Screening Status:** Completed &amp; Cleared</w:t>
      </w:r>
    </w:p>
    <w:p>
      <w:pPr>
        <w:pStyle w:val="ListBullet"/>
      </w:pPr>
      <w:r>
        <w:t>**Match Score:** 12%</w:t>
      </w:r>
    </w:p>
    <w:p>
      <w:pPr>
        <w:pStyle w:val="ListBullet"/>
      </w:pPr>
      <w:r>
        <w:t>**Disposition:** **Cleared (Low Risk).** The 12% match score represents a low-level, non-material phonetic match that does not correspond to any designated national, blocked entity, or sanctioned target on OFAC, EU, UN, or UK HM Treasury lists. The entity is cleared for participation in this transaction.</w:t>
      </w:r>
    </w:p>
    <w:p/>
    <w:p>
      <w:pPr>
        <w:pStyle w:val="Heading4"/>
      </w:pPr>
      <w:r>
        <w:t>2. Maritime Insurance &amp; Logistics Compliance Gap Analysis</w:t>
      </w:r>
    </w:p>
    <w:p>
      <w:r>
        <w:t>During the reconciliation of the logistics vetting workflow, a compliance gap was identified regarding the automated screening batch:</w:t>
      </w:r>
    </w:p>
    <w:p>
      <w:pPr>
        <w:pStyle w:val="ListBullet"/>
      </w:pPr>
      <w:r>
        <w:t>**Screening Coverage Gap:** While the primary logistics provider (**Indus Gateway Logistics Pvt. Ltd**) was successfully screened and cleared, the associated maritime insurance entities—specifically **Eastport Maritime Insurance Brokers Ltd** and **Caledonia Mutual Underwriters** (underwriting via **Lloyd's Syndicate 4417**)—were omitted from the initial automated screening run.</w:t>
      </w:r>
    </w:p>
    <w:p>
      <w:pPr>
        <w:pStyle w:val="ListBullet"/>
      </w:pPr>
      <w:r>
        <w:t>**Required Remediation:** The sanctions status of these maritime insurance entities remains undetermined. To satisfy transaction completeness criteria, a supplemental manual screening of Eastport Maritime Insurance Brokers Ltd and Caledonia Mutual Underwriters (Lloyd's Syndicate 4417) must be executed and documented prior to final transaction sign-off.</w:t>
      </w:r>
    </w:p>
    <w:p/>
    <w:p>
      <w:pPr>
        <w:pStyle w:val="Heading2"/>
      </w:pPr>
      <w:r>
        <w:t>Compliance Decision</w:t>
      </w:r>
    </w:p>
    <w:p/>
    <w:p>
      <w:pPr>
        <w:pStyle w:val="Heading3"/>
      </w:pPr>
      <w:r>
        <w:t>Compliance Decision</w:t>
      </w:r>
    </w:p>
    <w:p/>
    <w:p>
      <w:r>
        <w:t>**Final Recommendation: NO-GO (Transaction Blocked / Frozen)**</w:t>
      </w:r>
    </w:p>
    <w:p/>
    <w:p>
      <w:r>
        <w:t>Pursuant to HNB’s Screening Policy (**HNB-COMP-POL-2024-007**), the final compliance recommendation for this transaction is a strict and immediate **NO-GO**. This transaction cannot proceed and must be blocked and frozen. The formal compliance hold placed on **April 4, 2025**, must be maintained indefinitely.</w:t>
      </w:r>
    </w:p>
    <w:p/>
    <w:p>
      <w:r>
        <w:t>This decision is mandated by the following critical compliance findings:</w:t>
      </w:r>
    </w:p>
    <w:p/>
    <w:p>
      <w:pPr>
        <w:pStyle w:val="ListNumber"/>
      </w:pPr>
      <w:r>
        <w:t>**Critical Risk Trigger (SDN Match):** **Dmitri K. Volkov** has been identified as the Ultimate Beneficial Owner (UBO) of Zenith’s 49% shareholder. This constitutes a high-confidence match to the Office of Foreign Assets Control (OFAC) Specially Designated Nationals (SDN) list under Russia-related sanctions. Under policy **HNB-COMP-POL-2024-007**, a confirmed SDN match represents a "Critical Risk Trigger" (Exact Match or Confirmed SDN/Blocked Person). This trigger requires:</w:t>
      </w:r>
    </w:p>
    <w:p>
      <w:pPr>
        <w:pStyle w:val="ListBullet"/>
      </w:pPr>
      <w:r>
        <w:t>An immediate freeze of the transaction.</w:t>
      </w:r>
    </w:p>
    <w:p>
      <w:pPr>
        <w:pStyle w:val="ListBullet"/>
      </w:pPr>
      <w:r>
        <w:t>Escalation to the Sanctions Compliance Officer, **Derek R. Liu**, within 2 hours of identification.</w:t>
      </w:r>
    </w:p>
    <w:p>
      <w:pPr>
        <w:pStyle w:val="ListBullet"/>
      </w:pPr>
      <w:r>
        <w:t>Immediate engagement of external legal counsel, **Pemberton, Hale &amp; Whitaker LLP**.</w:t>
      </w:r>
    </w:p>
    <w:p/>
    <w:p>
      <w:pPr>
        <w:pStyle w:val="ListNumber"/>
      </w:pPr>
      <w:r>
        <w:t>**Lack of UBO Transparency:** The transaction fails HNB’s regulatory compliance standards due to a complete lack of transparency regarding Zenith's majority 51% shareholder, the **Al-Rashidi Family Trust**. This failure to identify the underlying beneficial ownership violates HNB’s mandatory UBO identification thresholds.</w:t>
      </w:r>
    </w:p>
    <w:p/>
    <w:p>
      <w:pPr>
        <w:pStyle w:val="ListNumber"/>
      </w:pPr>
      <w:r>
        <w:t>**Unresolved Sanctions Exposure:** Compliance screening flagged an unresolved, possible European Union (EU) sanctions match for Crestmoor’s UBO, **Nikolai V. Petrov**, which remains outstanding and further supports the rejection of this transaction.</w:t>
      </w:r>
    </w:p>
    <w:p/>
    <w:p>
      <w:r>
        <w:t>Due to the combination of a confirmed SDN match for Dmitri K. Volkov, the lack of UBO transparency for the Al-Rashidi Family Trust, and the unresolved sanctions risk associated with Nikolai V. Petrov, this transaction is blocked under **HNB-COMP-POL-2024-007**.</w:t>
      </w:r>
    </w:p>
    <w:p/>
    <w:p>
      <w:pPr>
        <w:pStyle w:val="Heading2"/>
      </w:pPr>
      <w:r>
        <w:t>Parties</w:t>
      </w:r>
    </w:p>
    <w:p/>
    <w:p>
      <w:pPr>
        <w:pStyle w:val="Heading1"/>
      </w:pPr>
      <w:r>
        <w:t>SECTION: PARTIES</w:t>
      </w:r>
    </w:p>
    <w:p/>
    <w:p>
      <w:r>
        <w:t>This section provides a structured extraction and verification of all legal entities, key personnel, and financial institutions identified within the trade finance documentation and transaction-related communications. This data supports the ongoing sanctions compliance go/no-go assessment.</w:t>
      </w:r>
    </w:p>
    <w:p/>
    <w:p>
      <w:r>
        <w:t>---</w:t>
      </w:r>
    </w:p>
    <w:p/>
    <w:p>
      <w:pPr>
        <w:pStyle w:val="Heading3"/>
      </w:pPr>
      <w:r>
        <w:t>1. Transaction Parties Overview</w:t>
      </w:r>
    </w:p>
    <w:p/>
    <w:p>
      <w:r>
        <w:t>| Role | Entity Name | Registered Address | Registration / License Details |</w:t>
      </w:r>
    </w:p>
    <w:p>
      <w:r>
        <w:t>| :--- | :--- | :--- | :--- |</w:t>
      </w:r>
    </w:p>
    <w:p>
      <w:r>
        <w:t>| **Seller / Exporter / Beneficiary** | **Zenith Petrochem Industries LLC** *(also referenced as Zenith Petrochemical Industries LLC)* `[e257, e3]` | Plot C-47, Jebel Ali Free Zone, Dubai, UAE `[e258, e3]` | UAE Commercial License No. JAFZA-2019-08771 `[e259]` |</w:t>
      </w:r>
    </w:p>
    <w:p>
      <w:r>
        <w:t>| **Buyer / Applicant** | **Crestmoor Trading AG** `[e260, e2]` | Bahnhofstrasse 42, 8001 Zürich, Switzerland `[e261, e2]` | Swiss Commercial Register No. CHE-198.765.432 `[e262]` |</w:t>
      </w:r>
    </w:p>
    <w:p>
      <w:r>
        <w:t>| **Freight Forwarder / Notify Party** | **Indus Gateway Logistics Pvt. Ltd** `[e13]` | 3rd Floor, Trident Tower, Clifton Block 9, Karachi 75600, Pakistan `[e13]` | SECP Registration No. 0154327 |</w:t>
      </w:r>
    </w:p>
    <w:p>
      <w:r>
        <w:t>| **Advising / Confirming Bank** | **Atlas Commercial Bank PJSC** `[e11]` | Gate District, Tower 2, Level 15, DIFC, Dubai, UAE `[e11]` | SWIFT BIC: **ATLSAEADXXX** `[e11]` |</w:t>
      </w:r>
    </w:p>
    <w:p/>
    <w:p>
      <w:r>
        <w:t>---</w:t>
      </w:r>
    </w:p>
    <w:p/>
    <w:p>
      <w:pPr>
        <w:pStyle w:val="Heading3"/>
      </w:pPr>
      <w:r>
        <w:t>2. Detailed Entity &amp; Personnel Profiles</w:t>
      </w:r>
    </w:p>
    <w:p/>
    <w:p>
      <w:pPr>
        <w:pStyle w:val="Heading4"/>
      </w:pPr>
      <w:r>
        <w:t>A. Seller / Beneficiary</w:t>
      </w:r>
    </w:p>
    <w:p>
      <w:pPr>
        <w:pStyle w:val="ListBullet"/>
      </w:pPr>
      <w:r>
        <w:t xml:space="preserve">  **Legal Entity Name:** Zenith Petrochem Industries LLC `[e257]` *(alternatively documented as Zenith Petrochemical Industries LLC `[e3]`)*</w:t>
      </w:r>
    </w:p>
    <w:p>
      <w:pPr>
        <w:pStyle w:val="ListBullet"/>
      </w:pPr>
      <w:r>
        <w:t xml:space="preserve">  **Physical &amp; Registered Address:** Plot C-47, Jebel Ali Free Zone, Dubai, UAE `[e258, e3]`</w:t>
      </w:r>
    </w:p>
    <w:p>
      <w:pPr>
        <w:pStyle w:val="ListBullet"/>
      </w:pPr>
      <w:r>
        <w:t xml:space="preserve">  **Corporate Credentials:** UAE Commercial License No. JAFZA-2019-08771 `[e259]`</w:t>
      </w:r>
    </w:p>
    <w:p>
      <w:pPr>
        <w:pStyle w:val="ListBullet"/>
      </w:pPr>
      <w:r>
        <w:t xml:space="preserve">  **Authorized Representative:** Farhan Al-Rashidi, General Manager</w:t>
      </w:r>
    </w:p>
    <w:p>
      <w:pPr>
        <w:pStyle w:val="ListBullet"/>
      </w:pPr>
      <w:r>
        <w:t xml:space="preserve">  **Transaction Role:** Beneficiary / Exporter of record.</w:t>
      </w:r>
    </w:p>
    <w:p/>
    <w:p>
      <w:pPr>
        <w:pStyle w:val="Heading4"/>
      </w:pPr>
      <w:r>
        <w:t>B. Buyer / Applicant</w:t>
      </w:r>
    </w:p>
    <w:p>
      <w:pPr>
        <w:pStyle w:val="ListBullet"/>
      </w:pPr>
      <w:r>
        <w:t xml:space="preserve">  **Legal Entity Name:** Crestmoor Trading AG `[e260, e2]`</w:t>
      </w:r>
    </w:p>
    <w:p>
      <w:pPr>
        <w:pStyle w:val="ListBullet"/>
      </w:pPr>
      <w:r>
        <w:t xml:space="preserve">  **Physical &amp; Registered Address:** Bahnhofstrasse 42, 8001 Zürich, Switzerland `[e261, e2]`</w:t>
      </w:r>
    </w:p>
    <w:p>
      <w:pPr>
        <w:pStyle w:val="ListBullet"/>
      </w:pPr>
      <w:r>
        <w:t xml:space="preserve">  **Corporate Credentials:** Swiss Commercial Register No. CHE-198.765.432 `[e262]`</w:t>
      </w:r>
    </w:p>
    <w:p>
      <w:pPr>
        <w:pStyle w:val="ListBullet"/>
      </w:pPr>
      <w:r>
        <w:t xml:space="preserve">  **Transaction Role:** Applicant / Buyer initiating the trade transaction.</w:t>
      </w:r>
    </w:p>
    <w:p/>
    <w:p>
      <w:pPr>
        <w:pStyle w:val="Heading4"/>
      </w:pPr>
      <w:r>
        <w:t>C. Advising / Confirming Bank</w:t>
      </w:r>
    </w:p>
    <w:p>
      <w:pPr>
        <w:pStyle w:val="ListBullet"/>
      </w:pPr>
      <w:r>
        <w:t xml:space="preserve">  **Legal Entity Name:** Atlas Commercial Bank PJSC `[e11]`</w:t>
      </w:r>
    </w:p>
    <w:p>
      <w:pPr>
        <w:pStyle w:val="ListBullet"/>
      </w:pPr>
      <w:r>
        <w:t xml:space="preserve">  **Physical Address:** Gate District, Tower 2, Level 15, DIFC, Dubai, UAE `[e11]`</w:t>
      </w:r>
    </w:p>
    <w:p>
      <w:pPr>
        <w:pStyle w:val="ListBullet"/>
      </w:pPr>
      <w:r>
        <w:t xml:space="preserve">  **SWIFT Identifier:** ATLSAEADXXX `[e11]`</w:t>
      </w:r>
    </w:p>
    <w:p>
      <w:pPr>
        <w:pStyle w:val="ListBullet"/>
      </w:pPr>
      <w:r>
        <w:t xml:space="preserve">  **Transaction Role:** Advising and Confirming Bank.</w:t>
      </w:r>
    </w:p>
    <w:p/>
    <w:p>
      <w:pPr>
        <w:pStyle w:val="Heading4"/>
      </w:pPr>
      <w:r>
        <w:t>D. Freight Forwarder &amp; Notify Party</w:t>
      </w:r>
    </w:p>
    <w:p>
      <w:pPr>
        <w:pStyle w:val="ListBullet"/>
      </w:pPr>
      <w:r>
        <w:t xml:space="preserve">  **Legal Entity Name:** Indus Gateway Logistics Pvt. Ltd `[e13]`</w:t>
      </w:r>
    </w:p>
    <w:p>
      <w:pPr>
        <w:pStyle w:val="ListBullet"/>
      </w:pPr>
      <w:r>
        <w:t xml:space="preserve">  **Physical Address:** 3rd Floor, Trident Tower, Clifton Block 9, Karachi 75600, Pakistan `[e13]` *(also referenced as Karachi, Pakistan)*</w:t>
      </w:r>
    </w:p>
    <w:p>
      <w:pPr>
        <w:pStyle w:val="ListBullet"/>
      </w:pPr>
      <w:r>
        <w:t xml:space="preserve">  **Corporate Credentials:** SECP Registration No. 0154327</w:t>
      </w:r>
    </w:p>
    <w:p>
      <w:pPr>
        <w:pStyle w:val="ListBullet"/>
      </w:pPr>
      <w:r>
        <w:t xml:space="preserve">  **Designated Contact Person:** Salman Javed Qureshi, Director `[e289]`</w:t>
      </w:r>
    </w:p>
    <w:p>
      <w:pPr>
        <w:pStyle w:val="ListBullet"/>
      </w:pPr>
      <w:r>
        <w:t xml:space="preserve">  **Transaction Role:** Freight Forwarder, Customs Broker, and designated Notify Party.</w:t>
      </w:r>
    </w:p>
    <w:p/>
    <w:p>
      <w:pPr>
        <w:pStyle w:val="Heading4"/>
      </w:pPr>
      <w:r>
        <w:t>E. Associated Vessel Management</w:t>
      </w:r>
    </w:p>
    <w:p>
      <w:pPr>
        <w:pStyle w:val="ListBullet"/>
      </w:pPr>
      <w:r>
        <w:t xml:space="preserve">  **Associated Entity:** Meridian Star</w:t>
      </w:r>
    </w:p>
    <w:p>
      <w:pPr>
        <w:pStyle w:val="ListBullet"/>
      </w:pPr>
      <w:r>
        <w:t xml:space="preserve">  **Key Personnel:** Alexandros P. Konstantinou, Managing Director `[e15]`</w:t>
      </w:r>
    </w:p>
    <w:p/>
    <w:p>
      <w:pPr>
        <w:pStyle w:val="Heading2"/>
      </w:pPr>
      <w:r>
        <w:t>Financials</w:t>
      </w:r>
    </w:p>
    <w:p/>
    <w:p>
      <w:pPr>
        <w:pStyle w:val="Heading1"/>
      </w:pPr>
      <w:r>
        <w:t>SECTION: FINANCIALS</w:t>
      </w:r>
    </w:p>
    <w:p/>
    <w:p>
      <w:r>
        <w:t>This section details the financial parameters, banking relationships, insurance arrangements, and corporate financial profiles extracted from the trade finance documentation and KYC records.</w:t>
      </w:r>
    </w:p>
    <w:p/>
    <w:p>
      <w:pPr>
        <w:pStyle w:val="Heading3"/>
      </w:pPr>
      <w:r>
        <w:t>1. Letter of Credit (LC) &amp; Transaction Parameters</w:t>
      </w:r>
    </w:p>
    <w:p>
      <w:pPr>
        <w:pStyle w:val="ListBullet"/>
      </w:pPr>
      <w:r>
        <w:t xml:space="preserve">  **LC Reference Number**: HNB-TF-2024-09832 `[e265]`</w:t>
      </w:r>
    </w:p>
    <w:p>
      <w:pPr>
        <w:pStyle w:val="ListBullet"/>
      </w:pPr>
      <w:r>
        <w:t xml:space="preserve">  **LC Issuing Bank**: Haverford National Bank, Philadelphia, USA (SWIFT: HAVNUS33) `[e266]`</w:t>
      </w:r>
    </w:p>
    <w:p>
      <w:pPr>
        <w:pStyle w:val="ListBullet"/>
      </w:pPr>
      <w:r>
        <w:t xml:space="preserve">  **LC Date of Issue**: April 7, 2025 `[e267]`</w:t>
      </w:r>
    </w:p>
    <w:p>
      <w:pPr>
        <w:pStyle w:val="ListBullet"/>
      </w:pPr>
      <w:r>
        <w:t xml:space="preserve">  **LC Amount**: USD 14,750,000.00 `[e4]`</w:t>
      </w:r>
    </w:p>
    <w:p>
      <w:pPr>
        <w:pStyle w:val="ListBullet"/>
      </w:pPr>
      <w:r>
        <w:t xml:space="preserve">  **LC Amount**: USD 14,750,000.00.</w:t>
      </w:r>
    </w:p>
    <w:p>
      <w:pPr>
        <w:pStyle w:val="ListBullet"/>
      </w:pPr>
      <w:r>
        <w:t xml:space="preserve">  **Payment Terms**: Deferred payment, 60 days from Bill of Lading date.</w:t>
      </w:r>
    </w:p>
    <w:p/>
    <w:p>
      <w:pPr>
        <w:pStyle w:val="Heading3"/>
      </w:pPr>
      <w:r>
        <w:t>2. Transaction Pricing &amp; Valuation</w:t>
      </w:r>
    </w:p>
    <w:p>
      <w:pPr>
        <w:pStyle w:val="ListBullet"/>
      </w:pPr>
      <w:r>
        <w:t xml:space="preserve">  **Unit Price**: 1,966.67 USD/MT `[e278]`</w:t>
      </w:r>
    </w:p>
    <w:p>
      <w:pPr>
        <w:pStyle w:val="ListBullet"/>
      </w:pPr>
      <w:r>
        <w:t xml:space="preserve">  **Total Amount**: 14,750,000.00 USD `[e279]`</w:t>
      </w:r>
    </w:p>
    <w:p>
      <w:pPr>
        <w:pStyle w:val="ListBullet"/>
      </w:pPr>
      <w:r>
        <w:t xml:space="preserve">  **Insured Value**: 16,225,000.00 USD (110% of invoice value) `[e281]`</w:t>
      </w:r>
    </w:p>
    <w:p>
      <w:pPr>
        <w:pStyle w:val="ListBullet"/>
      </w:pPr>
      <w:r>
        <w:t xml:space="preserve">  **Insured Value**: USD 16,225,000.00 (110% of LC value).</w:t>
      </w:r>
    </w:p>
    <w:p/>
    <w:p>
      <w:pPr>
        <w:pStyle w:val="Heading3"/>
      </w:pPr>
      <w:r>
        <w:t>3. Insurance &amp; Underwriting Details</w:t>
      </w:r>
    </w:p>
    <w:p>
      <w:pPr>
        <w:pStyle w:val="ListBullet"/>
      </w:pPr>
      <w:r>
        <w:t xml:space="preserve">  **Insurance Broker**: Eastport Maritime Insurance Brokers Ltd, London, UK `[e282]`</w:t>
      </w:r>
    </w:p>
    <w:p>
      <w:pPr>
        <w:pStyle w:val="ListBullet"/>
      </w:pPr>
      <w:r>
        <w:t xml:space="preserve">  **Underwriter**: Caledonia Mutual Underwriters (Lloyd's Syndicate 4417) `[e283]`</w:t>
      </w:r>
    </w:p>
    <w:p/>
    <w:p>
      <w:pPr>
        <w:pStyle w:val="Heading3"/>
      </w:pPr>
      <w:r>
        <w:t>4. Settlement &amp; Beneficiary Banking Information</w:t>
      </w:r>
    </w:p>
    <w:p>
      <w:pPr>
        <w:pStyle w:val="ListBullet"/>
      </w:pPr>
      <w:r>
        <w:t xml:space="preserve">  **Beneficiary Bank**: Atlas Commercial Bank PJSC, DIFC, Dubai, UAE</w:t>
      </w:r>
    </w:p>
    <w:p>
      <w:pPr>
        <w:pStyle w:val="ListBullet"/>
      </w:pPr>
      <w:r>
        <w:t xml:space="preserve">  **Beneficiary Bank SWIFT**: ATLSAEADXXX</w:t>
      </w:r>
    </w:p>
    <w:p>
      <w:pPr>
        <w:pStyle w:val="ListBullet"/>
      </w:pPr>
      <w:r>
        <w:t xml:space="preserve">  **Beneficiary Account**: AE47 0330 0001 2345 6789 012</w:t>
      </w:r>
    </w:p>
    <w:p/>
    <w:p>
      <w:pPr>
        <w:pStyle w:val="Heading3"/>
      </w:pPr>
      <w:r>
        <w:t>5. Corporate Financial Profiles</w:t>
      </w:r>
    </w:p>
    <w:p>
      <w:pPr>
        <w:pStyle w:val="ListBullet"/>
      </w:pPr>
      <w:r>
        <w:t xml:space="preserve">  **Annual Revenue Estimate**: USD 280-320 million `[e186]`</w:t>
      </w:r>
    </w:p>
    <w:p>
      <w:pPr>
        <w:pStyle w:val="ListBullet"/>
      </w:pPr>
      <w:r>
        <w:t xml:space="preserve">  **Annual Revenue of Crestmoor Trading AG**: Approximately USD 3.2 billion for fiscal year ended December 31, 2023</w:t>
      </w:r>
    </w:p>
    <w:p/>
    <w:p>
      <w:pPr>
        <w:pStyle w:val="Heading2"/>
      </w:pPr>
      <w:r>
        <w:t>Logistics</w:t>
      </w:r>
    </w:p>
    <w:p/>
    <w:p>
      <w:pPr>
        <w:pStyle w:val="Heading1"/>
      </w:pPr>
      <w:r>
        <w:t>SECTION: Logistics</w:t>
      </w:r>
    </w:p>
    <w:p/>
    <w:p>
      <w:r>
        <w:t>This section details the logistical parameters, transport routes, and associated maritime entities extracted from the transaction documentation. These details are critical for conducting comprehensive vessel tracking, port-of-call risk assessments, and geographic sanctions screening.</w:t>
      </w:r>
    </w:p>
    <w:p/>
    <w:p>
      <w:pPr>
        <w:pStyle w:val="Heading3"/>
      </w:pPr>
      <w:r>
        <w:t>Logistics Entity Extraction &amp; Routing Summary</w:t>
      </w:r>
    </w:p>
    <w:p/>
    <w:p>
      <w:r>
        <w:t>| Logistics Parameter | Extracted Entity / Transaction Detail | Document Reference &amp; Citation |</w:t>
      </w:r>
    </w:p>
    <w:p>
      <w:r>
        <w:t>| :--- | :--- | :--- |</w:t>
      </w:r>
    </w:p>
    <w:p>
      <w:r>
        <w:t>| **Country of Origin** | United Arab Emirates (UAE) | `commercial-invoice-draft.docx` [e268] |</w:t>
      </w:r>
    </w:p>
    <w:p>
      <w:r>
        <w:t>| **Incoterms** | CIF Karachi, Incoterms 2020 | `commercial-invoice-draft.docx` [e269] |</w:t>
      </w:r>
    </w:p>
    <w:p>
      <w:r>
        <w:t>| **Port of Loading (POL)** | Jebel Ali Port, Dubai, United Arab Emirates (UAE) | Shipping &amp; Routing Specifications |</w:t>
      </w:r>
    </w:p>
    <w:p>
      <w:r>
        <w:t>| **Port of Discharge (POD)** | Port Qasim, Karachi, Pakistan | Shipping &amp; Routing Specifications |</w:t>
      </w:r>
    </w:p>
    <w:p>
      <w:r>
        <w:t>| **Vessel Details** | **M/T Aegean Horizon**&lt;br&gt;• IMO No.: 9784321&lt;br&gt;• Flag: Marshall Islands | Shipping &amp; Routing Specifications |</w:t>
      </w:r>
    </w:p>
    <w:p>
      <w:r>
        <w:t>| **Carrier** | **Meridian Star Shipping Co. Ltd**&lt;br&gt;Address: 18 Poseidonos Avenue, Piraeus 185 31, Greece | `commercial-invoice-draft.docx` [e275] |</w:t>
      </w:r>
    </w:p>
    <w:p>
      <w:r>
        <w:t>| **Transshipment Terms** | Permitted via **Muscat, Oman** only | `commercial-invoice-draft.docx` [e276] |</w:t>
      </w:r>
    </w:p>
    <w:p>
      <w:r>
        <w:t>| **Quantity Tolerance** | ±5% as per Letter of Credit (LC) terms | `commercial-invoice-draft.docx` [e280] |</w:t>
      </w:r>
    </w:p>
    <w:p>
      <w:r>
        <w:t>| **Freight Forwarder / Customs Broker** | **Indus Gateway Logistics Pvt. Ltd**&lt;br&gt;Address: 3rd Floor, Trident Tower, Clifton Block 9, Karachi 75600, Pakistan | `lc-application-transaction-request.docx` (Section 5) [e87] |</w:t>
      </w:r>
    </w:p>
    <w:p/>
    <w:p>
      <w:r>
        <w:t>---</w:t>
      </w:r>
    </w:p>
    <w:p/>
    <w:p>
      <w:pPr>
        <w:pStyle w:val="Heading3"/>
      </w:pPr>
      <w:r>
        <w:t>Key Compliance Observations &amp; Routing Analysis</w:t>
      </w:r>
    </w:p>
    <w:p/>
    <w:p>
      <w:pPr>
        <w:pStyle w:val="ListNumber"/>
      </w:pPr>
      <w:r>
        <w:t>**Geographic Sanctions &amp; Export Control Alignment**:</w:t>
      </w:r>
    </w:p>
    <w:p>
      <w:pPr>
        <w:pStyle w:val="ListBullet"/>
      </w:pPr>
      <w:r>
        <w:t>The **Country of Origin** is verified as the United Arab Emirates [e268], with loading occurring at **Jebel Ali Port, Dubai, UAE**.</w:t>
      </w:r>
    </w:p>
    <w:p>
      <w:pPr>
        <w:pStyle w:val="ListBullet"/>
      </w:pPr>
      <w:r>
        <w:t>The cargo is routed to **Port Qasim, Karachi, Pakistan** under **CIF Karachi, Incoterms 2020** [e269].</w:t>
      </w:r>
    </w:p>
    <w:p>
      <w:pPr>
        <w:pStyle w:val="ListBullet"/>
      </w:pPr>
      <w:r>
        <w:t>**Transshipment** is strictly restricted to **Muscat, Oman** [e276]. Any deviation from this routing must be flagged immediately as a potential compliance breach and unauthorized port of call.</w:t>
      </w:r>
    </w:p>
    <w:p/>
    <w:p>
      <w:pPr>
        <w:pStyle w:val="ListNumber"/>
      </w:pPr>
      <w:r>
        <w:t>**Maritime Entity Screening**:</w:t>
      </w:r>
    </w:p>
    <w:p>
      <w:pPr>
        <w:pStyle w:val="ListBullet"/>
      </w:pPr>
      <w:r>
        <w:t>**Vessel**: The **M/T Aegean Horizon** (IMO No. 9784321, Flag: Marshall Islands) must undergo real-time and historical Automatic Identification System (AIS) screening to ensure no history of dark port calls, ship-to-ship (STS) transfers in high-risk waters, or association with sanctioned regimes.</w:t>
      </w:r>
    </w:p>
    <w:p>
      <w:pPr>
        <w:pStyle w:val="ListBullet"/>
      </w:pPr>
      <w:r>
        <w:t>**Carrier**: **Meridian Star Shipping Co. Ltd** (Piraeus, Greece) [e275] and the **Freight Forwarder**: **Indus Gateway Logistics Pvt. Ltd** (Karachi, Pakistan) [e87] must be screened against all major international restricted party lists (OFAC, EU, UN, UK HMT) prior to transaction approval.</w:t>
      </w:r>
    </w:p>
    <w:p/>
    <w:p>
      <w:pPr>
        <w:pStyle w:val="ListNumber"/>
      </w:pPr>
      <w:r>
        <w:t>**Operational Tolerances**:</w:t>
      </w:r>
    </w:p>
    <w:p>
      <w:pPr>
        <w:pStyle w:val="ListBullet"/>
      </w:pPr>
      <w:r>
        <w:t>The **Quantity Tolerance** is capped at **±5%** in strict accordance with the governing Letter of Credit (LC) terms [e280]. Any variance exceeding this threshold requires an official amendment to the LC and subsequent compliance re-review.</w:t>
      </w:r>
    </w:p>
    <w:p/>
    <w:p>
      <w:pPr>
        <w:pStyle w:val="Heading2"/>
      </w:pPr>
      <w:r>
        <w:t>Goods</w:t>
      </w:r>
    </w:p>
    <w:p/>
    <w:p>
      <w:pPr>
        <w:pStyle w:val="Heading3"/>
      </w:pPr>
      <w:r>
        <w:t>SECTION: GOODS</w:t>
      </w:r>
    </w:p>
    <w:p/>
    <w:p>
      <w:pPr>
        <w:pStyle w:val="Heading4"/>
      </w:pPr>
      <w:r>
        <w:t>1. Goods Summary Table</w:t>
      </w:r>
    </w:p>
    <w:p>
      <w:r>
        <w:t>| Parameter | Extracted Value | Source Document Reference |</w:t>
      </w:r>
    </w:p>
    <w:p>
      <w:r>
        <w:t>| :--- | :--- | :--- |</w:t>
      </w:r>
    </w:p>
    <w:p>
      <w:r>
        <w:t>| **Goods Description** | Linear Low-Density Polyethylene (LLDPE) Resin Pellets, Grade C4-0218 | `[e277]` (commercial-invoice-draft.docx/Full Document); `[e304]` (commercial-invoice-draft.docx/Description of Goods); `[e5]` (transaction-referral-email-chain.eml/Full Document) |</w:t>
      </w:r>
    </w:p>
    <w:p>
      <w:r>
        <w:t>| **HS Code** | 3901.10 | `[e304]` (commercial-invoice-draft.docx/Description of Goods); `[e5]` (transaction-referral-email-chain.eml/Full Document) |</w:t>
      </w:r>
    </w:p>
    <w:p>
      <w:r>
        <w:t>| **Quantity** | 7,500 MT (±5%) | `[e5]` (transaction-referral-email-chain.eml/Full Document) |</w:t>
      </w:r>
    </w:p>
    <w:p>
      <w:r>
        <w:t>| **Packaging** | 25 kg bags on pallets, containerized in 20' standard containers | `[e304]` (commercial-invoice-draft.docx/Description of Goods) |</w:t>
      </w:r>
    </w:p>
    <w:p>
      <w:r>
        <w:t>| **Country of Origin** | United Arab Emirates (UAE) | `[e304]` (commercial-invoice-draft.docx/Description of Goods) |</w:t>
      </w:r>
    </w:p>
    <w:p/>
    <w:p>
      <w:pPr>
        <w:pStyle w:val="Heading4"/>
      </w:pPr>
      <w:r>
        <w:t>2. Detailed Extraction &amp; Verification Narrative</w:t>
      </w:r>
    </w:p>
    <w:p>
      <w:pPr>
        <w:pStyle w:val="ListBullet"/>
      </w:pPr>
      <w:r>
        <w:t>**Goods Identification:** The underlying cargo consists of Linear Low-Density Polyethylene (LLDPE) Resin Pellets, Grade C4-0218. This specific description is consistently identified across the transaction documents, including the draft commercial invoice `[e277, e304]` and the transaction referral email chain `[e5]`.</w:t>
      </w:r>
    </w:p>
    <w:p>
      <w:pPr>
        <w:pStyle w:val="ListBullet"/>
      </w:pPr>
      <w:r>
        <w:t>**Tariff Classification:** The Harmonized System (HS) Code for the goods is verified as **3901.10** (Plastics in primary forms; Polymers of ethylene) as cited in the draft commercial invoice `[e304]` and the transaction referral email chain `[e5]`.</w:t>
      </w:r>
    </w:p>
    <w:p>
      <w:pPr>
        <w:pStyle w:val="ListBullet"/>
      </w:pPr>
      <w:r>
        <w:t>**Quantity and Tolerance:** The total volume of goods under this transaction is **7,500 MT (±5%)** of Linear Low-Density Polyethylene (LLDPE) resin pellets, Grade C4-0218, HS Code 3901.10, as formally specified in the transaction referral email chain `[e5]`.</w:t>
      </w:r>
    </w:p>
    <w:p>
      <w:pPr>
        <w:pStyle w:val="ListBullet"/>
      </w:pPr>
      <w:r>
        <w:t>**Logistical Specifications:** According to the draft commercial invoice `[e304]`, the goods are packaged in 25 kg bags on pallets, containerized in 20' standard containers, with the declared Country of Origin being the United Arab Emirates (UAE).</w:t>
      </w:r>
    </w:p>
    <w:p/>
    <w:p>
      <w:pPr>
        <w:pStyle w:val="Heading2"/>
      </w:pPr>
      <w:r>
        <w:t>Compliance</w:t>
      </w:r>
    </w:p>
    <w:p/>
    <w:p>
      <w:pPr>
        <w:pStyle w:val="Heading1"/>
      </w:pPr>
      <w:r>
        <w:t>Compliance</w:t>
      </w:r>
    </w:p>
    <w:p/>
    <w:p>
      <w:r>
        <w:t>This section provides a detailed compliance evaluation of the transaction, covering export controls, Know Your Customer (KYC) due diligence, entity screening, and vessel tracking.</w:t>
      </w:r>
    </w:p>
    <w:p/>
    <w:p>
      <w:r>
        <w:t>---</w:t>
      </w:r>
    </w:p>
    <w:p/>
    <w:p>
      <w:pPr>
        <w:pStyle w:val="Heading3"/>
      </w:pPr>
      <w:r>
        <w:t>1. Trade Product &amp; Export Control Analysis</w:t>
      </w:r>
    </w:p>
    <w:p>
      <w:pPr>
        <w:pStyle w:val="ListBullet"/>
      </w:pPr>
      <w:r>
        <w:t>**Dual-Use Control List Status:** The transaction involves the shipment of 7,500 MT of Linear Low-Density Polyethylene (LLDPE) Resin Pellets (Grade C4-0218), valued at $14,750,000.00, exported by Zenith Petrochem Industries LLC (Jebel Ali Free Zone, Dubai, UAE). The associated **HS Code 3901.10** is classified as a standard industrial polymer/commodity plastic and **is not listed on international dual-use control lists**, including the Wassenaar Arrangement, the Nuclear Suppliers Group (NSG), and the Missile Technology Control Regime (MTCR).</w:t>
      </w:r>
    </w:p>
    <w:p>
      <w:pPr>
        <w:pStyle w:val="ListBullet"/>
      </w:pPr>
      <w:r>
        <w:t>**National Export Controls:** The commodity under **HS Code 3901.10** **is not listed on Pakistan's Strategic Export Control List (SECL)** for dual-use goods, confirming that the cargo does not trigger national strategic export control restrictions.</w:t>
      </w:r>
    </w:p>
    <w:p/>
    <w:p>
      <w:r>
        <w:t>---</w:t>
      </w:r>
    </w:p>
    <w:p/>
    <w:p>
      <w:pPr>
        <w:pStyle w:val="Heading3"/>
      </w:pPr>
      <w:r>
        <w:t>2. Know Your Customer (KYC) &amp; Entity Due Diligence Gaps</w:t>
      </w:r>
    </w:p>
    <w:p>
      <w:r>
        <w:t>A comprehensive review of the corporate files has identified several critical compliance gaps and policy requirements that must be addressed:</w:t>
      </w:r>
    </w:p>
    <w:p>
      <w:pPr>
        <w:pStyle w:val="ListBullet"/>
      </w:pPr>
      <w:r>
        <w:t>**Source of Wealth Verification:** The current KYC file **lacks independent verification of the source of wealth for Nikolai V. Petrov**. Although records indicate his professional background includes active energy trading in Moscow prior to relocating to Switzerland in 2006, HNB has not independently verified any detailed source of wealth documentation.</w:t>
      </w:r>
    </w:p>
    <w:p>
      <w:pPr>
        <w:pStyle w:val="ListBullet"/>
      </w:pPr>
      <w:r>
        <w:t>**Re-Screening Policy:** In accordance with internal HNB policy, the profile of **Nikolai V. Petrov requires mandatory re-screening every 90 days**.</w:t>
      </w:r>
    </w:p>
    <w:p>
      <w:pPr>
        <w:pStyle w:val="ListBullet"/>
      </w:pPr>
      <w:r>
        <w:t>**Missing KYC Information:** The KYC file is incomplete as **Isabelle M. Renard's date of birth is missing** from the documentation.</w:t>
      </w:r>
    </w:p>
    <w:p>
      <w:pPr>
        <w:pStyle w:val="ListBullet"/>
      </w:pPr>
      <w:r>
        <w:t>**Outdated Corporate Filings:** The corporate registry documentation for **Petrov Family Holdings SA** is non-compliant, as the **Luxembourg RCS (Registre de Commerce et des Sociétés) filing is over 12 months old**.</w:t>
      </w:r>
    </w:p>
    <w:p/>
    <w:p>
      <w:r>
        <w:t>---</w:t>
      </w:r>
    </w:p>
    <w:p/>
    <w:p>
      <w:pPr>
        <w:pStyle w:val="Heading3"/>
      </w:pPr>
      <w:r>
        <w:t>3. Transaction Screening &amp; Vessel Sanctions Review</w:t>
      </w:r>
    </w:p>
    <w:p>
      <w:pPr>
        <w:pStyle w:val="ListBullet"/>
      </w:pPr>
      <w:r>
        <w:t>**Transaction Hold:** Letter of Credit **LC HNB-TF-2024-09832 was placed on an administrative compliance hold effective April 4, 2025**, pending the resolution of screening flags and documentation gaps.</w:t>
      </w:r>
    </w:p>
    <w:p>
      <w:pPr>
        <w:pStyle w:val="ListBullet"/>
      </w:pPr>
      <w:r>
        <w:t>**Sanctions Screening Hits:** Automated screening conducted via **Sentinel 5.0 flagged multiple "possible match" hits** at both the entity level (including the applicant and beneficiary entities) and the individual/UBO level (specifically targeting at least two individuals within the beneficial ownership chains).</w:t>
      </w:r>
    </w:p>
    <w:p>
      <w:pPr>
        <w:pStyle w:val="ListBullet"/>
      </w:pPr>
      <w:r>
        <w:t>**Vessel Due Diligence:** The transport vessel, **M/T Aegean Horizon (IMO 9784321)**, presents a significant compliance risk as the transaction file **lacks historical vessel tracking data**, preventing a complete dark activity or port-call sanctions analysis.</w:t>
      </w:r>
    </w:p>
    <w:p/>
    <w:p>
      <w:pPr>
        <w:pStyle w:val="Heading2"/>
      </w:pPr>
      <w:r>
        <w:t>Policy Metadata</w:t>
      </w:r>
    </w:p>
    <w:p/>
    <w:p>
      <w:pPr>
        <w:pStyle w:val="Heading1"/>
      </w:pPr>
      <w:r>
        <w:t>SECTION: Policy Metadata</w:t>
      </w:r>
    </w:p>
    <w:p/>
    <w:p>
      <w:r>
        <w:t>This section establishes the governing policy framework and administrative metadata under which this sanctions compliance review and entity extraction report (`entity-extraction-report.docx`) have been executed.</w:t>
      </w:r>
    </w:p>
    <w:p/>
    <w:p>
      <w:r>
        <w:t>| Metadata Element | Policy Specification | Source / Citation Reference |</w:t>
      </w:r>
    </w:p>
    <w:p>
      <w:r>
        <w:t>| :--- | :--- | :--- |</w:t>
      </w:r>
    </w:p>
    <w:p>
      <w:r>
        <w:t>| **Policy Number** | HNB-COMP-POL-2024-007 | `hnb-screening-policy-excerpt.docx` (Full Document, part 1) [e72] |</w:t>
      </w:r>
    </w:p>
    <w:p>
      <w:r>
        <w:t>| **Effective Date** | January 15, 2024 | `hnb-screening-policy-excerpt.docx` (Full Document, part 1) [e73] |</w:t>
      </w:r>
    </w:p>
    <w:p>
      <w:r>
        <w:t>| **Last Revised Date** | March 1, 2025 | Internal Compliance Registry |</w:t>
      </w:r>
    </w:p>
    <w:p>
      <w:r>
        <w:t>| **Policy Owner** | Derek R. Liu, VP, Sanctions Compliance Officer | Sanctions Compliance Division |</w:t>
      </w:r>
    </w:p>
    <w:p>
      <w:r>
        <w:t>| **Co-Approved By** | Margaret T. Solano, SVP, Head of Trade Finance Operations | Trade Finance Operations Division |</w:t>
      </w:r>
    </w:p>
    <w:p/>
    <w:p>
      <w:pPr>
        <w:pStyle w:val="Heading2"/>
      </w:pPr>
      <w:r>
        <w:t>Bank Information</w:t>
      </w:r>
    </w:p>
    <w:p/>
    <w:p>
      <w:pPr>
        <w:pStyle w:val="Heading3"/>
      </w:pPr>
      <w:r>
        <w:t>Bank Information</w:t>
      </w:r>
    </w:p>
    <w:p/>
    <w:p>
      <w:r>
        <w:t>The following table outlines the verified corporate headquarters and routing details for HNB, compiled for the purposes of this sanctions compliance and entity extraction review:</w:t>
      </w:r>
    </w:p>
    <w:p/>
    <w:p>
      <w:r>
        <w:t>| Entity Attribute | Verified Information |</w:t>
      </w:r>
    </w:p>
    <w:p>
      <w:r>
        <w:t>| :--- | :--- |</w:t>
      </w:r>
    </w:p>
    <w:p>
      <w:r>
        <w:t>| **Institution Name** | HNB |</w:t>
      </w:r>
    </w:p>
    <w:p>
      <w:r>
        <w:t>| **Headquarters Address** | 1200 Chestnut Street, Philadelphia, PA 19107, USA |</w:t>
      </w:r>
    </w:p>
    <w:p>
      <w:r>
        <w:t>| **SWIFT / BIC** | HAVNUS33 |</w:t>
      </w:r>
    </w:p>
    <w:p/>
    <w:p>
      <w:pPr>
        <w:pStyle w:val="Heading2"/>
      </w:pPr>
      <w:r>
        <w:t>Compliance Thresholds</w:t>
      </w:r>
    </w:p>
    <w:p/>
    <w:p>
      <w:pPr>
        <w:pStyle w:val="Heading3"/>
      </w:pPr>
      <w:r>
        <w:t>Compliance Thresholds</w:t>
      </w:r>
    </w:p>
    <w:p/>
    <w:p>
      <w:r>
        <w:t>To establish a rigorous regulatory framework for the go/no-go decision regarding this transaction, the following compliance thresholds are defined and applied to all identified entities, including those associated with the carrier vessel **M/T 'Aegean Horizon' (IMO No. 9784321; Flag: Marshall Islands)** and the loading operations at **Jebel Ali Port, Dubai, UAE**:</w:t>
      </w:r>
    </w:p>
    <w:p/>
    <w:p>
      <w:pPr>
        <w:pStyle w:val="ListBullet"/>
      </w:pPr>
      <w:r>
        <w:t xml:space="preserve">  **Beneficial Ownership Threshold (25% or More):** In alignment with international anti-money laundering (AML) and counter-terrorist financing (CFT) standards, the threshold for identifying Ultimate Beneficial Owners (UBOs) is set at **25% or more**. Any individual or corporate entity holding a direct or indirect ownership interest of 25% or more in any party to this transaction—including the vessel's registered owners, operators, charterers, or the shippers/consignees utilizing Jebel Ali Port—must be extracted, documented, and subjected to enhanced due diligence (EDD) screening.</w:t>
      </w:r>
    </w:p>
    <w:p>
      <w:pPr>
        <w:pStyle w:val="ListBullet"/>
      </w:pPr>
      <w:r>
        <w:t xml:space="preserve">  **OFAC 50% Rule (50% or More):** Pursuant to the U.S. Department of the Treasury’s Office of Foreign Assets Control (OFAC) revised guidance, the **OFAC 50% Rule** is strictly enforced. Under this rule, any property or interest in property of an entity is considered blocked if it is owned **50% or more**, directly or indirectly, individually or in the aggregate, by one or more blocked persons (Specially Designated Nationals (SDNs)). This 50% threshold applies to all corporate layers of the entities ownership structure linked to the **M/T 'Aegean Horizon' (IMO No. 9784321)** and the port agencies involved in the Dubai, UAE shipment.</w:t>
      </w:r>
    </w:p>
    <w:p/>
    <w:p>
      <w:pPr>
        <w:pStyle w:val="Heading2"/>
      </w:pPr>
      <w:r>
        <w:t>Systems</w:t>
      </w:r>
    </w:p>
    <w:p/>
    <w:p>
      <w:pPr>
        <w:pStyle w:val="Heading3"/>
      </w:pPr>
      <w:r>
        <w:t>Systems</w:t>
      </w:r>
    </w:p>
    <w:p/>
    <w:p>
      <w:r>
        <w:t>Sanctions screening for this transaction was executed using **Sentinel 5.0**, the institution's proprietary sanctions screening platform. Sentinel 5.0 is designed to perform automated, high-fidelity matching of entity names, registration numbers, and maritime identifiers against global restrictive measures and watchlists. This includes, but is not limited to, the Office of Foreign Assets Control (OFAC) Specially Designated Nationals (SDN) list, the European Union (EU) Consolidated Financial Sanctions List (including vessel annexes), and United Nations (UN) Sanctions lists.</w:t>
      </w:r>
    </w:p>
    <w:p/>
    <w:p>
      <w:r>
        <w:t>The system's operational application is demonstrated in the screening of transaction-related maritime assets. Specifically, Sentinel 5.0 was utilized to query the vessel **M/T 'Aegean Horizon' (IMO 9784321, MMSI 538006712)** against the OFAC SDN vessel list, the EU consolidated list vessel annex, and UN vessel lists. The system returned a verified **"NO MATCH"** result, designating the asset's status as **"CLEARED"** (Ref: *sentinel-screening-results.docx/Section 2: Screening Results — No Match (Cleared Entities)*).</w:t>
      </w:r>
    </w:p>
    <w:p/>
    <w:p>
      <w:pPr>
        <w:pStyle w:val="Heading2"/>
      </w:pPr>
      <w:r>
        <w:t>Escalation Procedures</w:t>
      </w:r>
    </w:p>
    <w:p/>
    <w:p>
      <w:pPr>
        <w:pStyle w:val="Heading1"/>
      </w:pPr>
      <w:r>
        <w:t>SECTION: Escalation Procedures</w:t>
      </w:r>
    </w:p>
    <w:p/>
    <w:p>
      <w:r>
        <w:t>This section outlines the mandatory compliance protocols and escalation timelines governing the trade finance transaction review for `entity-extraction-report.docx`. All personnel must strictly adhere to the following four-tiered escalation framework based on the risk profiles and screening matches identified during the due diligence process.</w:t>
      </w:r>
    </w:p>
    <w:p/>
    <w:p>
      <w:r>
        <w:t>---</w:t>
      </w:r>
    </w:p>
    <w:p/>
    <w:p>
      <w:pPr>
        <w:pStyle w:val="Heading3"/>
      </w:pPr>
      <w:r>
        <w:t>1. Exact Match Protocol (Immediate Freeze &amp; 2-Hour Escalation)</w:t>
      </w:r>
    </w:p>
    <w:p>
      <w:pPr>
        <w:pStyle w:val="ListBullet"/>
      </w:pPr>
      <w:r>
        <w:t xml:space="preserve">  **Definition &amp; Action:** Any **Exact Match** identified between a transaction party (including vessels, ports, or beneficial owners) and an active sanctions registry requires an **immediate freeze** of the transaction and all associated assets.</w:t>
      </w:r>
    </w:p>
    <w:p>
      <w:pPr>
        <w:pStyle w:val="ListBullet"/>
      </w:pPr>
      <w:r>
        <w:t xml:space="preserve">  **Escalation Timeline:** Formal escalation to the Sanctions Compliance Officer must occur within **2 hours** of detection.</w:t>
      </w:r>
    </w:p>
    <w:p>
      <w:pPr>
        <w:pStyle w:val="ListBullet"/>
      </w:pPr>
      <w:r>
        <w:t xml:space="preserve">  **Application:** While the port of loading (Jebel Ali Port, UAE; Jurisdiction: UAE, JAFZA, Dubai) is currently cleared and not identified as a sanctioned port in the screening documentation [e82], any subsequent exact match identified during secondary reviews of the supply chain must immediately trigger this protocol.</w:t>
      </w:r>
    </w:p>
    <w:p/>
    <w:p>
      <w:pPr>
        <w:pStyle w:val="Heading3"/>
      </w:pPr>
      <w:r>
        <w:t>2. Possible Match Protocol (Hold &amp; 24-Hour Escalation)</w:t>
      </w:r>
    </w:p>
    <w:p>
      <w:pPr>
        <w:pStyle w:val="ListBullet"/>
      </w:pPr>
      <w:r>
        <w:t xml:space="preserve">  **Definition &amp; Action:** Any **Possible Match** identified during automated or manual screening requires an immediate **transaction hold** pending detailed investigative clearance.</w:t>
      </w:r>
    </w:p>
    <w:p>
      <w:pPr>
        <w:pStyle w:val="ListBullet"/>
      </w:pPr>
      <w:r>
        <w:t xml:space="preserve">  **Escalation Timeline:** Formal escalation to the Sanctions Compliance Officer must occur within **24 hours**.</w:t>
      </w:r>
    </w:p>
    <w:p>
      <w:pPr>
        <w:pStyle w:val="ListBullet"/>
      </w:pPr>
      <w:r>
        <w:t xml:space="preserve">  **Application:** This protocol is actively triggered by the preliminary name screening of **Nikolai V. Petrov**, who is identified as the sole ultimate beneficial owner (100% ownership) of Petrov Family Holdings SA, which in turn holds a 38% stake in the applicant, Crestmoor Trading AG [e98]. Screening generated a possible match against **EU Consolidated List entry EU-2023-4491 (Nikolai Vladimirovich Petrov)** [e100]. The transaction must remain on hold while compliance verifies the identity of the UBO.</w:t>
      </w:r>
    </w:p>
    <w:p/>
    <w:p>
      <w:pPr>
        <w:pStyle w:val="Heading3"/>
      </w:pPr>
      <w:r>
        <w:t>3. Medium Risk Protocol (48-Hour Notification)</w:t>
      </w:r>
    </w:p>
    <w:p>
      <w:pPr>
        <w:pStyle w:val="ListBullet"/>
      </w:pPr>
      <w:r>
        <w:t xml:space="preserve">  **Definition &amp; Action:** Any **Medium Risk** compliance gap or operational limitation that prevents complete sanctions verification requires formal notification and a mitigation plan.</w:t>
      </w:r>
    </w:p>
    <w:p>
      <w:pPr>
        <w:pStyle w:val="ListBullet"/>
      </w:pPr>
      <w:r>
        <w:t xml:space="preserve">  **Escalation Timeline:** Notification must be submitted to the Sanctions Compliance Officer within **48 hours**.</w:t>
      </w:r>
    </w:p>
    <w:p>
      <w:pPr>
        <w:pStyle w:val="ListBullet"/>
      </w:pPr>
      <w:r>
        <w:t xml:space="preserve">  **Application:** This protocol is triggered by a critical system gap identified in the screening of the vessel **M/T "Aegean Horizon"**. The Sentinel 5.0 system explicitly states that historical port call data, ownership chain screening, and vessel tracking data are outside the system's scope [e83]. Because vessel tracking and historical port calls cannot be verified via Sentinel 5.0, this unmitigated operational gap constitutes a medium risk requiring manual compliance review and 48-hour notification.</w:t>
      </w:r>
    </w:p>
    <w:p/>
    <w:p>
      <w:pPr>
        <w:pStyle w:val="Heading3"/>
      </w:pPr>
      <w:r>
        <w:t>4. Critical Risk Protocol (10-Day OFAC Blocking Report)</w:t>
      </w:r>
    </w:p>
    <w:p>
      <w:pPr>
        <w:pStyle w:val="ListBullet"/>
      </w:pPr>
      <w:r>
        <w:t xml:space="preserve">  **Definition &amp; Action:** Any confirmed **Critical Risk** (such as a verified sanctions nexus, an exact match confirmed upon investigation, or a prohibited trade flow) requires the formal filing of an OFAC blocking or reject report.</w:t>
      </w:r>
    </w:p>
    <w:p>
      <w:pPr>
        <w:pStyle w:val="ListBullet"/>
      </w:pPr>
      <w:r>
        <w:t xml:space="preserve">  **Escalation Timeline:** A formal blocking report must be filed with the Office of Foreign Assets Control (OFAC) within **10 business days** of the critical risk determination.</w:t>
      </w:r>
    </w:p>
    <w:p>
      <w:pPr>
        <w:pStyle w:val="ListBullet"/>
      </w:pPr>
      <w:r>
        <w:t xml:space="preserve">  **Application:** If the possible match regarding Nikolai V. Petrov [e100] is confirmed to be the sanctioned individual Nikolai Vladimirovich Petrov, or if the unverified history of the M/T "Aegean Horizon" [e83] reveals a call at a sanctioned port, the file must be upgraded to Critical Risk, initiating the 10-business-day OFAC filing window.</w:t>
      </w:r>
    </w:p>
    <w:p/>
    <w:p>
      <w:pPr>
        <w:pStyle w:val="Heading2"/>
      </w:pPr>
      <w:r>
        <w:t>Record Retention</w:t>
      </w:r>
    </w:p>
    <w:p/>
    <w:p>
      <w:pPr>
        <w:pStyle w:val="Heading3"/>
      </w:pPr>
      <w:r>
        <w:t>Record Retention</w:t>
      </w:r>
    </w:p>
    <w:p/>
    <w:p>
      <w:r>
        <w:t>To ensure compliance with global sanctions regulations and internal audit standards, all documentation and audit trails generated during the screening and entity extraction process for this transaction must be systematically archived. The following retention mandates apply:</w:t>
      </w:r>
    </w:p>
    <w:p/>
    <w:p>
      <w:pPr>
        <w:pStyle w:val="ListBullet"/>
      </w:pPr>
      <w:r>
        <w:t xml:space="preserve">  **False-Positive Disposition Files:** All investigative records, resolution rationales, and official sign-offs concerning false-positive matches identified during the screening process must be securely retained for a minimum period of **five (5) years** from the date the disposition is finalized.</w:t>
      </w:r>
    </w:p>
    <w:p>
      <w:pPr>
        <w:pStyle w:val="ListBullet"/>
      </w:pPr>
      <w:r>
        <w:t xml:space="preserve">  **Transaction Screening Records:** All comprehensive screening logs, search results, and associated transaction documentation must be retained for a minimum period of **five (5) years** commencing from the date of transaction completion.</w:t>
      </w:r>
    </w:p>
    <w:p/>
    <w:p>
      <w:pPr>
        <w:pStyle w:val="Heading2"/>
      </w:pPr>
      <w:r>
        <w:t>Risk Triggers</w:t>
      </w:r>
    </w:p>
    <w:p/>
    <w:p>
      <w:pPr>
        <w:pStyle w:val="Heading1"/>
      </w:pPr>
      <w:r>
        <w:t>Section: Risk Triggers</w:t>
      </w:r>
    </w:p>
    <w:p/>
    <w:p>
      <w:r>
        <w:t>This section defines the risk classification framework applied to the transaction entities and details the specific risk triggers identified during the compliance review of the trade finance documentation.</w:t>
      </w:r>
    </w:p>
    <w:p/>
    <w:p>
      <w:r>
        <w:t>---</w:t>
      </w:r>
    </w:p>
    <w:p/>
    <w:p>
      <w:pPr>
        <w:pStyle w:val="Heading3"/>
      </w:pPr>
      <w:r>
        <w:t>1. Critical Risk Trigger: Exact Match or Confirmed SDN/Blocked Person</w:t>
      </w:r>
    </w:p>
    <w:p>
      <w:pPr>
        <w:pStyle w:val="ListBullet"/>
      </w:pPr>
      <w:r>
        <w:t xml:space="preserve">  **Definition:** Any entity, individual, vessel, or financial institution identified as an exact match to an OFAC Specially Designated National (SDN) or other blocked person list. A confirmed match requires an immediate transaction block and regulatory reporting.</w:t>
      </w:r>
    </w:p>
    <w:p>
      <w:pPr>
        <w:pStyle w:val="ListBullet"/>
      </w:pPr>
      <w:r>
        <w:t xml:space="preserve">  **Application &amp; Evidence:** No confirmed exact SDN matches have been validated in the active screening batch. However, a critical compliance gap exists: key insurance parties were completely omitted from the automated sanctions screening process (`sentinel-screening-results.docx/Section 1` [e86]). Specifically, the underwriting syndicate **Caledonia Mutual Underwriters, Lloyd's Syndicate 4417** (London, United Kingdom) (`lc-application-transaction-request.docx/Section 6` [e85]) and **Eastport Maritime Insurance Brokers Ltd** were not submitted in the automated screening batch (`sentinel-screening-results.docx/Section 1` [e86]). This omission prevents the definitive exclusion of a Critical Risk Trigger for these unscreened entities.</w:t>
      </w:r>
    </w:p>
    <w:p/>
    <w:p>
      <w:pPr>
        <w:pStyle w:val="Heading3"/>
      </w:pPr>
      <w:r>
        <w:t>2. High Risk Trigger: Possible Match with Corroborating Identifiers or 50% Rule Concern</w:t>
      </w:r>
    </w:p>
    <w:p>
      <w:pPr>
        <w:pStyle w:val="ListBullet"/>
      </w:pPr>
      <w:r>
        <w:t xml:space="preserve">  **Definition:** A possible sanctions list match supported by corroborating identifiers (e.g., address, nationality, business registry) or an entity posing a significant risk under the OFAC 50% Rule (ownership or control by blocked persons).</w:t>
      </w:r>
    </w:p>
    <w:p>
      <w:pPr>
        <w:pStyle w:val="ListBullet"/>
      </w:pPr>
      <w:r>
        <w:t xml:space="preserve">  **Application &amp; Evidence:** The omission of the underwriting syndicate, **Caledonia Mutual Underwriters (Lloyd's Syndicate 4417)** [e85], and **Eastport Maritime Insurance Brokers Ltd** from automated screening [e86] constitutes a High Risk Trigger. Without active screening, potential 50% Rule ownership concerns or partial matches cannot be systematically ruled out, necessitating an immediate transaction hold and manual screening escalation.</w:t>
      </w:r>
    </w:p>
    <w:p/>
    <w:p>
      <w:pPr>
        <w:pStyle w:val="Heading3"/>
      </w:pPr>
      <w:r>
        <w:t>3. Medium Risk Trigger: Fuzzy Match, Name Inconsistency, or Jurisdictional Risk</w:t>
      </w:r>
    </w:p>
    <w:p>
      <w:pPr>
        <w:pStyle w:val="ListBullet"/>
      </w:pPr>
      <w:r>
        <w:t xml:space="preserve">  **Definition:** A fuzzy match on screening lists, unresolved name/identifier inconsistencies, or transactions involving high-risk jurisdictions.</w:t>
      </w:r>
    </w:p>
    <w:p>
      <w:pPr>
        <w:pStyle w:val="ListBullet"/>
      </w:pPr>
      <w:r>
        <w:t xml:space="preserve">  **Application &amp; Evidence:**</w:t>
      </w:r>
    </w:p>
    <w:p>
      <w:pPr>
        <w:pStyle w:val="ListBullet"/>
      </w:pPr>
      <w:r>
        <w:t xml:space="preserve">  **Jurisdictional Risk:** The designated freight forwarder/customs broker is **Indus Gateway Logistics Pvt. Ltd**, located at *3rd Floor, Trident Tower, Clifton Block 9, Karachi 75600, Pakistan* (`lc-application-transaction-request.docx/Section 5` [e87]). Pakistan represents an elevated jurisdictional risk requiring enhanced due diligence (EDD).</w:t>
      </w:r>
    </w:p>
    <w:p>
      <w:pPr>
        <w:pStyle w:val="ListBullet"/>
      </w:pPr>
      <w:r>
        <w:t xml:space="preserve">  **Identifier Inconsistency / KYC Gap:** The KYC file for Crestmoor Trading reveals that key principal **Isabelle M. Renard's** date of birth is missing (`kyc-crestmoor-trading.docx/Section 2.3` [e101]). This outstanding KYC data point prevents complete fuzzy match resolution and constitutes a Medium Risk Trigger.</w:t>
      </w:r>
    </w:p>
    <w:p/>
    <w:p>
      <w:pPr>
        <w:pStyle w:val="Heading3"/>
      </w:pPr>
      <w:r>
        <w:t>4. Low Risk Trigger: Documentation Only (No Transaction Hold)</w:t>
      </w:r>
    </w:p>
    <w:p>
      <w:pPr>
        <w:pStyle w:val="ListBullet"/>
      </w:pPr>
      <w:r>
        <w:t xml:space="preserve">  **Definition:** Entities with minor fuzzy matches resolved as false positives, or low-risk parties with complete KYC documentation. These require formal documentation in the `entity-extraction-report.docx` but do not warrant a transaction hold.</w:t>
      </w:r>
    </w:p>
    <w:p>
      <w:pPr>
        <w:pStyle w:val="ListBullet"/>
      </w:pPr>
      <w:r>
        <w:t xml:space="preserve">  **Application &amp; Evidence:** Standard transaction parties with fully verified, non-matching KYC profiles are classified here. All verified entities must be logged in the final entity extraction report to maintain a complete audit trail, allowing the transaction to proceed without holds once the High and Medium triggers are resolved.</w:t>
      </w:r>
    </w:p>
    <w:p/>
    <w:p>
      <w:pPr>
        <w:pStyle w:val="Heading2"/>
      </w:pPr>
      <w:r>
        <w:t>Screening Requirements</w:t>
      </w:r>
    </w:p>
    <w:p/>
    <w:p>
      <w:pPr>
        <w:pStyle w:val="Heading1"/>
      </w:pPr>
      <w:r>
        <w:t>Screening Requirements</w:t>
      </w:r>
    </w:p>
    <w:p/>
    <w:p>
      <w:r>
        <w:t>This section outlines the mandatory screening and entity extraction protocols required under the *HNB Screening Policy* (`hnb-screening-policy-excerpt.docx`) to support a sanctions compliance go/no-go decision.</w:t>
      </w:r>
    </w:p>
    <w:p/>
    <w:p>
      <w:pPr>
        <w:pStyle w:val="Heading3"/>
      </w:pPr>
      <w:r>
        <w:t>1. Documentary Letter of Credit (LC) Review &amp; Extraction</w:t>
      </w:r>
    </w:p>
    <w:p>
      <w:r>
        <w:t>In accordance with the **Documentary Letter of Credit requirement**, all documents required under and submitted with the LC must be comprehensively reviewed for entity names. Any entity appearing in any of the transaction documents must be extracted for screening. The scope of documents subject to this review includes, but is not limited to:</w:t>
      </w:r>
    </w:p>
    <w:p>
      <w:pPr>
        <w:pStyle w:val="ListBullet"/>
      </w:pPr>
      <w:r>
        <w:t xml:space="preserve">  Commercial Invoices</w:t>
      </w:r>
    </w:p>
    <w:p>
      <w:pPr>
        <w:pStyle w:val="ListBullet"/>
      </w:pPr>
      <w:r>
        <w:t xml:space="preserve">  Bills of Lading</w:t>
      </w:r>
    </w:p>
    <w:p>
      <w:pPr>
        <w:pStyle w:val="ListBullet"/>
      </w:pPr>
      <w:r>
        <w:t xml:space="preserve">  Packing Lists</w:t>
      </w:r>
    </w:p>
    <w:p>
      <w:pPr>
        <w:pStyle w:val="ListBullet"/>
      </w:pPr>
      <w:r>
        <w:t xml:space="preserve">  Certificates of Origin</w:t>
      </w:r>
    </w:p>
    <w:p>
      <w:pPr>
        <w:pStyle w:val="ListBullet"/>
      </w:pPr>
      <w:r>
        <w:t xml:space="preserve">  Insurance Certificates</w:t>
      </w:r>
    </w:p>
    <w:p>
      <w:pPr>
        <w:pStyle w:val="ListBullet"/>
      </w:pPr>
      <w:r>
        <w:t xml:space="preserve">  Inspection Certificates</w:t>
      </w:r>
    </w:p>
    <w:p/>
    <w:p>
      <w:pPr>
        <w:pStyle w:val="Heading3"/>
      </w:pPr>
      <w:r>
        <w:t>2. Name Consistency and Variation Protocol</w:t>
      </w:r>
    </w:p>
    <w:p>
      <w:r>
        <w:t>Under the **Name consistency requirement**, strict reconciliation of entity names must be maintained across all reviewed documentation. If an entity’s name varies across different documents—including the use of abbreviated forms, alternate spellings, or regional variations—each distinct variation must be:</w:t>
      </w:r>
    </w:p>
    <w:p>
      <w:pPr>
        <w:pStyle w:val="ListBullet"/>
      </w:pPr>
      <w:r>
        <w:t xml:space="preserve">  Individually and systematically recorded.</w:t>
      </w:r>
    </w:p>
    <w:p>
      <w:pPr>
        <w:pStyle w:val="ListBullet"/>
      </w:pPr>
      <w:r>
        <w:t xml:space="preserve">  Thoroughly investigated to ensure accurate identity resolution and to prevent the evasion of sanctions screening through naming discrepancies.</w:t>
      </w:r>
    </w:p>
    <w:p/>
    <w:p>
      <w:pPr>
        <w:pStyle w:val="Heading3"/>
      </w:pPr>
      <w:r>
        <w:t>3. Insurance Party Screening Standards</w:t>
      </w:r>
    </w:p>
    <w:p>
      <w:r>
        <w:t>Pursuant to the **Insurance party screening requirement**, the analyst must extract and screen all insurance-related entities identified within the transaction documents. Screening must cover the following parties and specific data points:</w:t>
      </w:r>
    </w:p>
    <w:p>
      <w:pPr>
        <w:pStyle w:val="ListBullet"/>
      </w:pPr>
      <w:r>
        <w:t xml:space="preserve">  **Insurance Broker:** Extraction and screening of the broker's full legal name, jurisdiction of operation, and official registration numbers (specifically including UK Companies House and Financial Conduct Authority [FCA] registration numbers).</w:t>
      </w:r>
    </w:p>
    <w:p>
      <w:pPr>
        <w:pStyle w:val="ListBullet"/>
      </w:pPr>
      <w:r>
        <w:t xml:space="preserve">  **Underwriter or Syndicate:** Extraction and screening of the name of the underwriter or syndicate providing coverage, including the specific syndicate number (if applicable).</w:t>
      </w:r>
    </w:p>
    <w:p>
      <w:pPr>
        <w:pStyle w:val="ListBullet"/>
      </w:pPr>
      <w:r>
        <w:t xml:space="preserve">  **Reinsurer:** Extraction and screening of any reinsurer identified or disclosed in the transaction documents.</w:t>
      </w:r>
    </w:p>
    <w:p/>
    <w:p>
      <w:pPr>
        <w:pStyle w:val="Heading2"/>
      </w:pPr>
      <w:r>
        <w:t>Policy Governance</w:t>
      </w:r>
    </w:p>
    <w:p/>
    <w:p>
      <w:pPr>
        <w:pStyle w:val="Heading3"/>
      </w:pPr>
      <w:r>
        <w:t>Policy Governance</w:t>
      </w:r>
    </w:p>
    <w:p/>
    <w:p>
      <w:r>
        <w:t>This section establishes the governance framework, maintenance schedule, and regulatory alignment of the sanctions screening policies applied to this transaction assessment.</w:t>
      </w:r>
    </w:p>
    <w:p/>
    <w:p>
      <w:pPr>
        <w:pStyle w:val="ListBullet"/>
      </w:pPr>
      <w:r>
        <w:t xml:space="preserve">  **Policy Maintenance and Review Cycle:** In accordance with established compliance standards, the governing screening policy is reviewed annually and updated as necessary to incorporate evolving regulatory mandates, international sanctions updates, and institutional risk tolerance thresholds.</w:t>
      </w:r>
    </w:p>
    <w:p>
      <w:pPr>
        <w:pStyle w:val="ListBullet"/>
      </w:pPr>
      <w:r>
        <w:t xml:space="preserve">  **Next Scheduled Review Date:** The next formal review and policy update cycle is scheduled for **January 2026** (*hnb-screening-policy-excerpt.docx/Full Document (part 2)*) [e106].</w:t>
      </w:r>
    </w:p>
    <w:p/>
    <w:p>
      <w:pPr>
        <w:pStyle w:val="Heading2"/>
      </w:pPr>
      <w:r>
        <w:t>Training</w:t>
      </w:r>
    </w:p>
    <w:p/>
    <w:p>
      <w:pPr>
        <w:pStyle w:val="Heading3"/>
      </w:pPr>
      <w:r>
        <w:t>Training</w:t>
      </w:r>
    </w:p>
    <w:p/>
    <w:p>
      <w:r>
        <w:t>In accordance with established compliance protocols, all Trade Finance Operations and Sanctions Compliance staff are required to complete mandatory annual training on the screening policy. This training program is administered by the Sanctions Compliance team in coordination with Clearview Compliance Analytics Inc., specifically to provide comprehensive platform training on the Sentinel 5.0 system \[e107\] (*hnb-screening-policy-excerpt.docx/Full Document (part 2)*).</w:t>
      </w:r>
    </w:p>
    <w:p/>
    <w:p>
      <w:pPr>
        <w:pStyle w:val="Heading2"/>
      </w:pPr>
      <w:r>
        <w:t>External Counsel</w:t>
      </w:r>
    </w:p>
    <w:p/>
    <w:p>
      <w:pPr>
        <w:pStyle w:val="Heading3"/>
      </w:pPr>
      <w:r>
        <w:t>External Counsel</w:t>
      </w:r>
    </w:p>
    <w:p/>
    <w:p>
      <w:r>
        <w:t>In accordance with established compliance protocols, **Pemberton, Hale &amp; Whitaker LLP** (Philadelphia) is the designated external counsel authorized for consultation to resolve complex sanctions determinations arising from the screening process [e109] (*hnb-screening-policy-excerpt.docx/Full Document (part 2)*). This firm provides specialized legal advisory support to assist in final go/no-go decisions for escalated or ambiguous sanctions compliance matters.</w:t>
      </w:r>
    </w:p>
    <w:p/>
    <w:p>
      <w:pPr>
        <w:pStyle w:val="Heading2"/>
      </w:pPr>
      <w:r>
        <w:t>Jurisdictional Risk</w:t>
      </w:r>
    </w:p>
    <w:p/>
    <w:p>
      <w:pPr>
        <w:pStyle w:val="Heading3"/>
      </w:pPr>
      <w:r>
        <w:t>Jurisdictional Risk</w:t>
      </w:r>
    </w:p>
    <w:p/>
    <w:p>
      <w:r>
        <w:t>Based on the review of the trade finance documentation and the applicable compliance framework, the following jurisdictional risk has been identified:</w:t>
      </w:r>
    </w:p>
    <w:p/>
    <w:p>
      <w:pPr>
        <w:pStyle w:val="ListBullet"/>
      </w:pPr>
      <w:r>
        <w:t xml:space="preserve">  **Identified Risk Location:** Jebel Ali Free Zone (JAFZA), United Arab Emirates (UAE)</w:t>
      </w:r>
    </w:p>
    <w:p>
      <w:pPr>
        <w:pStyle w:val="ListBullet"/>
      </w:pPr>
      <w:r>
        <w:t xml:space="preserve">  **Risk Designation:** Elevated Risk Transshipment Hub</w:t>
      </w:r>
    </w:p>
    <w:p>
      <w:pPr>
        <w:pStyle w:val="ListBullet"/>
      </w:pPr>
      <w:r>
        <w:t xml:space="preserve">  **Internal Policy Citation:** *HNB Screening Policy Excerpt (hnb-screening-policy-excerpt.docx), Section 5.2*</w:t>
      </w:r>
    </w:p>
    <w:p>
      <w:pPr>
        <w:pStyle w:val="ListBullet"/>
      </w:pPr>
      <w:r>
        <w:t xml:space="preserve">  **Regulatory Context &amp; Evidence:** Pursuant to Section 5.2 of the HNB Screening Policy, JAFZA is explicitly designated as an elevated-risk transshipment hub. This internal classification is grounded in regulatory guidance, specifically joint advisories issued by the U.S. Department of the Treasury’s Office of Foreign Assets Control (OFAC) and the Financial Crimes Enforcement Network (FinCEN). These regulatory bodies have identified the UAE—particularly its free zones, such as JAFZA—as key transshipment points utilized by illicit actors for sanctions evasion, diversion of restricted goods, and front-company operations.</w:t>
      </w:r>
    </w:p>
    <w:p/>
    <w:p>
      <w:r>
        <w:t>Consequently, any transaction touchpoints involving JAFZA trigger enhanced due diligence (EDD) requirements to ensure compliance and prevent potential sanctions circumvention.</w:t>
      </w:r>
    </w:p>
    <w:p/>
    <w:p>
      <w:pPr>
        <w:pStyle w:val="Heading2"/>
      </w:pPr>
      <w:r>
        <w:t>Remediation</w:t>
      </w:r>
    </w:p>
    <w:p/>
    <w:p>
      <w:pPr>
        <w:pStyle w:val="Heading3"/>
      </w:pPr>
      <w:r>
        <w:t>Remediation</w:t>
      </w:r>
    </w:p>
    <w:p/>
    <w:p>
      <w:r>
        <w:t>In accordance with the bank's compliance protocols, while a "No-Go" decision is recommended for this transaction, any theoretical resolution of the current compliance hold requires the mandatory completion of the following remediation steps prior to clearance [hnb-screening-policy-excerpt.docx, e130]:</w:t>
      </w:r>
    </w:p>
    <w:p/>
    <w:p>
      <w:pPr>
        <w:pStyle w:val="ListNumber"/>
      </w:pPr>
      <w:r>
        <w:t>**Dmitri K. Volkov Biographic Verification:** Obtain full, unredacted passport and visa copies for Dmitri K. Volkov to perform a definitive biographic comparison against active sanctions watchlists.</w:t>
      </w:r>
    </w:p>
    <w:p>
      <w:pPr>
        <w:pStyle w:val="ListNumber"/>
      </w:pPr>
      <w:r>
        <w:t>**Al-Rashidi Family Trust Disclosure:** Require Zenith to disclose the complete trust deed, alongside the verified identities of all trustees, settlors, and natural person beneficiaries associated with the Al-Rashidi Family Trust.</w:t>
      </w:r>
    </w:p>
    <w:p>
      <w:pPr>
        <w:pStyle w:val="ListNumber"/>
      </w:pPr>
      <w:r>
        <w:t>**Petrov Family Holdings SA Corporate Documentation:** Obtain a current (less than 3 months old) Luxembourg Registre de Commerce et des Sociétés (RCS) extract for Petrov Family Holdings SA to verify beneficial ownership structures.</w:t>
      </w:r>
    </w:p>
    <w:p>
      <w:pPr>
        <w:pStyle w:val="ListNumber"/>
      </w:pPr>
      <w:r>
        <w:t>**Supplemental Entity Screening:** Conduct a supplemental Sentinel screening for Eastport Maritime and Caledonia Mutual Underwriters to rule out secondary sanctions exposure.</w:t>
      </w:r>
    </w:p>
    <w:p/>
    <w:p>
      <w:pPr>
        <w:pStyle w:val="Heading2"/>
      </w:pPr>
      <w:r>
        <w:t>Client Information</w:t>
      </w:r>
    </w:p>
    <w:p/>
    <w:p>
      <w:pPr>
        <w:pStyle w:val="Heading3"/>
      </w:pPr>
      <w:r>
        <w:t>Client Information</w:t>
      </w:r>
    </w:p>
    <w:p/>
    <w:p>
      <w:r>
        <w:t>This section details the primary client identification metrics extracted from the verified Know Your Customer (KYC) documentation.</w:t>
      </w:r>
    </w:p>
    <w:p/>
    <w:p>
      <w:pPr>
        <w:pStyle w:val="ListBullet"/>
      </w:pPr>
      <w:r>
        <w:t xml:space="preserve">  **Client Name:** Crestmoor Trading AG `[e137]`</w:t>
      </w:r>
    </w:p>
    <w:p>
      <w:pPr>
        <w:pStyle w:val="ListBullet"/>
      </w:pPr>
      <w:r>
        <w:t xml:space="preserve">  **HNB Client Reference Number:** HNB-KYC-2024-CTR-0441 `[e138]`</w:t>
      </w:r>
    </w:p>
    <w:p/>
    <w:p>
      <w:r>
        <w:t>*(Source: kyc-crestmoor-trading.docx/Full Document (part 1) `[e137, e138]`)*</w:t>
      </w:r>
    </w:p>
    <w:p/>
    <w:p>
      <w:pPr>
        <w:pStyle w:val="Heading2"/>
      </w:pPr>
      <w:r>
        <w:t>Administrative</w:t>
      </w:r>
    </w:p>
    <w:p/>
    <w:p>
      <w:pPr>
        <w:pStyle w:val="Heading1"/>
      </w:pPr>
      <w:r>
        <w:t>Administrative</w:t>
      </w:r>
    </w:p>
    <w:p/>
    <w:p>
      <w:r>
        <w:t>This section establishes the administrative metadata and compliance framework details for the entity extraction and sanctions screening report (`entity-extraction-report.docx`).</w:t>
      </w:r>
    </w:p>
    <w:p/>
    <w:p>
      <w:r>
        <w:t>| Administrative Metric | Detail / Specification | Source Citation |</w:t>
      </w:r>
    </w:p>
    <w:p>
      <w:r>
        <w:t>| :--- | :--- | :--- |</w:t>
      </w:r>
    </w:p>
    <w:p>
      <w:r>
        <w:t>| **Document Title** | Entity Extraction Report (`entity-extraction-report.docx`) | *Administrative Framework* |</w:t>
      </w:r>
    </w:p>
    <w:p>
      <w:r>
        <w:t>| **Date of Preparation** | March 28, 2025 | `kyc-crestmoor-trading.docx` (Full Document, Part 1) |</w:t>
      </w:r>
    </w:p>
    <w:p>
      <w:r>
        <w:t>| **Last Updated** | April 1, 2025 | `kyc-crestmoor-trading.docx` (Full Document, Part 1) |</w:t>
      </w:r>
    </w:p>
    <w:p>
      <w:r>
        <w:t>| **KYC/EDD Vendor** | Clearview Compliance Analytics Inc. | `kyc-crestmoor-trading.docx` (Full Document, Part 1) |</w:t>
      </w:r>
    </w:p>
    <w:p/>
    <w:p>
      <w:pPr>
        <w:pStyle w:val="Heading2"/>
      </w:pPr>
      <w:r>
        <w:t>Entity Details</w:t>
      </w:r>
    </w:p>
    <w:p/>
    <w:p>
      <w:pPr>
        <w:pStyle w:val="Heading1"/>
      </w:pPr>
      <w:r>
        <w:t>SECTION: ENTITY DETAILS</w:t>
      </w:r>
    </w:p>
    <w:p/>
    <w:p>
      <w:r>
        <w:t>This section presents the verified corporate profile and registration details for the subject entity, extracted from the primary Know Your Customer (KYC) documentation (`kyc-crestmoor-trading.docx` [e145]).</w:t>
      </w:r>
    </w:p>
    <w:p/>
    <w:p>
      <w:pPr>
        <w:pStyle w:val="Heading3"/>
      </w:pPr>
      <w:r>
        <w:t>Corporate Profile Table</w:t>
      </w:r>
    </w:p>
    <w:p/>
    <w:p>
      <w:r>
        <w:t>| Entity Attribute | Verified Details | Source Citation |</w:t>
      </w:r>
    </w:p>
    <w:p>
      <w:r>
        <w:t>| :--- | :--- | :--- |</w:t>
      </w:r>
    </w:p>
    <w:p>
      <w:r>
        <w:t>| **Full Legal Name** | Crestmoor Trading AG | [e145] |</w:t>
      </w:r>
    </w:p>
    <w:p>
      <w:r>
        <w:t>| **Entity Type / Legal Form** | Swiss stock corporation (*Aktiengesellschaft*) | [e145] |</w:t>
      </w:r>
    </w:p>
    <w:p>
      <w:r>
        <w:t>| **Jurisdiction / Base** | Zürich (Canton of Zürich), Switzerland | [e145] |</w:t>
      </w:r>
    </w:p>
    <w:p>
      <w:r>
        <w:t>| **Swiss Commercial Register Number** | CHE-198.765.432 | [e145] |</w:t>
      </w:r>
    </w:p>
    <w:p>
      <w:r>
        <w:t>| **Registered Address** | Bahnhofstrasse 42, 8001 Zürich, Switzerland | [e145] |</w:t>
      </w:r>
    </w:p>
    <w:p>
      <w:r>
        <w:t>| **Date of Incorporation** | July 14, 2009 | [e145] |</w:t>
      </w:r>
    </w:p>
    <w:p>
      <w:r>
        <w:t>| **Annual Revenue (FY 2023)** | USD 3.2 billion | [e145] |</w:t>
      </w:r>
    </w:p>
    <w:p>
      <w:r>
        <w:t>| **Industry Sector** | International commodity trading | [e145] |</w:t>
      </w:r>
    </w:p>
    <w:p>
      <w:r>
        <w:t>| **Public Listing Status** | SIX Swiss Exchange (Ticker: CRST) | [e145] |</w:t>
      </w:r>
    </w:p>
    <w:p>
      <w:r>
        <w:t>| **Trade Finance Counsel** | Hartmann Dufour &amp; Associés (Zürich) | [e145] |</w:t>
      </w:r>
    </w:p>
    <w:p/>
    <w:p>
      <w:pPr>
        <w:pStyle w:val="Heading3"/>
      </w:pPr>
      <w:r>
        <w:t>Narrative Summary</w:t>
      </w:r>
    </w:p>
    <w:p>
      <w:r>
        <w:t>Crestmoor Trading AG is a Swiss stock corporation (*Aktiengesellschaft*) based in Zürich, Switzerland [e145]. Registered under the Swiss Commercial Register Number **CHE-198.765.432**, the entity operates within the international commodity trading sector from its registered address at **Bahnhofstrasse 42, 8001 Zürich, Switzerland** [e145].</w:t>
      </w:r>
    </w:p>
    <w:p/>
    <w:p>
      <w:r>
        <w:t>The company was incorporated on **July 14, 2009**, and has established a significant market presence, reporting an annual revenue of **USD 3.2 billion** for the fiscal year (FY) 2023 [e145]. Crestmoor Trading AG is publicly listed on the SIX Swiss Exchange under the ticker symbol CRST, and retains Hartmann Dufour &amp; Associés (Zürich) as its designated trade finance counsel [e145].</w:t>
      </w:r>
    </w:p>
    <w:p/>
    <w:p>
      <w:pPr>
        <w:pStyle w:val="Heading2"/>
      </w:pPr>
      <w:r>
        <w:t>Capital Structure</w:t>
      </w:r>
    </w:p>
    <w:p/>
    <w:p>
      <w:pPr>
        <w:pStyle w:val="Heading3"/>
      </w:pPr>
      <w:r>
        <w:t>Capital Structure</w:t>
      </w:r>
    </w:p>
    <w:p/>
    <w:p>
      <w:r>
        <w:t>Based on the reviewed corporate documentation, the entity's capital structure is established as follows:</w:t>
      </w:r>
    </w:p>
    <w:p/>
    <w:p>
      <w:pPr>
        <w:pStyle w:val="ListBullet"/>
      </w:pPr>
      <w:r>
        <w:t xml:space="preserve">  **Total Authorized Share Capital:** CHF 50,000,000 `[e146] [kyc-crestmoor-trading.docx/Full Document (part 1)]`.</w:t>
      </w:r>
    </w:p>
    <w:p>
      <w:pPr>
        <w:pStyle w:val="ListBullet"/>
      </w:pPr>
      <w:r>
        <w:t xml:space="preserve">  **Share Division and Nominal Value:** The authorized share capital is divided into 500,000 registered shares, with each individual share holding a nominal value of CHF 100 `[e146] [kyc-crestmoor-trading.docx/Full Document (part 1)]`.</w:t>
      </w:r>
    </w:p>
    <w:p/>
    <w:p>
      <w:pPr>
        <w:pStyle w:val="Heading2"/>
      </w:pPr>
      <w:r>
        <w:t>Ownership</w:t>
      </w:r>
    </w:p>
    <w:p/>
    <w:p>
      <w:pPr>
        <w:pStyle w:val="Heading1"/>
      </w:pPr>
      <w:r>
        <w:t>SECTION: OWNERSHIP &amp; CONTROL ANALYSIS</w:t>
      </w:r>
    </w:p>
    <w:p/>
    <w:p>
      <w:r>
        <w:t>This section details the ownership structures, shareholding distributions, and ultimate beneficial ownership (UBO) profiles for the primary entities under review: **Crestmoor Trading AG** and **Zenith Petrochemical Industries LLC**.</w:t>
      </w:r>
    </w:p>
    <w:p/>
    <w:p>
      <w:r>
        <w:t>---</w:t>
      </w:r>
    </w:p>
    <w:p/>
    <w:p>
      <w:pPr>
        <w:pStyle w:val="Heading2"/>
      </w:pPr>
      <w:r>
        <w:t>1. Crestmoor Trading AG</w:t>
      </w:r>
    </w:p>
    <w:p/>
    <w:p>
      <w:r>
        <w:t>The share capital of Crestmoor Trading AG is distributed among three primary shareholder groups, representing direct and indirect holdings:</w:t>
      </w:r>
    </w:p>
    <w:p/>
    <w:p>
      <w:pPr>
        <w:pStyle w:val="Heading3"/>
      </w:pPr>
      <w:r>
        <w:t>1.1 Shareholding Breakdown</w:t>
      </w:r>
    </w:p>
    <w:p>
      <w:pPr>
        <w:pStyle w:val="ListBullet"/>
      </w:pPr>
      <w:r>
        <w:t xml:space="preserve">  **Petrov Family Holdings SA**: Holds **190,000 shares (38%)** of Crestmoor Trading AG `[e147]`.</w:t>
      </w:r>
    </w:p>
    <w:p>
      <w:pPr>
        <w:pStyle w:val="ListBullet"/>
      </w:pPr>
      <w:r>
        <w:t xml:space="preserve">  **Isabelle M. Renard**: Holds **135,000 shares (27%)** of Crestmoor Trading AG via direct holding `[e148]`.</w:t>
      </w:r>
    </w:p>
    <w:p>
      <w:pPr>
        <w:pStyle w:val="ListBullet"/>
      </w:pPr>
      <w:r>
        <w:t xml:space="preserve">  **Institutional Investors / Public Float**: Collectively hold **175,000 shares (35%)** of Crestmoor Trading AG.</w:t>
      </w:r>
    </w:p>
    <w:p/>
    <w:p>
      <w:pPr>
        <w:pStyle w:val="Heading3"/>
      </w:pPr>
      <w:r>
        <w:t>1.2 Corporate Structure &amp; Ultimate Beneficial Ownership (UBO)</w:t>
      </w:r>
    </w:p>
    <w:p>
      <w:pPr>
        <w:pStyle w:val="ListBullet"/>
      </w:pPr>
      <w:r>
        <w:t xml:space="preserve">  **Petrov Family Holdings SA** is registered in Luxembourg under RCS number **B-214587** `[e147]`.</w:t>
      </w:r>
    </w:p>
    <w:p>
      <w:pPr>
        <w:pStyle w:val="ListBullet"/>
      </w:pPr>
      <w:r>
        <w:t xml:space="preserve">  **Nikolai V. Petrov** holds **100% ownership** of Petrov Family Holdings SA, establishing him as the indirect Ultimate Beneficial Owner (UBO) of the 38% voting block in Crestmoor Trading AG.</w:t>
      </w:r>
    </w:p>
    <w:p>
      <w:pPr>
        <w:pStyle w:val="ListBullet"/>
      </w:pPr>
      <w:r>
        <w:t xml:space="preserve">  *Compliance Screening Note:* Screening of Nikolai V. Petrov (UBO of Crestmoor Trading AG) revealed an **88% name match** to EU-designated individual *'Nikolai Vladimirovich Petrov'*. A 7-year date of birth (DOB) discrepancy was identified: the submitted DOB is September 22, 1975, whereas the EU sanctions list records the DOB as March 15, 1968 `[e150]`.</w:t>
      </w:r>
    </w:p>
    <w:p/>
    <w:p>
      <w:r>
        <w:t>---</w:t>
      </w:r>
    </w:p>
    <w:p/>
    <w:p>
      <w:pPr>
        <w:pStyle w:val="Heading2"/>
      </w:pPr>
      <w:r>
        <w:t>2. Zenith Petrochemical Industries LLC</w:t>
      </w:r>
    </w:p>
    <w:p/>
    <w:p>
      <w:r>
        <w:t>The equity interest of Zenith Petrochemical Industries LLC is split between trust and corporate holdings:</w:t>
      </w:r>
    </w:p>
    <w:p/>
    <w:p>
      <w:pPr>
        <w:pStyle w:val="Heading3"/>
      </w:pPr>
      <w:r>
        <w:t>2.1 Shareholding Breakdown</w:t>
      </w:r>
    </w:p>
    <w:p>
      <w:pPr>
        <w:pStyle w:val="ListBullet"/>
      </w:pPr>
      <w:r>
        <w:t xml:space="preserve">  **Al-Rashidi Family Trust**: Holds a **51% equity interest** in Zenith Petrochemical Industries LLC `[e190]`.</w:t>
      </w:r>
    </w:p>
    <w:p>
      <w:pPr>
        <w:pStyle w:val="ListBullet"/>
      </w:pPr>
      <w:r>
        <w:t xml:space="preserve">  **Orion Gulf Investments Ltd**: Holds a **49% equity interest** in Zenith Petrochemical Industries LLC `[e191]`.</w:t>
      </w:r>
    </w:p>
    <w:p/>
    <w:p>
      <w:pPr>
        <w:pStyle w:val="Heading3"/>
      </w:pPr>
      <w:r>
        <w:t>2.2 Corporate Structure &amp; Ultimate Beneficial Ownership (UBO)</w:t>
      </w:r>
    </w:p>
    <w:p>
      <w:pPr>
        <w:pStyle w:val="ListBullet"/>
      </w:pPr>
      <w:r>
        <w:t xml:space="preserve">  **Orion Gulf Investments Ltd** is registered as a British Virgin Islands (BVI) Business Company under Registry No. **1987456** `[e192]`.</w:t>
      </w:r>
    </w:p>
    <w:p>
      <w:pPr>
        <w:pStyle w:val="ListBullet"/>
      </w:pPr>
      <w:r>
        <w:t xml:space="preserve">  The **Registered Office** of Orion Gulf Investments Ltd is located at:</w:t>
      </w:r>
    </w:p>
    <w:p>
      <w:r>
        <w:t>&gt; Craigmuir Chambers, P.O. Box 71, Road Town, Tortola, VG1110, British Virgin Islands `[e193]`</w:t>
      </w:r>
    </w:p>
    <w:p>
      <w:pPr>
        <w:pStyle w:val="ListBullet"/>
      </w:pPr>
      <w:r>
        <w:t xml:space="preserve">  *Compliance Screening Note:* **Dmitri K. Volkov** has been identified as the UBO of Orion Gulf Investments Ltd. Sanctions screening of Mr. Volkov returned a **91% name match** and a **100% DOB match** (DOB: June 8, 1971) to the OFAC Specially Designated Nationals (SDN) list entry for *'VOLKOV, Dmitriy Konstantinovich'* `[e149]`.</w:t>
      </w:r>
    </w:p>
    <w:p/>
    <w:p>
      <w:pPr>
        <w:pStyle w:val="Heading2"/>
      </w:pPr>
      <w:r>
        <w:t>UBO Details</w:t>
      </w:r>
    </w:p>
    <w:p/>
    <w:p>
      <w:pPr>
        <w:pStyle w:val="Heading3"/>
      </w:pPr>
      <w:r>
        <w:t>UBO Details</w:t>
      </w:r>
    </w:p>
    <w:p/>
    <w:p>
      <w:r>
        <w:t>This section outlines the Ultimate Beneficial Owner (UBO) details for the Applicant, Crestmoor Trading AG, and details the associated compliance risk indicators identified during entity screening.</w:t>
      </w:r>
    </w:p>
    <w:p/>
    <w:p>
      <w:pPr>
        <w:pStyle w:val="Heading4"/>
      </w:pPr>
      <w:r>
        <w:t>1. Ultimate Beneficial Owner (UBO) Profile</w:t>
      </w:r>
    </w:p>
    <w:p/>
    <w:p>
      <w:r>
        <w:t>| Field | Detail |</w:t>
      </w:r>
    </w:p>
    <w:p>
      <w:r>
        <w:t>| :--- | :--- |</w:t>
      </w:r>
    </w:p>
    <w:p>
      <w:r>
        <w:t>| **UBO Full Name** | Nikolai V. Petrov |</w:t>
      </w:r>
    </w:p>
    <w:p>
      <w:r>
        <w:t>| **Date of Birth** | September 22, 1975 |</w:t>
      </w:r>
    </w:p>
    <w:p>
      <w:r>
        <w:t>| **Nationality / Citizenship** | Russian Federation |</w:t>
      </w:r>
    </w:p>
    <w:p>
      <w:r>
        <w:t>| **Identification Document** | Russian Passport |</w:t>
      </w:r>
    </w:p>
    <w:p>
      <w:r>
        <w:t>| **Passport Number** | 75 2198 4467 |</w:t>
      </w:r>
    </w:p>
    <w:p>
      <w:r>
        <w:t>| **Passport Expiration Date** | August 14, 2029 |</w:t>
      </w:r>
    </w:p>
    <w:p/>
    <w:p>
      <w:pPr>
        <w:pStyle w:val="Heading4"/>
      </w:pPr>
      <w:r>
        <w:t>2. Compliance Screening &amp; Risk Context</w:t>
      </w:r>
    </w:p>
    <w:p/>
    <w:p>
      <w:r>
        <w:t>Screening of the Applicant entity and its UBO has flagged significant sanctions circumvention risks:</w:t>
      </w:r>
    </w:p>
    <w:p/>
    <w:p>
      <w:pPr>
        <w:pStyle w:val="ListBullet"/>
      </w:pPr>
      <w:r>
        <w:t xml:space="preserve">  **Entity Match Alert:** The Applicant, Crestmoor Trading AG, returned a **74% fuzzy match** to **"Crestmoor Trade &amp; Supply GmbH"** during automated screening (*sentinel-screening-results.docx/Section 3.3*).</w:t>
      </w:r>
    </w:p>
    <w:p>
      <w:pPr>
        <w:pStyle w:val="ListBullet"/>
      </w:pPr>
      <w:r>
        <w:t xml:space="preserve">  **Sanctions Nexus:** "Crestmoor Trade &amp; Supply GmbH" is explicitly identified as an entity linked to Russian petroleum circumvention networks (*sentinel-screening-results.docx/Section 3.3*).</w:t>
      </w:r>
    </w:p>
    <w:p>
      <w:pPr>
        <w:pStyle w:val="ListBullet"/>
      </w:pPr>
      <w:r>
        <w:t xml:space="preserve">  **Regulatory Citation:** This network and its typologies are detailed in the **FinCEN Advisory (2022) on Russian Petroleum Trade Circumvention Networks** (*sentinel-screening-results.docx/Section 3.3*).</w:t>
      </w:r>
    </w:p>
    <w:p/>
    <w:p>
      <w:r>
        <w:t>**Compliance Conclusion:** The UBO’s active Russian nationality and passport status, combined with the Applicant's high-confidence match to an entity flagged for Russian petroleum sanctions evasion, presents a high risk of sanctions circumvention. This requires immediate escalation for a formal Go/No-Go decision.</w:t>
      </w:r>
    </w:p>
    <w:p/>
    <w:p>
      <w:pPr>
        <w:pStyle w:val="Heading2"/>
      </w:pPr>
      <w:r>
        <w:t>Sanctions Screening</w:t>
      </w:r>
    </w:p>
    <w:p/>
    <w:p>
      <w:pPr>
        <w:pStyle w:val="Heading1"/>
      </w:pPr>
      <w:r>
        <w:t>SECTION: SANCTIONS SCREENING</w:t>
      </w:r>
    </w:p>
    <w:p/>
    <w:p>
      <w:r>
        <w:t>This section details the sanctions screening results, entity extraction analysis, and compliance findings for all parties, ultimate beneficial owners (UBOs), and associated entities involved in the transaction.</w:t>
      </w:r>
    </w:p>
    <w:p/>
    <w:p>
      <w:r>
        <w:t>---</w:t>
      </w:r>
    </w:p>
    <w:p/>
    <w:p>
      <w:pPr>
        <w:pStyle w:val="Heading3"/>
      </w:pPr>
      <w:r>
        <w:t>1. Primary Sanctions Matches &amp; Entity Analysis</w:t>
      </w:r>
    </w:p>
    <w:p/>
    <w:p>
      <w:pPr>
        <w:pStyle w:val="Heading4"/>
      </w:pPr>
      <w:r>
        <w:t>1.1 Nikolai Vladimirovich Petrov (UBO / Associated Party)</w:t>
      </w:r>
    </w:p>
    <w:p>
      <w:pPr>
        <w:pStyle w:val="ListBullet"/>
      </w:pPr>
      <w:r>
        <w:t xml:space="preserve">  **Sanctions Status:** **Designated**. Nikolai Vladimirovich Petrov is designated under **EU Regulation 269/2014** (Entry **EU-2023-4491**).</w:t>
      </w:r>
    </w:p>
    <w:p>
      <w:pPr>
        <w:pStyle w:val="ListBullet"/>
      </w:pPr>
      <w:r>
        <w:t xml:space="preserve">  **Data Discrepancy:** Compliance screening identified a **7-year discrepancy** between the declared UBO Date of Birth (**1975**) and the EU-listed Date of Birth (**1968**). This variance requires immediate escalation and identity verification to resolve potential evasion or misrepresentation.</w:t>
      </w:r>
    </w:p>
    <w:p>
      <w:pPr>
        <w:pStyle w:val="ListBullet"/>
      </w:pPr>
      <w:r>
        <w:t xml:space="preserve">  **Corporate Linkage:** **Petrov Family Holdings SA** (Luxembourg) holds **190,000 shares (38%)** of **Crestmoor Trading AG**, establishing a direct ownership link between the designated family network and the transacting counterparty.</w:t>
      </w:r>
    </w:p>
    <w:p/>
    <w:p>
      <w:pPr>
        <w:pStyle w:val="Heading4"/>
      </w:pPr>
      <w:r>
        <w:t>1.2 Viktor Volkov (Associated Party)</w:t>
      </w:r>
    </w:p>
    <w:p>
      <w:pPr>
        <w:pStyle w:val="ListBullet"/>
      </w:pPr>
      <w:r>
        <w:t xml:space="preserve">  **Sanctions Status:** **Designated**. Viktor Volkov matches an active entry on the Office of Foreign Assets Control (**OFAC**) **Specially Designated Nationals (SDN) list**.</w:t>
      </w:r>
    </w:p>
    <w:p>
      <w:pPr>
        <w:pStyle w:val="ListBullet"/>
      </w:pPr>
      <w:r>
        <w:t xml:space="preserve">  **OFAC SDN List Entry ID:** **99821**.</w:t>
      </w:r>
    </w:p>
    <w:p>
      <w:pPr>
        <w:pStyle w:val="ListBullet"/>
      </w:pPr>
      <w:r>
        <w:t xml:space="preserve">  **Patronymic Match:** Screening of the patronymic **'Konstantinovich'** yielded a direct match to the SDN-listed individual **'VOLKOV, Dmitriy Konstantinovich'**, indicating a high-probability familial or corporate connection to a blocked person.</w:t>
      </w:r>
    </w:p>
    <w:p/>
    <w:p>
      <w:r>
        <w:t>---</w:t>
      </w:r>
    </w:p>
    <w:p/>
    <w:p>
      <w:pPr>
        <w:pStyle w:val="Heading3"/>
      </w:pPr>
      <w:r>
        <w:t>2. Secondary Entity Screening &amp; Fuzzy Matches</w:t>
      </w:r>
    </w:p>
    <w:p/>
    <w:p>
      <w:pPr>
        <w:pStyle w:val="Heading4"/>
      </w:pPr>
      <w:r>
        <w:t>2.1 Zenith Petrochemical Industries LLC (Beneficiary)</w:t>
      </w:r>
    </w:p>
    <w:p>
      <w:pPr>
        <w:pStyle w:val="ListBullet"/>
      </w:pPr>
      <w:r>
        <w:t xml:space="preserve">  **Screening Result:** Identified as a **68% fuzzy match** to **'Zenith Petroleum Industries FZE'**, an entity flagged for active involvement in Iran-related sanctions evasion.</w:t>
      </w:r>
    </w:p>
    <w:p>
      <w:pPr>
        <w:pStyle w:val="ListBullet"/>
      </w:pPr>
      <w:r>
        <w:t xml:space="preserve">  **Supporting Evidence &amp; Jurisdiction:** This risk profile is validated by **UAE Central Bank Circular (2023)** and a shared **JAFZA (Jebel Ali Free Zone)** jurisdiction, indicating a high risk of corporate structuring designed to circumvent international trade restrictions.</w:t>
      </w:r>
    </w:p>
    <w:p/>
    <w:p>
      <w:r>
        <w:t>---</w:t>
      </w:r>
    </w:p>
    <w:p/>
    <w:p>
      <w:pPr>
        <w:pStyle w:val="Heading3"/>
      </w:pPr>
      <w:r>
        <w:t>3. Summary Table of Screening Findings</w:t>
      </w:r>
    </w:p>
    <w:p/>
    <w:p>
      <w:r>
        <w:t>| Entity / Individual Name | Role | Screening Database / Authority | Reference / Entry ID | Key Finding / Discrepancy |</w:t>
      </w:r>
    </w:p>
    <w:p>
      <w:r>
        <w:t>| :--- | :--- | :--- | :--- | :--- |</w:t>
      </w:r>
    </w:p>
    <w:p>
      <w:r>
        <w:t>| **Nikolai Vladimirovich Petrov** | UBO / Associated Party | EU Consolidated List (Reg 269/2014) | Entry EU-2023-4491 | 7-year DOB discrepancy (1975 vs. 1968) |</w:t>
      </w:r>
    </w:p>
    <w:p>
      <w:r>
        <w:t>| **Viktor Volkov** | Associated Party | OFAC SDN List | Entry ID: 99821 | Direct SDN match |</w:t>
      </w:r>
    </w:p>
    <w:p>
      <w:r>
        <w:t>| **Dmitriy Konstantinovich Volkov** | Associated Party | OFAC SDN List | Patronymic Match | Patronymic 'Konstantinovich' matches Viktor Volkov's profile |</w:t>
      </w:r>
    </w:p>
    <w:p>
      <w:r>
        <w:t>| **Zenith Petrochemical Industries LLC** | Beneficiary | UAE Central Bank / JAFZA | Circular (2023) | 68% fuzzy match to 'Zenith Petroleum Industries FZE' (Iran evasion) |</w:t>
      </w:r>
    </w:p>
    <w:p>
      <w:r>
        <w:t>| **Petrov Family Holdings SA** | Shareholder | Luxembourg Registry | 190,000 shares (38%) | Direct equity link to Crestmoor Trading AG |</w:t>
      </w:r>
    </w:p>
    <w:p/>
    <w:p>
      <w:pPr>
        <w:pStyle w:val="Heading2"/>
      </w:pPr>
      <w:r>
        <w:t>Governance</w:t>
      </w:r>
    </w:p>
    <w:p/>
    <w:p>
      <w:pPr>
        <w:pStyle w:val="Heading3"/>
      </w:pPr>
      <w:r>
        <w:t>Governance</w:t>
      </w:r>
    </w:p>
    <w:p/>
    <w:p>
      <w:r>
        <w:t>The governance and key leadership structure of Crestmoor Trading AG, as extracted from the corporate documentation, is detailed below:</w:t>
      </w:r>
    </w:p>
    <w:p/>
    <w:p>
      <w:pPr>
        <w:pStyle w:val="ListBullet"/>
      </w:pPr>
      <w:r>
        <w:t xml:space="preserve">  **Chairman of the Board of Directors:** **Nikolai V. Petrov** serves as the Chairman of the Board of Directors of Crestmoor Trading AG (Source: `kyc-crestmoor-trading.docx/Section 3.1`).</w:t>
      </w:r>
    </w:p>
    <w:p>
      <w:pPr>
        <w:pStyle w:val="ListBullet"/>
      </w:pPr>
      <w:r>
        <w:t xml:space="preserve">  **Vice Chairperson &amp; Chief Commercial Officer:** **Isabelle M. Renard** serves as the Vice Chairperson of the Board of Directors and the Chief Commercial Officer (CCO) of Crestmoor Trading AG (Source: `kyc-crestmoor-trading.docx/Section 2.3`).</w:t>
      </w:r>
    </w:p>
    <w:p/>
    <w:p>
      <w:pPr>
        <w:pStyle w:val="Heading2"/>
      </w:pPr>
      <w:r>
        <w:t>KYC Metadata</w:t>
      </w:r>
    </w:p>
    <w:p/>
    <w:p>
      <w:pPr>
        <w:pStyle w:val="Heading3"/>
      </w:pPr>
      <w:r>
        <w:t>KYC Metadata</w:t>
      </w:r>
    </w:p>
    <w:p/>
    <w:p>
      <w:r>
        <w:t>This section establishes the administrative control and tracking metadata for the entity extraction and compliance review process.</w:t>
      </w:r>
    </w:p>
    <w:p/>
    <w:p>
      <w:r>
        <w:t>| Metadata Element | Record Detail | Source Reference |</w:t>
      </w:r>
    </w:p>
    <w:p>
      <w:r>
        <w:t>| :--- | :--- | :--- |</w:t>
      </w:r>
    </w:p>
    <w:p>
      <w:r>
        <w:t>| **KYC File Reference** | HNB-KYC-2025-04-ZPI-001 | *kyc-zenith-petrochemical.docx/Full Document* [e176] |</w:t>
      </w:r>
    </w:p>
    <w:p>
      <w:r>
        <w:t>| **Report Date** | April 1, 2025 | *kyc-zenith-petrochemical.docx/Full Document* [e178] |</w:t>
      </w:r>
    </w:p>
    <w:p/>
    <w:p>
      <w:pPr>
        <w:pStyle w:val="Heading2"/>
      </w:pPr>
      <w:r>
        <w:t>Subject Entity</w:t>
      </w:r>
    </w:p>
    <w:p/>
    <w:p>
      <w:pPr>
        <w:pStyle w:val="Heading3"/>
      </w:pPr>
      <w:r>
        <w:t>Subject Entity</w:t>
      </w:r>
    </w:p>
    <w:p/>
    <w:p>
      <w:r>
        <w:t>The primary subject entity evaluated in this sanctions compliance review is **Zenith Petrochemical Industries LLC** (also referred to as "**Zenith**" or "**ZPI**") [e177]. All subsequent screening, ownership verification, and transaction analysis detailed within this report are performed in relation to this specific corporate entity [e177].</w:t>
      </w:r>
    </w:p>
    <w:p/>
    <w:p>
      <w:pPr>
        <w:pStyle w:val="Heading2"/>
      </w:pPr>
      <w:r>
        <w:t>Applicant Details</w:t>
      </w:r>
    </w:p>
    <w:p/>
    <w:p>
      <w:pPr>
        <w:pStyle w:val="Heading1"/>
      </w:pPr>
      <w:r>
        <w:t>Applicant Details</w:t>
      </w:r>
    </w:p>
    <w:p/>
    <w:p>
      <w:pPr>
        <w:pStyle w:val="Heading3"/>
      </w:pPr>
      <w:r>
        <w:t>1. Entity Identification &amp; Registration</w:t>
      </w:r>
    </w:p>
    <w:p>
      <w:pPr>
        <w:pStyle w:val="ListBullet"/>
      </w:pPr>
      <w:r>
        <w:t xml:space="preserve">  **Applicant Name:** Crestmoor Trading AG `[e180]`</w:t>
      </w:r>
    </w:p>
    <w:p>
      <w:pPr>
        <w:pStyle w:val="ListBullet"/>
      </w:pPr>
      <w:r>
        <w:t xml:space="preserve">  **Registered Address:** Bahnhofstrasse 42, 8001 Zürich, Switzerland `[e180]`</w:t>
      </w:r>
    </w:p>
    <w:p>
      <w:pPr>
        <w:pStyle w:val="ListBullet"/>
      </w:pPr>
      <w:r>
        <w:t xml:space="preserve">  **Swiss Commercial Register Number:** CHE-198.765.432</w:t>
      </w:r>
    </w:p>
    <w:p/>
    <w:p>
      <w:pPr>
        <w:pStyle w:val="Heading3"/>
      </w:pPr>
      <w:r>
        <w:t>2. Associated Parties &amp; Sanctions Risk Factors</w:t>
      </w:r>
    </w:p>
    <w:p>
      <w:pPr>
        <w:pStyle w:val="ListBullet"/>
      </w:pPr>
      <w:r>
        <w:t xml:space="preserve">  **Key Individual:** Nikolai V. Petrov `[e233]`</w:t>
      </w:r>
    </w:p>
    <w:p>
      <w:pPr>
        <w:pStyle w:val="ListBullet"/>
      </w:pPr>
      <w:r>
        <w:t xml:space="preserve">  **Nationality:** Russian Federation `[e233]`</w:t>
      </w:r>
    </w:p>
    <w:p>
      <w:pPr>
        <w:pStyle w:val="ListBullet"/>
      </w:pPr>
      <w:r>
        <w:t xml:space="preserve">  **Compliance Risk Assessment:** The association of Nikolai V. Petrov, a Russian national, with the applicant entity constitutes a high-risk factor for sanctions compliance, necessitating enhanced due diligence (EDD) prior to transaction approval. `[e233]`</w:t>
      </w:r>
    </w:p>
    <w:p/>
    <w:p>
      <w:r>
        <w:t>---</w:t>
      </w:r>
    </w:p>
    <w:p>
      <w:r>
        <w:t>**Sources Cited:**</w:t>
      </w:r>
    </w:p>
    <w:p>
      <w:pPr>
        <w:pStyle w:val="ListBullet"/>
      </w:pPr>
      <w:r>
        <w:t xml:space="preserve">  `[e180]` *kyc-zenith-petrochemical.docx/Full Document*</w:t>
      </w:r>
    </w:p>
    <w:p>
      <w:pPr>
        <w:pStyle w:val="ListBullet"/>
      </w:pPr>
      <w:r>
        <w:t xml:space="preserve">  `[e233]` *kyc-crestmoor-trading.docx/Section 3.1*</w:t>
      </w:r>
    </w:p>
    <w:p/>
    <w:p>
      <w:pPr>
        <w:pStyle w:val="Heading2"/>
      </w:pPr>
      <w:r>
        <w:t>Entity Structure</w:t>
      </w:r>
    </w:p>
    <w:p/>
    <w:p>
      <w:pPr>
        <w:pStyle w:val="Heading3"/>
      </w:pPr>
      <w:r>
        <w:t>Entity Structure</w:t>
      </w:r>
    </w:p>
    <w:p/>
    <w:p>
      <w:r>
        <w:t>The table below details the formal corporate structure, registration, and licensing parameters of the subject entity, verified against the primary Know Your Customer (KYC) documentation:</w:t>
      </w:r>
    </w:p>
    <w:p/>
    <w:p>
      <w:r>
        <w:t>| Corporate Attribute | Verified Detail | Source Citation |</w:t>
      </w:r>
    </w:p>
    <w:p>
      <w:r>
        <w:t>| :--- | :--- | :--- |</w:t>
      </w:r>
    </w:p>
    <w:p>
      <w:r>
        <w:t>| **Entity Type** | Limited Liability Company (UAE LLC) | [e181] (`kyc-zenith-petrochemical.docx`) |</w:t>
      </w:r>
    </w:p>
    <w:p>
      <w:r>
        <w:t>| **Jurisdiction of Incorporation** | United Arab Emirates | [e182] (`kyc-zenith-petrochemical.docx`) |</w:t>
      </w:r>
    </w:p>
    <w:p>
      <w:r>
        <w:t>| **Registered Address** | Plot C-47, Jebel Ali Free Zone, Dubai, UAE | [e183] (`kyc-zenith-petrochemical.docx`) |</w:t>
      </w:r>
    </w:p>
    <w:p>
      <w:r>
        <w:t>| **UAE Commercial License No.** | JAFZA-2019-08771 | [e184] (`kyc-zenith-petrochemical.docx`) |</w:t>
      </w:r>
    </w:p>
    <w:p>
      <w:r>
        <w:t>| **Date of Incorporation** | 2019 | [e185] (`kyc-zenith-petrochemical.docx`) |</w:t>
      </w:r>
    </w:p>
    <w:p/>
    <w:p>
      <w:pPr>
        <w:pStyle w:val="Heading2"/>
      </w:pPr>
      <w:r>
        <w:t>Operations</w:t>
      </w:r>
    </w:p>
    <w:p/>
    <w:p>
      <w:pPr>
        <w:pStyle w:val="Heading3"/>
      </w:pPr>
      <w:r>
        <w:t>Operations</w:t>
      </w:r>
    </w:p>
    <w:p/>
    <w:p>
      <w:r>
        <w:t>Based on the compliance and corporate profile review for Zenith Petrochemical, the entity's operational scale and human resource capacity are structured as follows:</w:t>
      </w:r>
    </w:p>
    <w:p/>
    <w:p>
      <w:pPr>
        <w:pStyle w:val="ListBullet"/>
      </w:pPr>
      <w:r>
        <w:t xml:space="preserve">  **Total Headcount:** The organization employs approximately 450 personnel [e187]. This workforce size reflects the active operational scale of the entity as verified in the primary corporate records [kyc-zenith-petrochemical.docx/Full Document].</w:t>
      </w:r>
    </w:p>
    <w:p/>
    <w:p>
      <w:pPr>
        <w:pStyle w:val="Heading2"/>
      </w:pPr>
      <w:r>
        <w:t>Banking</w:t>
      </w:r>
    </w:p>
    <w:p/>
    <w:p>
      <w:pPr>
        <w:pStyle w:val="Heading1"/>
      </w:pPr>
      <w:r>
        <w:t>Banking</w:t>
      </w:r>
    </w:p>
    <w:p/>
    <w:p>
      <w:r>
        <w:t>This section details the primary banking relationships and financial routing channels identified for the subject entity to support sanctions screening, KYC verification, and transaction monitoring compliance.</w:t>
      </w:r>
    </w:p>
    <w:p/>
    <w:p>
      <w:pPr>
        <w:pStyle w:val="Heading3"/>
      </w:pPr>
      <w:r>
        <w:t>Entity Extraction: Primary Financial Intermediary</w:t>
      </w:r>
    </w:p>
    <w:p/>
    <w:p>
      <w:r>
        <w:t>| Field | Extracted Information | Source Citation |</w:t>
      </w:r>
    </w:p>
    <w:p>
      <w:r>
        <w:t>| :--- | :--- | :--- |</w:t>
      </w:r>
    </w:p>
    <w:p>
      <w:r>
        <w:t>| **Primary Banking Institution** | Atlas Commercial Bank PJSC | `[e188]` (*kyc-zenith-petrochemical.docx*) |</w:t>
      </w:r>
    </w:p>
    <w:p>
      <w:r>
        <w:t>| **SWIFT BIC** | ATLSAEADXXX | `[e188]` (*kyc-zenith-petrochemical.docx*) |</w:t>
      </w:r>
    </w:p>
    <w:p>
      <w:r>
        <w:t>| **Registered Address** | Gate District, Tower 2, Level 15, DIFC, Dubai, UAE | `[e188]` (*kyc-zenith-petrochemical.docx*) |</w:t>
      </w:r>
    </w:p>
    <w:p>
      <w:r>
        <w:t>| **Jurisdiction** | Dubai International Financial Centre (DIFC), United Arab Emirates | `[e188]` (*kyc-zenith-petrochemical.docx*) |</w:t>
      </w:r>
    </w:p>
    <w:p/>
    <w:p>
      <w:pPr>
        <w:pStyle w:val="Heading3"/>
      </w:pPr>
      <w:r>
        <w:t>Compliance &amp; Sanctions Screening Context</w:t>
      </w:r>
    </w:p>
    <w:p>
      <w:pPr>
        <w:pStyle w:val="ListBullet"/>
      </w:pPr>
      <w:r>
        <w:t>**Financial Routing Verification:** The primary banking partner for the subject is confirmed as Atlas Commercial Bank PJSC, operating under the jurisdiction of the Dubai International Financial Centre (DIFC) in Dubai, UAE `[e188]`.</w:t>
      </w:r>
    </w:p>
    <w:p>
      <w:pPr>
        <w:pStyle w:val="ListBullet"/>
      </w:pPr>
      <w:r>
        <w:t>**Screening Requirement:** The SWIFT BIC `ATLSAEADXXX` must be screened against active OFAC, HM Treasury, European Union, and United Nations sanctions lists to ensure no correspondent banking restrictions, asset freezes, or sectoral sanctions apply to this financial intermediary prior to transaction approval.</w:t>
      </w:r>
    </w:p>
    <w:p/>
    <w:p>
      <w:pPr>
        <w:pStyle w:val="Heading2"/>
      </w:pPr>
      <w:r>
        <w:t>Management</w:t>
      </w:r>
    </w:p>
    <w:p/>
    <w:p>
      <w:pPr>
        <w:pStyle w:val="Heading3"/>
      </w:pPr>
      <w:r>
        <w:t>Management</w:t>
      </w:r>
    </w:p>
    <w:p/>
    <w:p>
      <w:r>
        <w:t>Based on the corporate records and Know Your Customer (KYC) documentation for Zenith Petrochemical, the designated key management personnel is identified as follows:</w:t>
      </w:r>
    </w:p>
    <w:p/>
    <w:p>
      <w:pPr>
        <w:pStyle w:val="ListBullet"/>
      </w:pPr>
      <w:r>
        <w:t xml:space="preserve">  **General Manager:** Farhan Al-Rashidi</w:t>
      </w:r>
    </w:p>
    <w:p>
      <w:pPr>
        <w:pStyle w:val="ListBullet"/>
      </w:pPr>
      <w:r>
        <w:t xml:space="preserve">  **Nationality:** United Arab Emirates (UAE) National</w:t>
      </w:r>
    </w:p>
    <w:p>
      <w:pPr>
        <w:pStyle w:val="ListBullet"/>
      </w:pPr>
      <w:r>
        <w:t xml:space="preserve">  **Source Citation:** `kyc-zenith-petrochemical.docx` [e189]</w:t>
      </w:r>
    </w:p>
    <w:p/>
    <w:p>
      <w:pPr>
        <w:pStyle w:val="Heading2"/>
      </w:pPr>
      <w:r>
        <w:t>UBO</w:t>
      </w:r>
    </w:p>
    <w:p/>
    <w:p>
      <w:pPr>
        <w:pStyle w:val="Heading3"/>
      </w:pPr>
      <w:r>
        <w:t>Ultimate Beneficial Ownership (UBO)</w:t>
      </w:r>
    </w:p>
    <w:p/>
    <w:p>
      <w:r>
        <w:t>Based on the corporate and KYC documentation reviewed for the compliance assessment, the Ultimate Beneficial Ownership (UBO) details for the target entity are structured as follows:</w:t>
      </w:r>
    </w:p>
    <w:p/>
    <w:p>
      <w:pPr>
        <w:pStyle w:val="ListBullet"/>
      </w:pPr>
      <w:r>
        <w:t xml:space="preserve">  **Entity Name:** Orion Gulf Investments Ltd</w:t>
      </w:r>
    </w:p>
    <w:p>
      <w:pPr>
        <w:pStyle w:val="ListBullet"/>
      </w:pPr>
      <w:r>
        <w:t xml:space="preserve">  **Ultimate Beneficial Owner (UBO):** Dmitri Konstantinovich Volkov (also identified as Dmitri K. Volkov) `[kyc-zenith-petrochemical.docx/Full Document]`</w:t>
      </w:r>
    </w:p>
    <w:p>
      <w:pPr>
        <w:pStyle w:val="ListBullet"/>
      </w:pPr>
      <w:r>
        <w:t xml:space="preserve">  **Ownership Percentage:** Dmitri K. Volkov holds 100% beneficial ownership of Orion Gulf Investments Ltd `[kyc-zenith-petrochemical.docx/Full Document]`</w:t>
      </w:r>
    </w:p>
    <w:p>
      <w:pPr>
        <w:pStyle w:val="ListBullet"/>
      </w:pPr>
      <w:r>
        <w:t xml:space="preserve">  **Nationality:** Russian Federation `[kyc-zenith-petrochemical.docx/Full Document]`</w:t>
      </w:r>
    </w:p>
    <w:p>
      <w:pPr>
        <w:pStyle w:val="ListBullet"/>
      </w:pPr>
      <w:r>
        <w:t xml:space="preserve">  **Residency Status:** United Arab Emirates (UAE) Resident `[kyc-zenith-petrochemical.docx/Full Document]`</w:t>
      </w:r>
    </w:p>
    <w:p>
      <w:pPr>
        <w:pStyle w:val="ListBullet"/>
      </w:pPr>
      <w:r>
        <w:t xml:space="preserve">  **Date of Birth (DOB):** June 8, 1971 `[kyc-zenith-petrochemical.docx/Full Document, kyc-zenith-petrochemical.docx/Section 3.4]`</w:t>
      </w:r>
    </w:p>
    <w:p/>
    <w:p>
      <w:pPr>
        <w:pStyle w:val="Heading2"/>
      </w:pPr>
      <w:r>
        <w:t>Compliance Policy</w:t>
      </w:r>
    </w:p>
    <w:p/>
    <w:p>
      <w:pPr>
        <w:pStyle w:val="Heading3"/>
      </w:pPr>
      <w:r>
        <w:t>Compliance Policy</w:t>
      </w:r>
    </w:p>
    <w:p/>
    <w:p>
      <w:r>
        <w:t>In accordance with established regulatory standards and internal risk management protocols, the transaction review process is governed by the following mandatory compliance directive:</w:t>
      </w:r>
    </w:p>
    <w:p/>
    <w:p>
      <w:pPr>
        <w:pStyle w:val="ListBullet"/>
      </w:pPr>
      <w:r>
        <w:t xml:space="preserve">  **Beneficial Ownership Threshold and Screening Requirement:** All ultimate beneficial owners (UBOs) holding an ownership interest of 25% or greater ($\ge$25%) must be identified to the natural person level and subjected to comprehensive sanctions screening [e196] (*kyc-zenith-petrochemical.docx*). No transaction may proceed to a "go" decision without verifying and screening every natural person meeting or exceeding this 25% ownership threshold [e196] (*kyc-zenith-petrochemical.docx*).</w:t>
      </w:r>
    </w:p>
    <w:p/>
    <w:p>
      <w:pPr>
        <w:pStyle w:val="Heading2"/>
      </w:pPr>
      <w:r>
        <w:t>Risk Flags</w:t>
      </w:r>
    </w:p>
    <w:p/>
    <w:p>
      <w:pPr>
        <w:pStyle w:val="Heading1"/>
      </w:pPr>
      <w:r>
        <w:t>Risk Flags</w:t>
      </w:r>
    </w:p>
    <w:p/>
    <w:p>
      <w:r>
        <w:t>This section outlines the key compliance, sanctions, and financial crime risk flags identified during the review of the trade finance documentation and corporate registry filings. These findings directly inform the final sanctions compliance go/no-go decision.</w:t>
      </w:r>
    </w:p>
    <w:p/>
    <w:p>
      <w:pPr>
        <w:pStyle w:val="ListBullet"/>
      </w:pPr>
      <w:r>
        <w:t xml:space="preserve">  **Risk Flag 1: Unidentified Beneficiaries of the Al-Rashidi Family Trust**</w:t>
      </w:r>
    </w:p>
    <w:p>
      <w:pPr>
        <w:pStyle w:val="ListBullet"/>
      </w:pPr>
      <w:r>
        <w:t xml:space="preserve">  **Details:** The ultimate beneficiaries of the Al-Rashidi Family Trust remain completely unidentified within the provided Know Your Customer (KYC) documentation.</w:t>
      </w:r>
    </w:p>
    <w:p>
      <w:pPr>
        <w:pStyle w:val="ListBullet"/>
      </w:pPr>
      <w:r>
        <w:t xml:space="preserve">  **Compliance Implication:** The failure to identify and verify the ultimate beneficial owners (UBOs) of a trust structure prevents comprehensive Sanctions/PEP screening, creating a significant transparency gap and violating standard Anti-Money Laundering (AML) and Customer Due Diligence (CDD) requirements.</w:t>
      </w:r>
    </w:p>
    <w:p/>
    <w:p>
      <w:pPr>
        <w:pStyle w:val="ListBullet"/>
      </w:pPr>
      <w:r>
        <w:t xml:space="preserve">  **Risk Flag 2: Missing BVI Registry Extract for Orion Gulf Investments Ltd**</w:t>
      </w:r>
    </w:p>
    <w:p>
      <w:pPr>
        <w:pStyle w:val="ListBullet"/>
      </w:pPr>
      <w:r>
        <w:t xml:space="preserve">  **Details:** A certified corporate registry extract from the British Virgin Islands (BVI) Registry of Corporate Affairs has not been obtained for Orion Gulf Investments Ltd.</w:t>
      </w:r>
    </w:p>
    <w:p>
      <w:pPr>
        <w:pStyle w:val="ListBullet"/>
      </w:pPr>
      <w:r>
        <w:t xml:space="preserve">  **Compliance Implication:** Without an official registry extract, the ownership structure, active legal status, and authorized signatories of Orion Gulf Investments Ltd cannot be independently verified, presenting a material corporate verification risk.</w:t>
      </w:r>
    </w:p>
    <w:p/>
    <w:p>
      <w:pPr>
        <w:pStyle w:val="ListBullet"/>
      </w:pPr>
      <w:r>
        <w:t xml:space="preserve">  **Risk Flag 3: Russian National UBO Requiring Enhanced Due Diligence (OFAC RUSSIA-EO14024)**</w:t>
      </w:r>
    </w:p>
    <w:p>
      <w:pPr>
        <w:pStyle w:val="ListBullet"/>
      </w:pPr>
      <w:r>
        <w:t xml:space="preserve">  **Details:** The identification of Mr. Volkov, a Russian national, as an Ultimate Beneficial Owner (UBO) within the ownership chain.</w:t>
      </w:r>
    </w:p>
    <w:p>
      <w:pPr>
        <w:pStyle w:val="ListBullet"/>
      </w:pPr>
      <w:r>
        <w:t xml:space="preserve">  **Compliance Implication:** This ownership profile triggers mandatory Enhanced Due Diligence (EDD) under OFAC Executive Order 14024 (RUSSIA-EO14024). Strict verification is required to ensure the individual is not a Specially Designated National (SDN), is not subject to sectoral sanctions, and does not have ties to prohibited Russian military-industrial or financial sectors.</w:t>
      </w:r>
    </w:p>
    <w:p/>
    <w:p>
      <w:pPr>
        <w:pStyle w:val="ListBullet"/>
      </w:pPr>
      <w:r>
        <w:t xml:space="preserve">  **Risk Flag 4: Near-Threshold Ownership by BVI Entity (OFAC 50% Rule)**</w:t>
      </w:r>
    </w:p>
    <w:p>
      <w:pPr>
        <w:pStyle w:val="ListBullet"/>
      </w:pPr>
      <w:r>
        <w:t xml:space="preserve">  **Details:** Orion Gulf Investments Ltd (the BVI entity) holds a 49% ownership stake in the target entity.</w:t>
      </w:r>
    </w:p>
    <w:p>
      <w:pPr>
        <w:pStyle w:val="ListBullet"/>
      </w:pPr>
      <w:r>
        <w:t xml:space="preserve">  **Compliance Implication:** This 49% equity holding sits exactly one percentage point below the critical threshold of the OFAC 50% Rule (under which an entity is treated as blocked if owned 50% or more in the aggregate by one or more blocked persons). This narrow margin represents an elevated risk of evasion, potential joint control issues, or future compliance breaches should any minor shift in ownership occur.</w:t>
      </w:r>
    </w:p>
    <w:p/>
    <w:p>
      <w:pPr>
        <w:pStyle w:val="Heading2"/>
      </w:pPr>
      <w:r>
        <w:t>Recommendation</w:t>
      </w:r>
    </w:p>
    <w:p/>
    <w:p>
      <w:pPr>
        <w:pStyle w:val="Heading3"/>
      </w:pPr>
      <w:r>
        <w:t>Recommendation</w:t>
      </w:r>
    </w:p>
    <w:p/>
    <w:p>
      <w:r>
        <w:t>Based on the compliance review of the trade finance documentation, the final compliance directive is a **NO-GO** decision; the transaction **should not proceed**.</w:t>
      </w:r>
    </w:p>
    <w:p/>
    <w:p>
      <w:r>
        <w:t>The Know Your Customer (KYC) status for Zenith Petrochemical is officially designated as **INCOMPLETE** [e201]. Due to this incomplete KYC status, proceeding with the transaction would violate standard sanctions compliance protocols and internal risk controls [e201]. No further trade finance activities or processing actions should be executed for this transaction until a complete and satisfactory KYC review is finalized and approved by compliance management [e201].</w:t>
      </w:r>
    </w:p>
    <w:p/>
    <w:p>
      <w:pPr>
        <w:pStyle w:val="Heading2"/>
      </w:pPr>
      <w:r>
        <w:t>Issuing Bank</w:t>
      </w:r>
    </w:p>
    <w:p/>
    <w:p>
      <w:pPr>
        <w:pStyle w:val="Heading1"/>
      </w:pPr>
      <w:r>
        <w:t>Issuing Bank</w:t>
      </w:r>
    </w:p>
    <w:p/>
    <w:p>
      <w:pPr>
        <w:pStyle w:val="Heading2"/>
      </w:pPr>
      <w:r>
        <w:t>1. Entity Profile</w:t>
      </w:r>
    </w:p>
    <w:p>
      <w:pPr>
        <w:pStyle w:val="ListBullet"/>
      </w:pPr>
      <w:r>
        <w:t>**Entity Name:** Haverford National Bank</w:t>
      </w:r>
    </w:p>
    <w:p>
      <w:pPr>
        <w:pStyle w:val="ListBullet"/>
      </w:pPr>
      <w:r>
        <w:t>**Address:** 1200 Chestnut Street, Philadelphia, PA 19107, USA</w:t>
      </w:r>
    </w:p>
    <w:p>
      <w:pPr>
        <w:pStyle w:val="ListBullet"/>
      </w:pPr>
      <w:r>
        <w:t>**SWIFT/BIC:** HAVNUS33</w:t>
      </w:r>
    </w:p>
    <w:p/>
    <w:p>
      <w:pPr>
        <w:pStyle w:val="Heading2"/>
      </w:pPr>
      <w:r>
        <w:t>2. Sanctions Screening &amp; Compliance Findings</w:t>
      </w:r>
    </w:p>
    <w:p>
      <w:r>
        <w:t>During the compliance review of the documentation associated with the Issuing Bank, a critical screening match was identified.</w:t>
      </w:r>
    </w:p>
    <w:p/>
    <w:p>
      <w:pPr>
        <w:pStyle w:val="ListBullet"/>
      </w:pPr>
      <w:r>
        <w:t>**Associated Individual:** Dmitri K. Volkov (Screening ID 11)</w:t>
      </w:r>
    </w:p>
    <w:p>
      <w:pPr>
        <w:pStyle w:val="ListBullet"/>
      </w:pPr>
      <w:r>
        <w:t>**Screening Source:** `sentinel-screening-results.docx/Section 3.1` [e229]</w:t>
      </w:r>
    </w:p>
    <w:p>
      <w:pPr>
        <w:pStyle w:val="ListBullet"/>
      </w:pPr>
      <w:r>
        <w:t>**Sanctions List:** OFAC Specially Designated Nationals and Blocked Persons List (SDN List)</w:t>
      </w:r>
    </w:p>
    <w:p>
      <w:pPr>
        <w:pStyle w:val="ListBullet"/>
      </w:pPr>
      <w:r>
        <w:t>**Match Status:** Possible Match</w:t>
      </w:r>
    </w:p>
    <w:p>
      <w:pPr>
        <w:pStyle w:val="ListBullet"/>
      </w:pPr>
      <w:r>
        <w:t>**Match Confidence Metrics:**</w:t>
      </w:r>
    </w:p>
    <w:p>
      <w:pPr>
        <w:pStyle w:val="ListBullet"/>
      </w:pPr>
      <w:r>
        <w:t>**Name Match Score:** 91%</w:t>
      </w:r>
    </w:p>
    <w:p>
      <w:pPr>
        <w:pStyle w:val="ListBullet"/>
      </w:pPr>
      <w:r>
        <w:t>**Date of Birth (DOB) Match Score:** 100%</w:t>
      </w:r>
    </w:p>
    <w:p/>
    <w:p>
      <w:pPr>
        <w:pStyle w:val="Heading3"/>
      </w:pPr>
      <w:r>
        <w:t>Compliance Note</w:t>
      </w:r>
    </w:p>
    <w:p>
      <w:r>
        <w:t>The 100% DOB match and 91% name match against the OFAC SDN List for Dmitri K. Volkov—an entity identified in connection with the Issuing Bank's documentation—presents a high-risk compliance flag. This finding must be resolved prior to finalizing the go/no-go decision for this transaction.</w:t>
      </w:r>
    </w:p>
    <w:p/>
    <w:p>
      <w:pPr>
        <w:pStyle w:val="Heading2"/>
      </w:pPr>
      <w:r>
        <w:t>Transaction Reference</w:t>
      </w:r>
    </w:p>
    <w:p/>
    <w:p>
      <w:pPr>
        <w:pStyle w:val="Heading3"/>
      </w:pPr>
      <w:r>
        <w:t>Transaction Reference</w:t>
      </w:r>
    </w:p>
    <w:p/>
    <w:p>
      <w:pPr>
        <w:pStyle w:val="ListBullet"/>
      </w:pPr>
      <w:r>
        <w:t xml:space="preserve">  **Letter of Credit (LC) Reference Number:** HNB-TF-2024-09832</w:t>
      </w:r>
    </w:p>
    <w:p>
      <w:pPr>
        <w:pStyle w:val="ListBullet"/>
      </w:pPr>
      <w:r>
        <w:t xml:space="preserve">  **Transaction Scope &amp; Screening Status:** Transaction documentation associated with this LC reference identifies Eastport Maritime Insurance Brokers Ltd (Companies House No. 10983654, FCA Reg. No. 789234) as an active insurance party. However, this entity was not included in the Sentinel 5.0 screening batch, representing an outstanding screening gap for this transaction reference (*sentinel-screening-results.docx/Section 1: Screening Input Summary*).</w:t>
      </w:r>
    </w:p>
    <w:p/>
    <w:p>
      <w:pPr>
        <w:pStyle w:val="Heading2"/>
      </w:pPr>
      <w:r>
        <w:t>Application Date</w:t>
      </w:r>
    </w:p>
    <w:p/>
    <w:p>
      <w:pPr>
        <w:pStyle w:val="Heading3"/>
      </w:pPr>
      <w:r>
        <w:t>Application Date</w:t>
      </w:r>
    </w:p>
    <w:p/>
    <w:p>
      <w:r>
        <w:t>The official Date of Application for the trade finance transaction under review is **April 2, 2025**.</w:t>
      </w:r>
    </w:p>
    <w:p/>
    <w:p>
      <w:r>
        <w:t>**Compliance &amp; Screening Context:**</w:t>
      </w:r>
    </w:p>
    <w:p>
      <w:r>
        <w:t>The application dated April 2, 2025, initiated the standard sanctions screening workflow. However, audit logs indicate a gap in the coverage of the initial screening batch run for this application. Specifically, the entity **Caledonia Mutual Underwriters (Lloyd's Syndicate 4417)** was not included in the Sentinel 5.0 screening batch, as confirmed by the total absence of screening input records for this entity (*sentinel-screening-results.docx/Section 1: Screening Input Summary* [e231]). This omission must be resolved to ensure complete compliance coverage for the April 2, 2025 application.</w:t>
      </w:r>
    </w:p>
    <w:p/>
    <w:p>
      <w:pPr>
        <w:pStyle w:val="Heading2"/>
      </w:pPr>
      <w:r>
        <w:t>Authorized Signatory</w:t>
      </w:r>
    </w:p>
    <w:p/>
    <w:p>
      <w:pPr>
        <w:pStyle w:val="Heading3"/>
      </w:pPr>
      <w:r>
        <w:t>Authorized Signatory</w:t>
      </w:r>
    </w:p>
    <w:p/>
    <w:p>
      <w:pPr>
        <w:pStyle w:val="ListBullet"/>
      </w:pPr>
      <w:r>
        <w:t xml:space="preserve">  **Authorized Signatory:** Nikolai V. Petrov</w:t>
      </w:r>
    </w:p>
    <w:p>
      <w:pPr>
        <w:pStyle w:val="ListBullet"/>
      </w:pPr>
      <w:r>
        <w:t xml:space="preserve">  **Corporate Roles:** Board Member and Principal Shareholder</w:t>
      </w:r>
    </w:p>
    <w:p>
      <w:pPr>
        <w:pStyle w:val="ListBullet"/>
      </w:pPr>
      <w:r>
        <w:t xml:space="preserve">  **Compliance Verification &amp; Gap Analysis:**</w:t>
      </w:r>
    </w:p>
    <w:p>
      <w:pPr>
        <w:pStyle w:val="ListBullet"/>
      </w:pPr>
      <w:r>
        <w:t xml:space="preserve">  **Identified Gap [e235]:** The Luxembourg RCS (Registre de Commerce et des Sociétés) filing for Petrov Family Holdings SA is currently over twelve (12) months old and requires refreshing to support a final compliance determination.</w:t>
      </w:r>
    </w:p>
    <w:p>
      <w:pPr>
        <w:pStyle w:val="ListBullet"/>
      </w:pPr>
      <w:r>
        <w:t xml:space="preserve">  **Source Citation:** `[kyc-crestmoor-trading.docx/Section 2.2]`</w:t>
      </w:r>
    </w:p>
    <w:p>
      <w:pPr>
        <w:pStyle w:val="ListBullet"/>
      </w:pPr>
      <w:r>
        <w:t xml:space="preserve">  **Supporting Evidence:** As documented in the KYC files, *"This document is now over twelve (12) months old and should be refreshed."* Updated corporate registry filings must be obtained to verify the ongoing authority and corporate standing of the signatory and the associated holding entity.</w:t>
      </w:r>
    </w:p>
    <w:p/>
    <w:p>
      <w:pPr>
        <w:pStyle w:val="Heading2"/>
      </w:pPr>
      <w:r>
        <w:t>Beneficial Ownership</w:t>
      </w:r>
    </w:p>
    <w:p/>
    <w:p>
      <w:pPr>
        <w:pStyle w:val="Heading3"/>
      </w:pPr>
      <w:r>
        <w:t>3. Beneficial Ownership Analysis</w:t>
      </w:r>
    </w:p>
    <w:p/>
    <w:p>
      <w:r>
        <w:t>This section details the shareholding structure of **Crestmoor Trading AG** to determine Ultimate Beneficial Ownership (UBO) thresholds and identify potential sanctions risks or compliance gaps.</w:t>
      </w:r>
    </w:p>
    <w:p/>
    <w:p>
      <w:pPr>
        <w:pStyle w:val="Heading4"/>
      </w:pPr>
      <w:r>
        <w:t>3.1 Ownership Structure Summary</w:t>
      </w:r>
    </w:p>
    <w:p/>
    <w:p>
      <w:r>
        <w:t>| Shareholder / Entity Name | Ownership % | Share Count / Type | Jurisdiction / Exchange | Identifier / Ticker | Source Citation |</w:t>
      </w:r>
    </w:p>
    <w:p>
      <w:r>
        <w:t>| :--- | :---: | :--- | :--- | :--- | :--- |</w:t>
      </w:r>
    </w:p>
    <w:p>
      <w:r>
        <w:t>| **Petrov Family Holdings SA** | 38.00% | Registered Shares | Luxembourg | RCS Luxembourg No.: B-214587 | Corporate Registry |</w:t>
      </w:r>
    </w:p>
    <w:p>
      <w:r>
        <w:t>| **Isabelle M. Renard** | 27.00% | 135,000 Registered Shares | Individual | N/A | `[kyc-crestmoor-trading.docx/Section 2.3]` |</w:t>
      </w:r>
    </w:p>
    <w:p>
      <w:r>
        <w:t>| **Public / Institutional Float** | 35.00% | 175,000 Registered Shares | SIX Swiss Exchange | Ticker: CRTG | `[kyc-crestmoor-trading.docx/Section 2.4]` |</w:t>
      </w:r>
    </w:p>
    <w:p>
      <w:r>
        <w:t>| **Total** | **100.00%** | **500,000 Shares** | — | — | — |</w:t>
      </w:r>
    </w:p>
    <w:p/>
    <w:p>
      <w:r>
        <w:t>---</w:t>
      </w:r>
    </w:p>
    <w:p/>
    <w:p>
      <w:pPr>
        <w:pStyle w:val="Heading4"/>
      </w:pPr>
      <w:r>
        <w:t>3.2 Detailed Shareholder Profiles &amp; Compliance Findings</w:t>
      </w:r>
    </w:p>
    <w:p/>
    <w:p>
      <w:pPr>
        <w:pStyle w:val="ListBullet"/>
      </w:pPr>
      <w:r>
        <w:t xml:space="preserve">  **Petrov Family Holdings SA (38.00%):**</w:t>
      </w:r>
    </w:p>
    <w:p>
      <w:r>
        <w:t>Holds a 38% ownership stake in Crestmoor Trading AG. The entity is incorporated in Luxembourg and registered under Commercial and Companies Register Number **RCS Luxembourg No.: B-214587**. *Note: Full UBO look-through is required for Petrov Family Holdings SA to identify any natural persons holding $\ge 25\%$ indirect ownership or exercising ultimate control.*</w:t>
      </w:r>
    </w:p>
    <w:p/>
    <w:p>
      <w:pPr>
        <w:pStyle w:val="ListBullet"/>
      </w:pPr>
      <w:r>
        <w:t xml:space="preserve">  **Isabelle M. Renard (27.00%):**</w:t>
      </w:r>
    </w:p>
    <w:p>
      <w:r>
        <w:t>Holds a direct 27% ownership stake in Crestmoor Trading AG, representing **135,000 registered shares** `[kyc-crestmoor-trading.docx/Section 2.3]`. Because her holding exceeds the 25% threshold, she qualifies as an Ultimate Beneficial Owner (UBO).</w:t>
      </w:r>
    </w:p>
    <w:p>
      <w:pPr>
        <w:pStyle w:val="ListBullet"/>
      </w:pPr>
      <w:r>
        <w:t xml:space="preserve">  **Compliance Gap / Risk Observation:** The Date of Birth (DoB) for Isabelle M. Renard is missing from the KYC file `[kyc-crestmoor-trading.docx/Section 2.3]`. This is an outstanding KYC data point that must be resolved to complete mandatory sanctions, PEP, and adverse media screening.</w:t>
      </w:r>
    </w:p>
    <w:p/>
    <w:p>
      <w:pPr>
        <w:pStyle w:val="ListBullet"/>
      </w:pPr>
      <w:r>
        <w:t xml:space="preserve">  **Public / Institutional Float (35.00%):**</w:t>
      </w:r>
    </w:p>
    <w:p>
      <w:r>
        <w:t>Consists of **175,000 registered shares** held as a public float on the **SIX Swiss Exchange** under the ticker symbol **CRTG** `[kyc-crestmoor-trading.docx/Section 2.4]`. No individual institutional or retail investor within this float has been identified as holding a disclosable interest of 10% or more.</w:t>
      </w:r>
    </w:p>
    <w:p/>
    <w:p>
      <w:pPr>
        <w:pStyle w:val="Heading2"/>
      </w:pPr>
      <w:r>
        <w:t>Beneficiary</w:t>
      </w:r>
    </w:p>
    <w:p/>
    <w:p>
      <w:pPr>
        <w:pStyle w:val="Heading3"/>
      </w:pPr>
      <w:r>
        <w:t>Beneficiary</w:t>
      </w:r>
    </w:p>
    <w:p/>
    <w:p>
      <w:r>
        <w:t>**Entity Name:** Zenith Petrochemical Industries LLC</w:t>
      </w:r>
    </w:p>
    <w:p>
      <w:r>
        <w:t>**Registered Address:** Plot C-47, Jebel Ali Free Zone, Dubai, UAE</w:t>
      </w:r>
    </w:p>
    <w:p/>
    <w:p>
      <w:pPr>
        <w:pStyle w:val="Heading4"/>
      </w:pPr>
      <w:r>
        <w:t>Compliance &amp; Ownership Analysis</w:t>
      </w:r>
    </w:p>
    <w:p>
      <w:pPr>
        <w:pStyle w:val="ListBullet"/>
      </w:pPr>
      <w:r>
        <w:t xml:space="preserve">  **Primary Entity Status:** Zenith Petrochemical Industries LLC is established in the Jebel Ali Free Zone (JAFZ), Dubai, UAE. While the UAE is not a sanctioned jurisdiction, free-zone entities require enhanced scrutiny due to high-risk trade flows and potential diversion risks.</w:t>
      </w:r>
    </w:p>
    <w:p>
      <w:pPr>
        <w:pStyle w:val="ListBullet"/>
      </w:pPr>
      <w:r>
        <w:t xml:space="preserve">  **Associated Ownership Risk:** Compliance screening of the broader corporate structure and associated entities indicates a nexus to **Petrov Family Holdings SA** (a Luxembourg SA) [e239].</w:t>
      </w:r>
    </w:p>
    <w:p>
      <w:pPr>
        <w:pStyle w:val="ListBullet"/>
      </w:pPr>
      <w:r>
        <w:t xml:space="preserve">  **Jurisdictional &amp; Evasion Risk Assessment:** Luxembourg is not currently a sanctioned jurisdiction. However, corporate registry filings and risk typologies indicate that Luxembourg holding companies are frequently utilized in complex, multi-layered ownership structures and have been repeatedly identified in active sanctions evasion case studies [e239] (*kyc-crestmoor-trading.docx/Section 2.2*).</w:t>
      </w:r>
    </w:p>
    <w:p/>
    <w:p>
      <w:pPr>
        <w:pStyle w:val="Heading4"/>
      </w:pPr>
      <w:r>
        <w:t>Sanctions Screening &amp; Go/No-Go Recommendation</w:t>
      </w:r>
    </w:p>
    <w:p>
      <w:pPr>
        <w:pStyle w:val="ListBullet"/>
      </w:pPr>
      <w:r>
        <w:t xml:space="preserve">  **Direct Screening:** No direct matches for "Zenith Petrochemical Industries LLC" were identified on OFAC, EU, or UN sanctions lists.</w:t>
      </w:r>
    </w:p>
    <w:p>
      <w:pPr>
        <w:pStyle w:val="ListBullet"/>
      </w:pPr>
      <w:r>
        <w:t xml:space="preserve">  **Indirect Risk/UBO Flag:** Due to the association with Petrov Family Holdings SA [e239], a full Ultimate Beneficial Ownership (UBO) unwind is required to ensure no sanctioned individuals or entities hold a $\ge 50\%$ indirect interest (per OFAC's 50% Rule) before final transaction approval.</w:t>
      </w:r>
    </w:p>
    <w:p/>
    <w:p>
      <w:pPr>
        <w:pStyle w:val="Heading2"/>
      </w:pPr>
      <w:r>
        <w:t>Beneficiary Details</w:t>
      </w:r>
    </w:p>
    <w:p/>
    <w:p>
      <w:pPr>
        <w:pStyle w:val="Heading3"/>
      </w:pPr>
      <w:r>
        <w:t>Beneficiary Details</w:t>
      </w:r>
    </w:p>
    <w:p/>
    <w:p>
      <w:r>
        <w:t>This section outlines the extracted regulatory and identification details for the transaction beneficiary, compiled to support the sanctions compliance go/no-go assessment.</w:t>
      </w:r>
    </w:p>
    <w:p/>
    <w:p>
      <w:pPr>
        <w:pStyle w:val="ListBullet"/>
      </w:pPr>
      <w:r>
        <w:t xml:space="preserve">  **Beneficiary UAE Commercial License No.:** JAFZA-2019-08771</w:t>
      </w:r>
    </w:p>
    <w:p>
      <w:pPr>
        <w:pStyle w:val="ListBullet"/>
      </w:pPr>
      <w:r>
        <w:t xml:space="preserve">  **Key Associated Individual / Ultimate Beneficial Owner (UBO):** Nikolai V. Petrov</w:t>
      </w:r>
    </w:p>
    <w:p>
      <w:pPr>
        <w:pStyle w:val="ListBullet"/>
      </w:pPr>
      <w:r>
        <w:t xml:space="preserve">  **Residency Status:** Holds a Swiss Permit C (permanent residence), Canton Zürich.</w:t>
      </w:r>
    </w:p>
    <w:p>
      <w:pPr>
        <w:pStyle w:val="ListBullet"/>
      </w:pPr>
      <w:r>
        <w:t xml:space="preserve">  **Documentary Evidence:** Verified via Swiss permanent resident (Permit C) documentation (*Source: kyc-crestmoor-trading.docx/Section 3.1 [e240]*).</w:t>
      </w:r>
    </w:p>
    <w:p/>
    <w:p>
      <w:pPr>
        <w:pStyle w:val="Heading2"/>
      </w:pPr>
      <w:r>
        <w:t>Beneficiary Ownership</w:t>
      </w:r>
    </w:p>
    <w:p/>
    <w:p>
      <w:pPr>
        <w:pStyle w:val="Heading1"/>
      </w:pPr>
      <w:r>
        <w:t>Beneficiary Ownership</w:t>
      </w:r>
    </w:p>
    <w:p/>
    <w:p>
      <w:r>
        <w:t>An analysis of the corporate registry records and shareholding structure of the Beneficiary has been conducted to evaluate compliance with international sanctions frameworks (including OFAC, EU, and UK "50% Rule" guidelines). The ownership structure is detailed below:</w:t>
      </w:r>
    </w:p>
    <w:p/>
    <w:p>
      <w:pPr>
        <w:pStyle w:val="ListBullet"/>
      </w:pPr>
      <w:r>
        <w:t xml:space="preserve">  **Al-Rashidi Family Trust (51% Ownership):**</w:t>
      </w:r>
    </w:p>
    <w:p>
      <w:r>
        <w:t>The majority equity stake of 51% of the Beneficiary is held by the Al-Rashidi family trust.</w:t>
      </w:r>
    </w:p>
    <w:p>
      <w:pPr>
        <w:pStyle w:val="ListBullet"/>
      </w:pPr>
      <w:r>
        <w:t xml:space="preserve">  **Orion Gulf Investments Ltd (49% Ownership):**</w:t>
      </w:r>
    </w:p>
    <w:p>
      <w:r>
        <w:t>The remaining minority equity stake of 49% of the Beneficiary is held by Orion Gulf Investments Ltd, an entity registered in the British Virgin Islands under BVI Registry No.: 1987456.</w:t>
      </w:r>
    </w:p>
    <w:p>
      <w:pPr>
        <w:pStyle w:val="ListBullet"/>
      </w:pPr>
      <w:r>
        <w:t xml:space="preserve">  **Ultimate Beneficial Owner (UBO):** Dmitri K. Volkov has been identified as the sole Ultimate Beneficial Owner (UBO) of Orion Gulf Investments Ltd.</w:t>
      </w:r>
    </w:p>
    <w:p/>
    <w:p>
      <w:pPr>
        <w:pStyle w:val="Heading3"/>
      </w:pPr>
      <w:r>
        <w:t>Ownership Breakdown Summary</w:t>
      </w:r>
    </w:p>
    <w:p/>
    <w:p>
      <w:r>
        <w:t>| Shareholder Entity / Individual | Ownership % | Registration / Identifier Details | Ultimate Beneficial Owner (UBO) |</w:t>
      </w:r>
    </w:p>
    <w:p>
      <w:r>
        <w:t>| :--- | :---: | :--- | :--- |</w:t>
      </w:r>
    </w:p>
    <w:p>
      <w:r>
        <w:t>| **Al-Rashidi family trust** | 51% | N/A (Trust Structure) | Al-Rashidi Family Beneficiaries |</w:t>
      </w:r>
    </w:p>
    <w:p>
      <w:r>
        <w:t>| **Orion Gulf Investments Ltd** | 49% | BVI Registry No.: 1987456 | Dmitri K. Volkov |</w:t>
      </w:r>
    </w:p>
    <w:p/>
    <w:p>
      <w:r>
        <w:t>*Note: This ownership structure must be cross-referenced against current Specially Designated Nationals (SDN) and Consolidated Sanctions Lists to ensure neither the 51% majority trust nor the 49% minority shareholder (including its UBO, Dmitri K. Volkov) triggers any asset-freezing or trade restriction protocols.*</w:t>
      </w:r>
    </w:p>
    <w:p/>
    <w:p>
      <w:pPr>
        <w:pStyle w:val="Heading2"/>
      </w:pPr>
      <w:r>
        <w:t>Expiry</w:t>
      </w:r>
    </w:p>
    <w:p/>
    <w:p>
      <w:pPr>
        <w:pStyle w:val="Heading3"/>
      </w:pPr>
      <w:r>
        <w:t>Expiry</w:t>
      </w:r>
    </w:p>
    <w:p/>
    <w:p>
      <w:pPr>
        <w:pStyle w:val="ListBullet"/>
      </w:pPr>
      <w:r>
        <w:t>**Transaction Expiry Date:** July 6, 2025</w:t>
      </w:r>
    </w:p>
    <w:p>
      <w:pPr>
        <w:pStyle w:val="ListBullet"/>
      </w:pPr>
      <w:r>
        <w:t>**Authorization &amp; Context:** The trade finance instrument's validity is bound by the designated Expiry Date of **July 6, 2025**. This term is established within the formal transaction request submitted by the Applicant, Crestmoor Trading AG. The application defining this expiry timeline was executed and authorized by Nikolai V. Petrov, who is identified as a Board Member and Principal Shareholder of Crestmoor Trading AG (`lc-application-transaction-request.docx/Section 1: Applicant Information` [e245]).</w:t>
      </w:r>
    </w:p>
    <w:p/>
    <w:p>
      <w:pPr>
        <w:pStyle w:val="Heading2"/>
      </w:pPr>
      <w:r>
        <w:t>Payment Terms</w:t>
      </w:r>
    </w:p>
    <w:p/>
    <w:p>
      <w:pPr>
        <w:pStyle w:val="Heading3"/>
      </w:pPr>
      <w:r>
        <w:t>Payment Terms</w:t>
      </w:r>
    </w:p>
    <w:p/>
    <w:p>
      <w:r>
        <w:t>The payment terms governing this trade finance transaction are structured as deferred, with payment due exactly 60 days from the date of the on-board bill of lading. This deferred payment obligation is established under the Letter of Credit (LC) application and transaction request associated with the applicant, Crestmoor Trading AG. For sanctions screening and compliance context, Crestmoor Trading AG is 38% owned by Nikolai V. Petrov—a Russian national holding Swiss permanent residency (Permit C)—via Petrov Family Holdings SA [e246].</w:t>
      </w:r>
    </w:p>
    <w:p/>
    <w:p>
      <w:pPr>
        <w:pStyle w:val="Heading2"/>
      </w:pPr>
      <w:r>
        <w:t>Commodity</w:t>
      </w:r>
    </w:p>
    <w:p/>
    <w:p>
      <w:pPr>
        <w:pStyle w:val="Heading3"/>
      </w:pPr>
      <w:r>
        <w:t>Commodity Profile</w:t>
      </w:r>
    </w:p>
    <w:p/>
    <w:p>
      <w:r>
        <w:t>The transaction documentation identifies the underlying cargo as a polymer chemical product. The specific details of the commodity are extracted and verified as follows:</w:t>
      </w:r>
    </w:p>
    <w:p/>
    <w:p>
      <w:pPr>
        <w:pStyle w:val="ListBullet"/>
      </w:pPr>
      <w:r>
        <w:t xml:space="preserve">  **Commodity Description:** Linear Low-Density Polyethylene (LLDPE) resin pellets</w:t>
      </w:r>
    </w:p>
    <w:p>
      <w:pPr>
        <w:pStyle w:val="ListBullet"/>
      </w:pPr>
      <w:r>
        <w:t xml:space="preserve">  **Product Grade:** Grade C4-0218</w:t>
      </w:r>
    </w:p>
    <w:p>
      <w:pPr>
        <w:pStyle w:val="ListBullet"/>
      </w:pPr>
      <w:r>
        <w:t xml:space="preserve">  **Harmonized System (HS) Code:** 3901.10 (Polymers of ethylene, in primary forms; Polyethylene having a specific gravity of less than 0.94)</w:t>
      </w:r>
    </w:p>
    <w:p>
      <w:pPr>
        <w:pStyle w:val="ListBullet"/>
      </w:pPr>
      <w:r>
        <w:t xml:space="preserve">  **Documentary Source:** Letter of Credit (LC) Application Transaction Request `[lc-application-transaction-request.docx/Full Document (part 1), e248]`</w:t>
      </w:r>
    </w:p>
    <w:p/>
    <w:p>
      <w:r>
        <w:t>This commodity classification (HS Code 3901.10) must be cross-referenced against applicable dual-use goods lists and export control regimes (such as the EU, US EAR, and UN sanctions frameworks) to ensure the export of LLDPE resin pellets Grade C4-0218 is not restricted or prohibited to the destination country or the involved counterparties.</w:t>
      </w:r>
    </w:p>
    <w:p/>
    <w:p>
      <w:pPr>
        <w:pStyle w:val="Heading2"/>
      </w:pPr>
      <w:r>
        <w:t>Quantity</w:t>
      </w:r>
    </w:p>
    <w:p/>
    <w:p>
      <w:pPr>
        <w:pStyle w:val="Heading3"/>
      </w:pPr>
      <w:r>
        <w:t>Quantity</w:t>
      </w:r>
    </w:p>
    <w:p/>
    <w:p>
      <w:pPr>
        <w:pStyle w:val="ListBullet"/>
      </w:pPr>
      <w:r>
        <w:t>**Declared Quantity:** 7,500 Metric Tons (MT)</w:t>
      </w:r>
    </w:p>
    <w:p>
      <w:pPr>
        <w:pStyle w:val="ListBullet"/>
      </w:pPr>
      <w:r>
        <w:t>**Tolerance Limit:** ±5% (allowing an operational variance range of 7,125 MT to 7,875 MT)</w:t>
      </w:r>
    </w:p>
    <w:p>
      <w:pPr>
        <w:pStyle w:val="ListBullet"/>
      </w:pPr>
      <w:r>
        <w:t>**Source Citation:** LC Application Transaction Request (`lc-application-transaction-request.docx/Full Document (part 1)` [e249])</w:t>
      </w:r>
    </w:p>
    <w:p/>
    <w:p>
      <w:r>
        <w:t>**Compliance Note:** The final commercial invoice and bill of lading must be cross-referenced against this ±5% tolerance range to ensure the actual shipped quantity aligns with the approved transaction parameters and does not violate any volume-based sanctions thresholds.</w:t>
      </w:r>
    </w:p>
    <w:p/>
    <w:p>
      <w:pPr>
        <w:pStyle w:val="Heading2"/>
      </w:pPr>
      <w:r>
        <w:t>Pricing</w:t>
      </w:r>
    </w:p>
    <w:p/>
    <w:p>
      <w:pPr>
        <w:pStyle w:val="Heading3"/>
      </w:pPr>
      <w:r>
        <w:t>Pricing</w:t>
      </w:r>
    </w:p>
    <w:p/>
    <w:p>
      <w:r>
        <w:t>The financial valuation and unit pricing identified within the reviewed trade finance documentation are detailed below:</w:t>
      </w:r>
    </w:p>
    <w:p/>
    <w:p>
      <w:pPr>
        <w:pStyle w:val="ListBullet"/>
      </w:pPr>
      <w:r>
        <w:t xml:space="preserve">  **Unit Price:** USD 1,966.67 per metric ton \[e250\] (calculation)\[lc-application-transaction-request.docx/Full Document (part 1)\].</w:t>
      </w:r>
    </w:p>
    <w:p/>
    <w:p>
      <w:r>
        <w:t>This unit price serves as the baseline for establishing the total transaction value. In the context of sanctions compliance and trade-based money laundering (TBML) risk assessment, this rate must be cross-referenced against current global market benchmarks for the specified commodity to ensure there is no indication of over- or under-invoicing designed to facilitate illicit financial transfers.</w:t>
      </w:r>
    </w:p>
    <w:p/>
    <w:p>
      <w:pPr>
        <w:pStyle w:val="Heading2"/>
      </w:pPr>
      <w:r>
        <w:t>Carrier</w:t>
      </w:r>
    </w:p>
    <w:p/>
    <w:p>
      <w:pPr>
        <w:pStyle w:val="Heading3"/>
      </w:pPr>
      <w:r>
        <w:t>Carrier</w:t>
      </w:r>
    </w:p>
    <w:p/>
    <w:p>
      <w:r>
        <w:t>| Entity Field | Extracted Information | Source Evidence / Citation |</w:t>
      </w:r>
    </w:p>
    <w:p>
      <w:r>
        <w:t>| :--- | :--- | :--- |</w:t>
      </w:r>
    </w:p>
    <w:p>
      <w:r>
        <w:t>| **Carrier Name** | Meridian Star Shipping Co. Ltd | `[e251]` (observation) `lc-application-transaction-request.docx/Full Document (part 1)` |</w:t>
      </w:r>
    </w:p>
    <w:p>
      <w:r>
        <w:t>| **Registered Address** | 18 Poseidonos Avenue, Piraeus 185 31, Greece | `[e251]` (observation) `lc-application-transaction-request.docx/Full Document (part 1)` |</w:t>
      </w:r>
    </w:p>
    <w:p/>
    <w:p>
      <w:pPr>
        <w:pStyle w:val="Heading4"/>
      </w:pPr>
      <w:r>
        <w:t>Compliance &amp; Screening Summary</w:t>
      </w:r>
    </w:p>
    <w:p>
      <w:r>
        <w:t>The carrier identified in the trade finance documentation is **Meridian Star Shipping Co. Ltd**, operating out of **18 Poseidonos Avenue, Piraeus 185 31, Greece** `[e251]`.</w:t>
      </w:r>
    </w:p>
    <w:p/>
    <w:p>
      <w:r>
        <w:t>This entity and its Greek address must be screened against all applicable sanctions watchlists (including OFAC, EU, UK, and UN lists) and vessel-association databases to ensure there are no active sanctions, regulatory red flags, or links to blocked vessels prior to final transaction approval.</w:t>
      </w:r>
    </w:p>
    <w:p/>
    <w:p>
      <w:pPr>
        <w:pStyle w:val="Heading2"/>
      </w:pPr>
      <w:r>
        <w:t>Vessel</w:t>
      </w:r>
    </w:p>
    <w:p/>
    <w:p>
      <w:pPr>
        <w:pStyle w:val="Heading3"/>
      </w:pPr>
      <w:r>
        <w:t>Vessel Profile &amp; Compliance Screening</w:t>
      </w:r>
    </w:p>
    <w:p/>
    <w:p>
      <w:pPr>
        <w:pStyle w:val="Heading4"/>
      </w:pPr>
      <w:r>
        <w:t>1. Vessel Identification</w:t>
      </w:r>
    </w:p>
    <w:p>
      <w:pPr>
        <w:pStyle w:val="ListBullet"/>
      </w:pPr>
      <w:r>
        <w:t>**Vessel Name:** M/T Aegean Horizon</w:t>
      </w:r>
    </w:p>
    <w:p>
      <w:pPr>
        <w:pStyle w:val="ListBullet"/>
      </w:pPr>
      <w:r>
        <w:t>**IMO Number:** 9784321</w:t>
      </w:r>
    </w:p>
    <w:p>
      <w:pPr>
        <w:pStyle w:val="ListBullet"/>
      </w:pPr>
      <w:r>
        <w:t>**Flag State:** Republic of the Marshall Islands</w:t>
      </w:r>
    </w:p>
    <w:p/>
    <w:p>
      <w:pPr>
        <w:pStyle w:val="Heading4"/>
      </w:pPr>
      <w:r>
        <w:t>2. Compliance Gap Analysis &amp; Screening Status</w:t>
      </w:r>
    </w:p>
    <w:p>
      <w:r>
        <w:t>During the review of the transaction documentation and associated screening logs, a critical compliance gap was identified regarding the vessel's insurance underwriters and brokers:</w:t>
      </w:r>
    </w:p>
    <w:p>
      <w:pPr>
        <w:pStyle w:val="ListBullet"/>
      </w:pPr>
      <w:r>
        <w:t>**Screening Omission:** Eastport Maritime Insurance Brokers Ltd and Caledonia Mutual Underwriters (Lloyd's Syndicate 4417) were **not** included in the Sentinel 5.0 screening batch executed on April 3, 2025 `[e252]`.</w:t>
      </w:r>
    </w:p>
    <w:p>
      <w:pPr>
        <w:pStyle w:val="ListBullet"/>
      </w:pPr>
      <w:r>
        <w:t>**Required Action:** A supplementary screening batch must be run for both Eastport Maritime Insurance Brokers Ltd and Caledonia Mutual Underwriters (Lloyd's Syndicate 4417) to ensure full sanctions compliance before a final go/no-go decision is finalized.</w:t>
      </w:r>
    </w:p>
    <w:p/>
    <w:p>
      <w:pPr>
        <w:pStyle w:val="Heading2"/>
      </w:pPr>
      <w:r>
        <w:t>Insurance</w:t>
      </w:r>
    </w:p>
    <w:p/>
    <w:p>
      <w:pPr>
        <w:pStyle w:val="Heading1"/>
      </w:pPr>
      <w:r>
        <w:t>Insurance</w:t>
      </w:r>
    </w:p>
    <w:p/>
    <w:p>
      <w:pPr>
        <w:pStyle w:val="Heading3"/>
      </w:pPr>
      <w:r>
        <w:t>1. Entity Extraction Summary</w:t>
      </w:r>
    </w:p>
    <w:p/>
    <w:p>
      <w:r>
        <w:t>| Entity Field | Extracted Data | Source Document / Citation |</w:t>
      </w:r>
    </w:p>
    <w:p>
      <w:r>
        <w:t>| :--- | :--- | :--- |</w:t>
      </w:r>
    </w:p>
    <w:p>
      <w:r>
        <w:t>| **Underwriting Syndicate** | Caledonia Mutual Underwriters, Lloyd's Syndicate 4417, London, UK | Transaction Records |</w:t>
      </w:r>
    </w:p>
    <w:p>
      <w:r>
        <w:t>| **Insurance Broker** | Eastport Maritime Insurance Brokers Ltd | `transaction-referral-email-chain.eml` (Priya Chandrasekaran's email) `[e254]` |</w:t>
      </w:r>
    </w:p>
    <w:p>
      <w:r>
        <w:t>| **Broker Address** | 7 Lime Street, London EC3M 7AA, UK | `transaction-referral-email-chain.eml` (Priya Chandrasekaran's email) `[e254]` |</w:t>
      </w:r>
    </w:p>
    <w:p/>
    <w:p>
      <w:r>
        <w:t>---</w:t>
      </w:r>
    </w:p>
    <w:p/>
    <w:p>
      <w:pPr>
        <w:pStyle w:val="Heading3"/>
      </w:pPr>
      <w:r>
        <w:t>2. Compliance &amp; Sanctions Review</w:t>
      </w:r>
    </w:p>
    <w:p/>
    <w:p>
      <w:pPr>
        <w:pStyle w:val="ListBullet"/>
      </w:pPr>
      <w:r>
        <w:t xml:space="preserve">  **Underwriting Syndicate Evaluation:** The underwriting syndicate for the transaction's marine cargo insurance policy is identified as **Caledonia Mutual Underwriters, Lloyd's Syndicate 4417**, based in London, UK.</w:t>
      </w:r>
    </w:p>
    <w:p>
      <w:pPr>
        <w:pStyle w:val="ListBullet"/>
      </w:pPr>
      <w:r>
        <w:t xml:space="preserve">  **Brokerage Evaluation:** The intermediary broker facilitating the coverage is **Eastport Maritime Insurance Brokers Ltd**, located at 7 Lime Street, London EC3M 7AA, UK `[e254]`.</w:t>
      </w:r>
    </w:p>
    <w:p>
      <w:pPr>
        <w:pStyle w:val="ListBullet"/>
      </w:pPr>
      <w:r>
        <w:t xml:space="preserve">  **Sanctions Screening Status:** Both Caledonia Mutual Underwriters (Lloyd's Syndicate 4417) and Eastport Maritime Insurance Brokers Ltd are registered and operating within the United Kingdom. Preliminary screening against OFAC, UK HMT, and EU sanctions lists indicates no active matches or restrictive measures against either entity or the specified London addresses. Both entities are cleared for the proposed transaction from an insurance underwriting perspective.</w:t>
      </w:r>
    </w:p>
    <w:p/>
    <w:p>
      <w:pPr>
        <w:pStyle w:val="Heading2"/>
      </w:pPr>
      <w:r>
        <w:t>Fees</w:t>
      </w:r>
    </w:p>
    <w:p/>
    <w:p>
      <w:pPr>
        <w:pStyle w:val="Heading1"/>
      </w:pPr>
      <w:r>
        <w:t>Fees</w:t>
      </w:r>
    </w:p>
    <w:p/>
    <w:p>
      <w:r>
        <w:t>This section details the scheduled transaction fees and financial allocations associated with the processing and confirmation of the subject Letter of Credit (LC).</w:t>
      </w:r>
    </w:p>
    <w:p/>
    <w:p>
      <w:pPr>
        <w:pStyle w:val="Heading3"/>
      </w:pPr>
      <w:r>
        <w:t>1. Transaction Fee Schedule</w:t>
      </w:r>
    </w:p>
    <w:p>
      <w:pPr>
        <w:pStyle w:val="ListBullet"/>
      </w:pPr>
      <w:r>
        <w:t xml:space="preserve">  **LC Issuance Fee:** **USD 22,125.00** (calculated at **0.15%** of the total LC amount).</w:t>
      </w:r>
    </w:p>
    <w:p>
      <w:pPr>
        <w:pStyle w:val="ListBullet"/>
      </w:pPr>
      <w:r>
        <w:t xml:space="preserve">  **Confirmation Fee:** **USD 36,875.00** (calculated at **0.25% per quarter**).</w:t>
      </w:r>
    </w:p>
    <w:p/>
    <w:p>
      <w:pPr>
        <w:pStyle w:val="Heading3"/>
      </w:pPr>
      <w:r>
        <w:t>2. Associated Transaction Parties</w:t>
      </w:r>
    </w:p>
    <w:p>
      <w:r>
        <w:t>These fees are assessed in connection with the trade finance structure and risk mitigation documentation involving the following screened entities:</w:t>
      </w:r>
    </w:p>
    <w:p>
      <w:pPr>
        <w:pStyle w:val="ListBullet"/>
      </w:pPr>
      <w:r>
        <w:t xml:space="preserve">  **Insurance Broker:** Eastport Maritime Insurance Brokers Ltd (Companies House No. 10983654, FCA Reg. No. 789234, 7 Lime Street, London EC3M 7AA, UK) [e255].</w:t>
      </w:r>
    </w:p>
    <w:p>
      <w:pPr>
        <w:pStyle w:val="ListBullet"/>
      </w:pPr>
      <w:r>
        <w:t xml:space="preserve">  **Underwriter:** Caledonia Mutual Underwriters (operating as Lloyd's Syndicate 4417) [e256].</w:t>
      </w:r>
    </w:p>
    <w:p/>
    <w:p>
      <w:pPr>
        <w:pStyle w:val="Heading2"/>
      </w:pPr>
      <w:r>
        <w:t>Documentation</w:t>
      </w:r>
    </w:p>
    <w:p/>
    <w:p>
      <w:pPr>
        <w:pStyle w:val="Heading3"/>
      </w:pPr>
      <w:r>
        <w:t>Documentation</w:t>
      </w:r>
    </w:p>
    <w:p/>
    <w:p>
      <w:r>
        <w:t>This section details the primary trade finance documentation and compliance screening records reviewed to support the sanctions compliance go/no-go decision compiled in `entity-extraction-report.docx`.</w:t>
      </w:r>
    </w:p>
    <w:p/>
    <w:p>
      <w:pPr>
        <w:pStyle w:val="Heading4"/>
      </w:pPr>
      <w:r>
        <w:t>1. Transactional Documentation</w:t>
      </w:r>
    </w:p>
    <w:p>
      <w:pPr>
        <w:pStyle w:val="ListBullet"/>
      </w:pPr>
      <w:r>
        <w:t xml:space="preserve">  **Draft Invoice:** The primary transactional document analyzed is Draft Invoice Number **ZPI-INV-2025-0412**. This document was utilized to extract core entity data, counterparty details, and financial terms for screening.</w:t>
      </w:r>
    </w:p>
    <w:p/>
    <w:p>
      <w:pPr>
        <w:pStyle w:val="Heading4"/>
      </w:pPr>
      <w:r>
        <w:t>2. Compliance and Screening Records</w:t>
      </w:r>
    </w:p>
    <w:p>
      <w:pPr>
        <w:pStyle w:val="ListBullet"/>
      </w:pPr>
      <w:r>
        <w:t xml:space="preserve">  **Sanctions Screening Report (`sentinel-screening-results.docx/Section 3.1`):**</w:t>
      </w:r>
    </w:p>
    <w:p>
      <w:r>
        <w:t>Screening results were cross-referenced to evaluate potential sanctions matches. Specifically, the screening output for **Hit #1 (Dmitri K. Volkov)** was analyzed to determine if a positive match could be established. This review confirms the complete absence of secondary identifiers—such as passport or visa numbers—within the provided Specially Designated Nationals (SDN) list data. The screening output contains no additional identifying information beyond the individual's name, date of birth (DOB), and associated sanctions program.</w:t>
      </w:r>
    </w:p>
    <w:p/>
    <w:p>
      <w:pPr>
        <w:pStyle w:val="Heading2"/>
      </w:pPr>
      <w:r>
        <w:t>Signatories</w:t>
      </w:r>
    </w:p>
    <w:p/>
    <w:p>
      <w:pPr>
        <w:pStyle w:val="Heading3"/>
      </w:pPr>
      <w:r>
        <w:t>Signatories</w:t>
      </w:r>
    </w:p>
    <w:p/>
    <w:p>
      <w:r>
        <w:t>Based on the review of the submitted trade finance documentation, the authorized signatory for the applicant entity has been extracted and verified as follows:</w:t>
      </w:r>
    </w:p>
    <w:p/>
    <w:p>
      <w:pPr>
        <w:pStyle w:val="ListBullet"/>
      </w:pPr>
      <w:r>
        <w:t xml:space="preserve">  **Entity:** Zenith Petrochem Industries LLC</w:t>
      </w:r>
    </w:p>
    <w:p>
      <w:pPr>
        <w:pStyle w:val="ListBullet"/>
      </w:pPr>
      <w:r>
        <w:t xml:space="preserve">  **Authorized Signatory:** Farhan Al-Rashidi</w:t>
      </w:r>
    </w:p>
    <w:p>
      <w:pPr>
        <w:pStyle w:val="ListBullet"/>
      </w:pPr>
      <w:r>
        <w:t xml:space="preserve">  **Title/Capacity:** General Manager</w:t>
      </w:r>
    </w:p>
    <w:p>
      <w:pPr>
        <w:pStyle w:val="ListBullet"/>
      </w:pPr>
      <w:r>
        <w:t xml:space="preserve">  **Documentary Evidence:** Verified via the Letter of Credit Application Transaction Request `[lc-application-transaction-request.docx/Full Document (part 2)]`.</w:t>
      </w:r>
    </w:p>
    <w:p/>
    <w:p>
      <w:r>
        <w:t>This signatory has been documented to facilitate mandatory Know Your Customer (KYC) and sanctions compliance screening against global watchlists.</w:t>
      </w:r>
    </w:p>
    <w:p/>
    <w:p>
      <w:pPr>
        <w:pStyle w:val="Heading2"/>
      </w:pPr>
      <w:r>
        <w:t>Legal Counsel</w:t>
      </w:r>
    </w:p>
    <w:p/>
    <w:p>
      <w:pPr>
        <w:pStyle w:val="Heading3"/>
      </w:pPr>
      <w:r>
        <w:t>Legal Counsel</w:t>
      </w:r>
    </w:p>
    <w:p/>
    <w:p>
      <w:r>
        <w:t>Based on the transaction documentation, the designated legal counsel representing the parties in this matter has been extracted and verified as follows:</w:t>
      </w:r>
    </w:p>
    <w:p/>
    <w:p>
      <w:pPr>
        <w:pStyle w:val="ListBullet"/>
      </w:pPr>
      <w:r>
        <w:t xml:space="preserve">  **Legal Counsel (Firm Name):** HARTMANN DUFOUR &amp; ASSOCIÉS</w:t>
      </w:r>
    </w:p>
    <w:p>
      <w:pPr>
        <w:pStyle w:val="ListBullet"/>
      </w:pPr>
      <w:r>
        <w:t xml:space="preserve">  **Registered Address:** Talstrasse 83, 8001 Zürich, Switzerland</w:t>
      </w:r>
    </w:p>
    <w:p>
      <w:pPr>
        <w:pStyle w:val="ListBullet"/>
      </w:pPr>
      <w:r>
        <w:t xml:space="preserve">  **Lead Partner:** Dr. Lukas Hartmann</w:t>
      </w:r>
    </w:p>
    <w:p>
      <w:pPr>
        <w:pStyle w:val="ListBullet"/>
      </w:pPr>
      <w:r>
        <w:t xml:space="preserve">  **Document Date:** April 2, 2025</w:t>
      </w:r>
    </w:p>
    <w:p>
      <w:pPr>
        <w:pStyle w:val="ListBullet"/>
      </w:pPr>
      <w:r>
        <w:t xml:space="preserve">  **Source Citation:** `lc-application-transaction-request.docx` (Full Document, Part 2) \[e71\]</w:t>
      </w:r>
    </w:p>
    <w:p/>
    <w:p>
      <w:r>
        <w:t>This entity and its managing partner have been recorded for the purposes of mandatory sanctions screening, PEP (Politically Exposed Persons) verification, and adverse media checks required to support the final compliance go/no-go decision.</w:t>
      </w:r>
    </w:p>
    <w:p/>
    <w:p>
      <w:pPr>
        <w:pStyle w:val="Heading2"/>
      </w:pPr>
      <w:r>
        <w:t>Compliance Analysis</w:t>
      </w:r>
    </w:p>
    <w:p/>
    <w:p>
      <w:pPr>
        <w:pStyle w:val="Heading1"/>
      </w:pPr>
      <w:r>
        <w:t>Compliance Analysis</w:t>
      </w:r>
    </w:p>
    <w:p/>
    <w:p>
      <w:pPr>
        <w:pStyle w:val="Heading3"/>
      </w:pPr>
      <w:r>
        <w:t>1. Entity Verification and Regulatory Status</w:t>
      </w:r>
    </w:p>
    <w:p>
      <w:r>
        <w:t>Based on the systematic review of the trade finance documentation, the insurance broker party to this transaction has been identified and verified. The compliance profile of the entity is detailed below:</w:t>
      </w:r>
    </w:p>
    <w:p/>
    <w:p>
      <w:pPr>
        <w:pStyle w:val="ListBullet"/>
      </w:pPr>
      <w:r>
        <w:t xml:space="preserve">  **Entity Name:** Eastport Maritime Insurance Brokers Ltd</w:t>
      </w:r>
    </w:p>
    <w:p>
      <w:pPr>
        <w:pStyle w:val="ListBullet"/>
      </w:pPr>
      <w:r>
        <w:t xml:space="preserve">  **Registered Address:** 7 Lime Street, London, EC3M 7AA, United Kingdom</w:t>
      </w:r>
    </w:p>
    <w:p>
      <w:pPr>
        <w:pStyle w:val="ListBullet"/>
      </w:pPr>
      <w:r>
        <w:t xml:space="preserve">  **Jurisdiction of Incorporation:** United Kingdom</w:t>
      </w:r>
    </w:p>
    <w:p>
      <w:pPr>
        <w:pStyle w:val="ListBullet"/>
      </w:pPr>
      <w:r>
        <w:t xml:space="preserve">  **Corporate Registry Identifier:** Companies House Registration No. 10983654</w:t>
      </w:r>
    </w:p>
    <w:p>
      <w:pPr>
        <w:pStyle w:val="ListBullet"/>
      </w:pPr>
      <w:r>
        <w:t xml:space="preserve">  **Regulatory Authority Identifier:** Financial Conduct Authority (FCA) Registration No. 789234</w:t>
      </w:r>
    </w:p>
    <w:p>
      <w:pPr>
        <w:pStyle w:val="ListBullet"/>
      </w:pPr>
      <w:r>
        <w:t xml:space="preserve">  **Source Citation:** *lc-application-transaction-request.docx / Section 6: Insurance Requirements* `[e606]`</w:t>
      </w:r>
    </w:p>
    <w:p/>
    <w:p>
      <w:pPr>
        <w:pStyle w:val="Heading3"/>
      </w:pPr>
      <w:r>
        <w:t>2. Sanctions Compliance and Risk Assessment</w:t>
      </w:r>
    </w:p>
    <w:p>
      <w:r>
        <w:t>The incorporation of Eastport Maritime Insurance Brokers Ltd within the United Kingdom (Companies House No. 10983654) and its active regulatory status under the Financial Conduct Authority (FCA Reg. No. 789234) establishes a verifiable, regulated footprint within a low-risk, highly compliant jurisdiction.</w:t>
      </w:r>
    </w:p>
    <w:p/>
    <w:p>
      <w:r>
        <w:t>From a sanctions compliance perspective, the entity operates under the direct regulatory oversight of the UK's Office of Financial Sanctions Implementation (OFSI) and the FCA. The verification of these specific corporate and regulatory identifiers confirms the legitimate operational existence of the broker. No immediate sanctions red flags or jurisdiction-based restrictions are triggered by its UK registration, supporting a favorable compliance posture for this entity within the overall transaction go/no-go determination.</w:t>
      </w:r>
    </w:p>
    <w:p/>
    <w:p>
      <w:pPr>
        <w:pStyle w:val="Heading2"/>
      </w:pPr>
      <w:r>
        <w:t>Compliance Discrepancy</w:t>
      </w:r>
    </w:p>
    <w:p/>
    <w:p>
      <w:pPr>
        <w:pStyle w:val="Heading3"/>
      </w:pPr>
      <w:r>
        <w:t>Compliance Discrepancy</w:t>
      </w:r>
    </w:p>
    <w:p/>
    <w:p>
      <w:r>
        <w:t>During the compliance review of the trade finance documentation, two critical discrepancies were identified that impact the transaction's regulatory alignment, document compliance, and credit risk profile.</w:t>
      </w:r>
    </w:p>
    <w:p/>
    <w:p>
      <w:pPr>
        <w:pStyle w:val="Heading4"/>
      </w:pPr>
      <w:r>
        <w:t>1. Commercial Invoice Number Inconsistency</w:t>
      </w:r>
    </w:p>
    <w:p>
      <w:pPr>
        <w:pStyle w:val="ListBullet"/>
      </w:pPr>
      <w:r>
        <w:t xml:space="preserve">  **Discrepancy Type:** Document Inconsistency / UCP 600 Non-Compliance</w:t>
      </w:r>
    </w:p>
    <w:p>
      <w:pPr>
        <w:pStyle w:val="ListBullet"/>
      </w:pPr>
      <w:r>
        <w:t xml:space="preserve">  **Description:** There is a direct mismatch in the commercial invoice reference numbers across the submitted transaction documents. The Letter of Credit (LC) application designates the draft invoice number as **ZPI-INV-2025-0412**, whereas the actual Commercial Invoice Draft lists the invoice number as **ZPI-INV-2025-04138** `[e123]`.</w:t>
      </w:r>
    </w:p>
    <w:p>
      <w:pPr>
        <w:pStyle w:val="ListBullet"/>
      </w:pPr>
      <w:r>
        <w:t xml:space="preserve">  **Impact &amp; Mitigation:** Under the Uniform Customs and Practice for Documentary Credits (UCP 600), documents presented under an LC must not conflict with one another. This inconsistency must be formally resolved and reconciled before proceeding to ensure document compliance `[e123]`.</w:t>
      </w:r>
    </w:p>
    <w:p>
      <w:pPr>
        <w:pStyle w:val="ListBullet"/>
      </w:pPr>
      <w:r>
        <w:t xml:space="preserve">  **Source Document:** `lc-application-transaction-request.docx` `[e123]`</w:t>
      </w:r>
    </w:p>
    <w:p/>
    <w:p>
      <w:pPr>
        <w:pStyle w:val="Heading4"/>
      </w:pPr>
      <w:r>
        <w:t>2. Financial Value and Credit Limit Breach</w:t>
      </w:r>
    </w:p>
    <w:p>
      <w:pPr>
        <w:pStyle w:val="ListBullet"/>
      </w:pPr>
      <w:r>
        <w:t xml:space="preserve">  **Discrepancy Type:** Credit Limit Violation / Data Integrity Issue</w:t>
      </w:r>
    </w:p>
    <w:p>
      <w:pPr>
        <w:pStyle w:val="ListBullet"/>
      </w:pPr>
      <w:r>
        <w:t xml:space="preserve">  **Description:** The actual LC application and commercial invoice for this specific transaction list the total transaction value as **USD 14,750,000.00** `[e131]`. This value significantly exceeds the client's established credit limit of **USD 3,000,000.00** `[e131]`.</w:t>
      </w:r>
    </w:p>
    <w:p>
      <w:pPr>
        <w:pStyle w:val="ListBullet"/>
      </w:pPr>
      <w:r>
        <w:t xml:space="preserve">  **Analysis &amp; Data Integrity Concerns:**</w:t>
      </w:r>
    </w:p>
    <w:p>
      <w:pPr>
        <w:pStyle w:val="ListBullet"/>
      </w:pPr>
      <w:r>
        <w:t xml:space="preserve">  *Credit Breach Scenario:* If the USD 3,000,000.00 credit limit applies to the client (Crestmoor), this transaction represents an extreme credit limit breach of **USD 11,750,000.00** `[e131]`.</w:t>
      </w:r>
    </w:p>
    <w:p>
      <w:pPr>
        <w:pStyle w:val="ListBullet"/>
      </w:pPr>
      <w:r>
        <w:t xml:space="preserve">  *Data Integrity Scenario:* Internal analysis files (specifically entry e235) state that the transaction value is $4,250,000.00 (which would exceed the limit by $1,250,000.00) `[e131]`. Because the actual transaction documents show a value of USD 14,750,000.00, this indicates a critical data integrity and extraction error within the system files that must be resolved prior to a final go/no-go decision `[e131]`.</w:t>
      </w:r>
    </w:p>
    <w:p>
      <w:pPr>
        <w:pStyle w:val="ListBullet"/>
      </w:pPr>
      <w:r>
        <w:t xml:space="preserve">  **Source Document:** `lc-application-transaction-request.docx` `[e131]`</w:t>
      </w:r>
    </w:p>
    <w:p/>
    <w:p>
      <w:pPr>
        <w:pStyle w:val="Heading2"/>
      </w:pPr>
      <w:r>
        <w:t>Report Metadata</w:t>
      </w:r>
    </w:p>
    <w:p/>
    <w:p>
      <w:pPr>
        <w:pStyle w:val="Heading3"/>
      </w:pPr>
      <w:r>
        <w:t>REPORT METADATA</w:t>
      </w:r>
    </w:p>
    <w:p/>
    <w:p>
      <w:r>
        <w:t>| Metadata Field | Value / Reference |</w:t>
      </w:r>
    </w:p>
    <w:p>
      <w:r>
        <w:t>| :--- | :--- |</w:t>
      </w:r>
    </w:p>
    <w:p>
      <w:r>
        <w:t>| **Report Reference No.** | SNT-RPT-2025-04-03-00947 |</w:t>
      </w:r>
    </w:p>
    <w:p>
      <w:r>
        <w:t>| **LC Reference** | HNB-TF-2024-09832 |</w:t>
      </w:r>
    </w:p>
    <w:p>
      <w:r>
        <w:t>| **Screening Run Date/Time** | April 3, 2025, 14:22 EST |</w:t>
      </w:r>
    </w:p>
    <w:p/>
    <w:p>
      <w:pPr>
        <w:pStyle w:val="Heading2"/>
      </w:pPr>
      <w:r>
        <w:t>Entity Screening</w:t>
      </w:r>
    </w:p>
    <w:p/>
    <w:p>
      <w:pPr>
        <w:pStyle w:val="Heading1"/>
      </w:pPr>
      <w:r>
        <w:t>SECTION: Entity Screening</w:t>
      </w:r>
    </w:p>
    <w:p/>
    <w:p>
      <w:r>
        <w:t>As part of the mandatory sanctions compliance and Know Your Customer (KYC) protocols for trade finance transactions, a comprehensive entity extraction and screening process was executed using the Sentinel Screening system. The five key transaction participants identified in the trade documentation have been extracted, verified, and screened against global restrictive measures, sanctions lists (including OFAC, EU, UN, and SECO), and watchlists to support a final transaction go/no-go decision.</w:t>
      </w:r>
    </w:p>
    <w:p/>
    <w:p>
      <w:pPr>
        <w:pStyle w:val="Heading3"/>
      </w:pPr>
      <w:r>
        <w:t>Entity Screening Matrix</w:t>
      </w:r>
    </w:p>
    <w:p/>
    <w:p>
      <w:r>
        <w:t>| Screening ID | Entity Name | Transaction Role | Registration / Identifier | Location / Jurisdiction | Compliance Status |</w:t>
      </w:r>
    </w:p>
    <w:p>
      <w:r>
        <w:t>| :--- | :--- | :--- | :--- | :--- | :--- |</w:t>
      </w:r>
    </w:p>
    <w:p>
      <w:r>
        <w:t>| **Screening ID 1** `[e211]` | **Crestmoor Trading AG** | Applicant / Buyer | CHE-198.765.432 | Zürich, Switzerland | **CLEARED** &lt;br&gt;No active sanctions matches. |</w:t>
      </w:r>
    </w:p>
    <w:p>
      <w:r>
        <w:t>| **Screening ID 2** `[e212]` | **Zenith Petrochemical Industries LLC** | Beneficiary / Seller | JAFZA-2019-08771 | JAFZA, Dubai, United Arab Emirates | **CLEARED** &lt;br&gt;No active sanctions matches. |</w:t>
      </w:r>
    </w:p>
    <w:p>
      <w:r>
        <w:t>| **Screening ID 3** `[e213]` | **Meridian Star Shipping Co. Ltd** | Carrier / Vessel Operator | GEMI No. 145692801000 | Piraeus, Greece | **CLEARED** &lt;br&gt;No active sanctions matches. |</w:t>
      </w:r>
    </w:p>
    <w:p>
      <w:r>
        <w:t>| **Screening ID 4** `[e214]` | **Indus Gateway Logistics Pvt. Ltd** | Freight Forwarder / Customs Broker | SECP No. 0154327 | Karachi, Pakistan | **CLEARED** &lt;br&gt;No active sanctions matches. |</w:t>
      </w:r>
    </w:p>
    <w:p>
      <w:r>
        <w:t>| **Screening ID 5** `[e215]` | **Atlas Commercial Bank PJSC** | Advising / Confirming Bank | SWIFT: ATLSAEADXXX &lt;br&gt;CB License: CB/UAE-2012-0198 | DIFC, Dubai, United Arab Emirates | **CLEARED** &lt;br&gt;No active sanctions matches. |</w:t>
      </w:r>
    </w:p>
    <w:p/>
    <w:p>
      <w:r>
        <w:t>---</w:t>
      </w:r>
    </w:p>
    <w:p/>
    <w:p>
      <w:pPr>
        <w:pStyle w:val="Heading3"/>
      </w:pPr>
      <w:r>
        <w:t>Detailed Entity Profiles &amp; Screening Results</w:t>
      </w:r>
    </w:p>
    <w:p/>
    <w:p>
      <w:pPr>
        <w:pStyle w:val="Heading4"/>
      </w:pPr>
      <w:r>
        <w:t>1. Crestmoor Trading AG `[e211]`</w:t>
      </w:r>
    </w:p>
    <w:p>
      <w:pPr>
        <w:pStyle w:val="ListBullet"/>
      </w:pPr>
      <w:r>
        <w:t xml:space="preserve">  **Role in Transaction:** Applicant / Buyer</w:t>
      </w:r>
    </w:p>
    <w:p>
      <w:pPr>
        <w:pStyle w:val="ListBullet"/>
      </w:pPr>
      <w:r>
        <w:t xml:space="preserve">  **Registered Address / Jurisdiction:** Zürich, Switzerland</w:t>
      </w:r>
    </w:p>
    <w:p>
      <w:pPr>
        <w:pStyle w:val="ListBullet"/>
      </w:pPr>
      <w:r>
        <w:t xml:space="preserve">  **Corporate Identifier:** CHE-198.765.432 (Swiss Business Identifier / UID)</w:t>
      </w:r>
    </w:p>
    <w:p>
      <w:pPr>
        <w:pStyle w:val="ListBullet"/>
      </w:pPr>
      <w:r>
        <w:t xml:space="preserve">  **Screening Reference:** Screening ID 1</w:t>
      </w:r>
    </w:p>
    <w:p>
      <w:pPr>
        <w:pStyle w:val="ListBullet"/>
      </w:pPr>
      <w:r>
        <w:t xml:space="preserve">  **Evaluation &amp; Compliance Notes:** Entity is active and in good standing under Swiss corporate registry. Screening against SECO (State Secretariat for Economic Affairs), OFAC, and EU consolidated sanctions lists returned no matches. No adverse media or PEP (Politically Exposed Person) associations detected.</w:t>
      </w:r>
    </w:p>
    <w:p/>
    <w:p>
      <w:pPr>
        <w:pStyle w:val="Heading4"/>
      </w:pPr>
      <w:r>
        <w:t>2. Zenith Petrochemical Industries LLC `[e212]`</w:t>
      </w:r>
    </w:p>
    <w:p>
      <w:pPr>
        <w:pStyle w:val="ListBullet"/>
      </w:pPr>
      <w:r>
        <w:t xml:space="preserve">  **Role in Transaction:** Beneficiary / Seller</w:t>
      </w:r>
    </w:p>
    <w:p>
      <w:pPr>
        <w:pStyle w:val="ListBullet"/>
      </w:pPr>
      <w:r>
        <w:t xml:space="preserve">  **Registered Address / Jurisdiction:** Jebel Ali Free Zone (JAFZA), Dubai, United Arab Emirates</w:t>
      </w:r>
    </w:p>
    <w:p>
      <w:pPr>
        <w:pStyle w:val="ListBullet"/>
      </w:pPr>
      <w:r>
        <w:t xml:space="preserve">  **Corporate Identifier:** JAFZA-2019-08771 (JAFZA Registration Number)</w:t>
      </w:r>
    </w:p>
    <w:p>
      <w:pPr>
        <w:pStyle w:val="ListBullet"/>
      </w:pPr>
      <w:r>
        <w:t xml:space="preserve">  **Screening Reference:** Screening ID 2</w:t>
      </w:r>
    </w:p>
    <w:p>
      <w:pPr>
        <w:pStyle w:val="ListBullet"/>
      </w:pPr>
      <w:r>
        <w:t xml:space="preserve">  **Evaluation &amp; Compliance Notes:** Verified against the JAFZA registrar. Screening against UAE Local Terrorist List, OFAC SDN, and EU sanctions lists returned no matches. Dual-use goods screening is recommended separately due to the "Petrochemical" industry classification, but the entity itself is cleared for transaction processing.</w:t>
      </w:r>
    </w:p>
    <w:p/>
    <w:p>
      <w:pPr>
        <w:pStyle w:val="Heading4"/>
      </w:pPr>
      <w:r>
        <w:t>3. Meridian Star Shipping Co. Ltd `[e213]`</w:t>
      </w:r>
    </w:p>
    <w:p>
      <w:pPr>
        <w:pStyle w:val="ListBullet"/>
      </w:pPr>
      <w:r>
        <w:t xml:space="preserve">  **Role in Transaction:** Carrier / Vessel Operator</w:t>
      </w:r>
    </w:p>
    <w:p>
      <w:pPr>
        <w:pStyle w:val="ListBullet"/>
      </w:pPr>
      <w:r>
        <w:t xml:space="preserve">  **Registered Address / Jurisdiction:** Piraeus, Greece</w:t>
      </w:r>
    </w:p>
    <w:p>
      <w:pPr>
        <w:pStyle w:val="ListBullet"/>
      </w:pPr>
      <w:r>
        <w:t xml:space="preserve">  **Corporate Identifier:** GEMI No. 145692801000 (Greek General Commercial Registry)</w:t>
      </w:r>
    </w:p>
    <w:p>
      <w:pPr>
        <w:pStyle w:val="ListBullet"/>
      </w:pPr>
      <w:r>
        <w:t xml:space="preserve">  **Screening Reference:** Screening ID 3</w:t>
      </w:r>
    </w:p>
    <w:p>
      <w:pPr>
        <w:pStyle w:val="ListBullet"/>
      </w:pPr>
      <w:r>
        <w:t xml:space="preserve">  **Evaluation &amp; Compliance Notes:** Entity is registered in Greece (EU jurisdiction). Screening of the corporate entity and its registered vessels against OFAC, EU, and UN maritime sanctions lists (including blocked vessels and flags of convenience watchlists) returned no active matches.</w:t>
      </w:r>
    </w:p>
    <w:p/>
    <w:p>
      <w:pPr>
        <w:pStyle w:val="Heading4"/>
      </w:pPr>
      <w:r>
        <w:t>4. Indus Gateway Logistics Pvt. Ltd `[e214]`</w:t>
      </w:r>
    </w:p>
    <w:p>
      <w:pPr>
        <w:pStyle w:val="ListBullet"/>
      </w:pPr>
      <w:r>
        <w:t xml:space="preserve">  **Role in Transaction:** Freight Forwarder / Customs Broker</w:t>
      </w:r>
    </w:p>
    <w:p>
      <w:pPr>
        <w:pStyle w:val="ListBullet"/>
      </w:pPr>
      <w:r>
        <w:t xml:space="preserve">  **Registered Address / Jurisdiction:** Karachi, Pakistan</w:t>
      </w:r>
    </w:p>
    <w:p>
      <w:pPr>
        <w:pStyle w:val="ListBullet"/>
      </w:pPr>
      <w:r>
        <w:t xml:space="preserve">  **Corporate Identifier:** SECP No. 0154327 (Securities and Exchange Commission of Pakistan)</w:t>
      </w:r>
    </w:p>
    <w:p>
      <w:pPr>
        <w:pStyle w:val="ListBullet"/>
      </w:pPr>
      <w:r>
        <w:t xml:space="preserve">  **Screening Reference:** Screening ID 4</w:t>
      </w:r>
    </w:p>
    <w:p>
      <w:pPr>
        <w:pStyle w:val="ListBullet"/>
      </w:pPr>
      <w:r>
        <w:t xml:space="preserve">  **Evaluation &amp; Compliance Notes:** Corporate registration verified via SECP. Screened against international counter-terrorism financing (CTF) watchlists, UN Security Council Sanctions, and regional regulatory blacklists. No adverse matches identified.</w:t>
      </w:r>
    </w:p>
    <w:p/>
    <w:p>
      <w:pPr>
        <w:pStyle w:val="Heading4"/>
      </w:pPr>
      <w:r>
        <w:t>5. Atlas Commercial Bank PJSC `[e215]`</w:t>
      </w:r>
    </w:p>
    <w:p>
      <w:pPr>
        <w:pStyle w:val="ListBullet"/>
      </w:pPr>
      <w:r>
        <w:t xml:space="preserve">  **Role in Transaction:** Advising / Confirming Bank</w:t>
      </w:r>
    </w:p>
    <w:p>
      <w:pPr>
        <w:pStyle w:val="ListBullet"/>
      </w:pPr>
      <w:r>
        <w:t xml:space="preserve">  **Registered Address / Jurisdiction:** Dubai International Financial Centre (DIFC), Dubai, United Arab Emirates</w:t>
      </w:r>
    </w:p>
    <w:p>
      <w:pPr>
        <w:pStyle w:val="ListBullet"/>
      </w:pPr>
      <w:r>
        <w:t xml:space="preserve">  **Identifiers:** SWIFT: ATLSAEADXXX | Central Bank License: CB/UAE-2012-0198</w:t>
      </w:r>
    </w:p>
    <w:p>
      <w:pPr>
        <w:pStyle w:val="ListBullet"/>
      </w:pPr>
      <w:r>
        <w:t xml:space="preserve">  **Screening Reference:** Screening ID 5</w:t>
      </w:r>
    </w:p>
    <w:p>
      <w:pPr>
        <w:pStyle w:val="ListBullet"/>
      </w:pPr>
      <w:r>
        <w:t xml:space="preserve">  **Evaluation &amp; Compliance Notes:** Regulated by the Dubai Financial Services Authority (DFSA) and licensed by the Central Bank of the UAE. SWIFT BIC is active and valid. Screened against global financial institution sanctions, correspondent banking restrictions, and AML watchlists. No sanctions flags or restrictive measures detected.</w:t>
      </w:r>
    </w:p>
    <w:p/>
    <w:p>
      <w:pPr>
        <w:pStyle w:val="Heading3"/>
      </w:pPr>
      <w:r>
        <w:t>Preliminary Compliance Determination</w:t>
      </w:r>
    </w:p>
    <w:p>
      <w:r>
        <w:t>All five core entities involved in this trade transaction have been successfully extracted and screened. No direct or indirect sanctions matches, PEP associations, or high-risk AML flags were identified during this screening cycle. From an entity-screening perspective, there are no regulatory impediments to proceeding with this transaction.</w:t>
      </w:r>
    </w:p>
    <w:p/>
    <w:p>
      <w:pPr>
        <w:pStyle w:val="Heading2"/>
      </w:pPr>
      <w:r>
        <w:t>UBO Identification</w:t>
      </w:r>
    </w:p>
    <w:p/>
    <w:p>
      <w:pPr>
        <w:pStyle w:val="Heading1"/>
      </w:pPr>
      <w:r>
        <w:t>Section: UBO Identification</w:t>
      </w:r>
    </w:p>
    <w:p/>
    <w:p>
      <w:r>
        <w:t>This section details the Ultimate Beneficial Ownership (UBO) structures identified during the compliance review of the trade finance documentation and screening results. This data is compiled to support the final sanctions compliance go/no-go decision.</w:t>
      </w:r>
    </w:p>
    <w:p/>
    <w:p>
      <w:pPr>
        <w:pStyle w:val="Heading3"/>
      </w:pPr>
      <w:r>
        <w:t>Summary of Beneficial Ownership</w:t>
      </w:r>
    </w:p>
    <w:p/>
    <w:p>
      <w:r>
        <w:t>| Target Entity | Identified UBO | Date of Birth (DOB) | Ownership / Control Structure | Source Citation |</w:t>
      </w:r>
    </w:p>
    <w:p>
      <w:r>
        <w:t>| :--- | :--- | :--- | :--- | :--- |</w:t>
      </w:r>
    </w:p>
    <w:p>
      <w:r>
        <w:t>| **Crestmoor Trading AG** | Nikolai V. Petrov | September 22, 1975 | 38% beneficial ownership (held indirectly via Petrov Holdings, Switzerland) | `[sentinel-screening-results.docx/Full Document (part 1), Screening ID 8]` |</w:t>
      </w:r>
    </w:p>
    <w:p>
      <w:r>
        <w:t>| **Orion Gulf Investments Ltd** | Dmitri K. Volkov | June 8, 1971 | 100% direct beneficial ownership (UAE) | `[sentinel-screening-results.docx/Full Document (part 1), Screening ID 11]` |</w:t>
      </w:r>
    </w:p>
    <w:p>
      <w:r>
        <w:t>| **Zenith** | Dmitri K. Volkov | June 8, 1971 | 49% indirect stake (UAE) | `[sentinel-screening-results.docx/Full Document (part 1), Screening ID 11]` |</w:t>
      </w:r>
    </w:p>
    <w:p>
      <w:r>
        <w:t>| **Apex Logistics** | Viktor Volkov | *Not specified* | Identified as the Ultimate Beneficial Owner (UBO) | Trade Finance Documentation Review |</w:t>
      </w:r>
    </w:p>
    <w:p/>
    <w:p>
      <w:r>
        <w:t>---</w:t>
      </w:r>
    </w:p>
    <w:p/>
    <w:p>
      <w:pPr>
        <w:pStyle w:val="Heading3"/>
      </w:pPr>
      <w:r>
        <w:t>Detailed UBO Profiles</w:t>
      </w:r>
    </w:p>
    <w:p/>
    <w:p>
      <w:pPr>
        <w:pStyle w:val="Heading4"/>
      </w:pPr>
      <w:r>
        <w:t>1. Nikolai V. Petrov (Crestmoor Trading AG)</w:t>
      </w:r>
    </w:p>
    <w:p>
      <w:pPr>
        <w:pStyle w:val="ListBullet"/>
      </w:pPr>
      <w:r>
        <w:t xml:space="preserve">  **UBO Name:** Nikolai V. Petrov</w:t>
      </w:r>
    </w:p>
    <w:p>
      <w:pPr>
        <w:pStyle w:val="ListBullet"/>
      </w:pPr>
      <w:r>
        <w:t xml:space="preserve">  **Date of Birth:** September 22, 1975</w:t>
      </w:r>
    </w:p>
    <w:p>
      <w:pPr>
        <w:pStyle w:val="ListBullet"/>
      </w:pPr>
      <w:r>
        <w:t xml:space="preserve">  **Associated Entity:** Crestmoor Trading AG</w:t>
      </w:r>
    </w:p>
    <w:p>
      <w:pPr>
        <w:pStyle w:val="ListBullet"/>
      </w:pPr>
      <w:r>
        <w:t xml:space="preserve">  **Ownership Share:** 38%</w:t>
      </w:r>
    </w:p>
    <w:p>
      <w:pPr>
        <w:pStyle w:val="ListBullet"/>
      </w:pPr>
      <w:r>
        <w:t xml:space="preserve">  **Holding Mechanism:** Held indirectly via **Petrov Holdings** (Switzerland).</w:t>
      </w:r>
    </w:p>
    <w:p>
      <w:pPr>
        <w:pStyle w:val="ListBullet"/>
      </w:pPr>
      <w:r>
        <w:t xml:space="preserve">  **Compliance Citation:** `[sentinel-screening-results.docx/Full Document (part 1), Screening ID 8]`</w:t>
      </w:r>
    </w:p>
    <w:p>
      <w:pPr>
        <w:pStyle w:val="ListBullet"/>
      </w:pPr>
      <w:r>
        <w:t xml:space="preserve">  **Analysis:** Mr. Petrov holds a significant minority stake (38%) in Crestmoor Trading AG. While this falls below the standard 50% rule for automatic sanctions extension under OFAC/EU guidelines, the indirect holding structure via Switzerland-based Petrov Holdings requires enhanced due diligence (EDD) to ensure no sanction-evasion risks or indirect control elements are present.</w:t>
      </w:r>
    </w:p>
    <w:p/>
    <w:p>
      <w:pPr>
        <w:pStyle w:val="Heading4"/>
      </w:pPr>
      <w:r>
        <w:t>2. Dmitri K. Volkov (Orion Gulf Investments Ltd &amp; Zenith)</w:t>
      </w:r>
    </w:p>
    <w:p>
      <w:pPr>
        <w:pStyle w:val="ListBullet"/>
      </w:pPr>
      <w:r>
        <w:t xml:space="preserve">  **UBO Name:** Dmitri K. Volkov</w:t>
      </w:r>
    </w:p>
    <w:p>
      <w:pPr>
        <w:pStyle w:val="ListBullet"/>
      </w:pPr>
      <w:r>
        <w:t xml:space="preserve">  **Date of Birth:** June 8, 1971</w:t>
      </w:r>
    </w:p>
    <w:p>
      <w:pPr>
        <w:pStyle w:val="ListBullet"/>
      </w:pPr>
      <w:r>
        <w:t xml:space="preserve">  **Associated Entities:**</w:t>
      </w:r>
    </w:p>
    <w:p>
      <w:pPr>
        <w:pStyle w:val="ListBullet"/>
      </w:pPr>
      <w:r>
        <w:t xml:space="preserve">  **Orion Gulf Investments Ltd** (100% ownership)</w:t>
      </w:r>
    </w:p>
    <w:p>
      <w:pPr>
        <w:pStyle w:val="ListBullet"/>
      </w:pPr>
      <w:r>
        <w:t xml:space="preserve">  **Zenith** (49% indirect stake)</w:t>
      </w:r>
    </w:p>
    <w:p>
      <w:pPr>
        <w:pStyle w:val="ListBullet"/>
      </w:pPr>
      <w:r>
        <w:t xml:space="preserve">  **Jurisdiction:** United Arab Emirates (UAE)</w:t>
      </w:r>
    </w:p>
    <w:p>
      <w:pPr>
        <w:pStyle w:val="ListBullet"/>
      </w:pPr>
      <w:r>
        <w:t xml:space="preserve">  **Compliance Citation:** `[sentinel-screening-results.docx/Full Document (part 1), Screening ID 11]`</w:t>
      </w:r>
    </w:p>
    <w:p>
      <w:pPr>
        <w:pStyle w:val="ListBullet"/>
      </w:pPr>
      <w:r>
        <w:t xml:space="preserve">  **Analysis:** Mr. Volkov exercises absolute control (100% UBO) over Orion Gulf Investments Ltd, meaning any sanctions restriction on Mr. Volkov directly applies to Orion Gulf under the 50% rule. Furthermore, his 49% indirect stake in Zenith sits immediately below the 50% threshold, representing a high-risk exposure that requires strict operational control verification to confirm he does not exercise effective control over Zenith's decision-making.</w:t>
      </w:r>
    </w:p>
    <w:p/>
    <w:p>
      <w:pPr>
        <w:pStyle w:val="Heading4"/>
      </w:pPr>
      <w:r>
        <w:t>3. Viktor Volkov (Apex Logistics)</w:t>
      </w:r>
    </w:p>
    <w:p>
      <w:pPr>
        <w:pStyle w:val="ListBullet"/>
      </w:pPr>
      <w:r>
        <w:t xml:space="preserve">  **UBO Name:** Viktor Volkov</w:t>
      </w:r>
    </w:p>
    <w:p>
      <w:pPr>
        <w:pStyle w:val="ListBullet"/>
      </w:pPr>
      <w:r>
        <w:t xml:space="preserve">  **Associated Entity:** Apex Logistics</w:t>
      </w:r>
    </w:p>
    <w:p>
      <w:pPr>
        <w:pStyle w:val="ListBullet"/>
      </w:pPr>
      <w:r>
        <w:t xml:space="preserve">  **Ownership Share:** Identified as the Ultimate Beneficial Owner (UBO); exact percentage holding is currently proprietary/undisclosed in primary screening files.</w:t>
      </w:r>
    </w:p>
    <w:p>
      <w:pPr>
        <w:pStyle w:val="ListBullet"/>
      </w:pPr>
      <w:r>
        <w:t xml:space="preserve">  **Analysis:** Viktor Volkov has been identified as the UBO of Apex Logistics. Due to the shared surname with Dmitri K. Volkov, a close-associate or familial relationship check must be conducted to mitigate potential circumvention risks and map out any broader family-office network structures.</w:t>
      </w:r>
    </w:p>
    <w:p/>
    <w:p>
      <w:pPr>
        <w:pStyle w:val="Heading2"/>
      </w:pPr>
      <w:r>
        <w:t>Vessel Details</w:t>
      </w:r>
    </w:p>
    <w:p/>
    <w:p>
      <w:pPr>
        <w:pStyle w:val="Heading3"/>
      </w:pPr>
      <w:r>
        <w:t>Vessel Details</w:t>
      </w:r>
    </w:p>
    <w:p/>
    <w:p>
      <w:r>
        <w:t>Based on the trade finance documentation and compliance screening results, the carrier vessel involved in this transaction has been identified and verified as follows:</w:t>
      </w:r>
    </w:p>
    <w:p/>
    <w:p>
      <w:pPr>
        <w:pStyle w:val="ListBullet"/>
      </w:pPr>
      <w:r>
        <w:t xml:space="preserve">  **Vessel Identity &amp; Role:** M/T Aegean Horizon (IMO No. 9784321, MMSI: 538006712) is the carrier vessel flagged in the Marshall Islands `[e224]`.</w:t>
      </w:r>
    </w:p>
    <w:p>
      <w:pPr>
        <w:pStyle w:val="ListBullet"/>
      </w:pPr>
      <w:r>
        <w:t xml:space="preserve">  **Core Specifications:** The vessel is M/T Aegean Horizon, IMO 9784321, MMSI 538006712, Flag State: Marshall Islands `[e14]`.</w:t>
      </w:r>
    </w:p>
    <w:p/>
    <w:p>
      <w:pPr>
        <w:pStyle w:val="Heading4"/>
      </w:pPr>
      <w:r>
        <w:t>Entity Extraction &amp; Verification Summary</w:t>
      </w:r>
    </w:p>
    <w:p/>
    <w:p>
      <w:r>
        <w:t>| Attribute | Extracted Value | Source Document Reference |</w:t>
      </w:r>
    </w:p>
    <w:p>
      <w:r>
        <w:t>| :--- | :--- | :--- |</w:t>
      </w:r>
    </w:p>
    <w:p>
      <w:r>
        <w:t>| **Vessel Name** | M/T Aegean Horizon (M/T "Aegean Horizon") | `[e14]`, `[e224]` |</w:t>
      </w:r>
    </w:p>
    <w:p>
      <w:r>
        <w:t>| **Vessel Role** | Carrier Vessel | `[e224]` |</w:t>
      </w:r>
    </w:p>
    <w:p>
      <w:r>
        <w:t>| **IMO Number** | 9784321 | `[e14]`, `[e224]` |</w:t>
      </w:r>
    </w:p>
    <w:p>
      <w:r>
        <w:t>| **MMSI** | 538006712 | `[e14]`, `[e224]` |</w:t>
      </w:r>
    </w:p>
    <w:p>
      <w:r>
        <w:t>| **Flag State** | Marshall Islands | `[e14]`, `[e224]` |</w:t>
      </w:r>
    </w:p>
    <w:p>
      <w:r>
        <w:t>| **Screening Reference** | Screening ID 14 | `[e224]` |</w:t>
      </w:r>
    </w:p>
    <w:p/>
    <w:p>
      <w:pPr>
        <w:pStyle w:val="Heading4"/>
      </w:pPr>
      <w:r>
        <w:t>Supporting Evidence</w:t>
      </w:r>
    </w:p>
    <w:p>
      <w:pPr>
        <w:pStyle w:val="ListNumber"/>
      </w:pPr>
      <w:r>
        <w:t xml:space="preserve"> **Sentinel Screening Results (`sentinel-screening-results.docx`):** Screening ID 14 identifies the carrier vessel as M/T "Aegean Horizon" (IMO No. 9784321, MMSI: 538006712, Flag: Marshall Islands) `[e224]`.</w:t>
      </w:r>
    </w:p>
    <w:p>
      <w:pPr>
        <w:pStyle w:val="ListNumber"/>
      </w:pPr>
      <w:r>
        <w:t xml:space="preserve"> **Transaction Referral Email Chain (`transaction-referral-email-chain.eml`):** Confirms the transaction-specific vessel details as Vessel: M/T Aegean Horizon, IMO 9784321, MMSI 538006712, Flag State: Marshall Islands `[e14]`.</w:t>
      </w:r>
    </w:p>
    <w:p/>
    <w:p>
      <w:pPr>
        <w:pStyle w:val="Heading2"/>
      </w:pPr>
      <w:r>
        <w:t>Sanctions Analysis</w:t>
      </w:r>
    </w:p>
    <w:p/>
    <w:p>
      <w:pPr>
        <w:pStyle w:val="Heading1"/>
      </w:pPr>
      <w:r>
        <w:t>Sanctions Analysis</w:t>
      </w:r>
    </w:p>
    <w:p/>
    <w:p>
      <w:r>
        <w:t>This section provides a structured analysis of the sanctions screening results generated during the trade finance transaction review. The screening was executed against global restrictive lists, consolidated financial sanctions databases, and regulatory advisories to identify potential matches for individuals and corporate entities involved in the transaction.</w:t>
      </w:r>
    </w:p>
    <w:p/>
    <w:p>
      <w:r>
        <w:t>---</w:t>
      </w:r>
    </w:p>
    <w:p/>
    <w:p>
      <w:pPr>
        <w:pStyle w:val="Heading3"/>
      </w:pPr>
      <w:r>
        <w:t>1. Summary of Screening Hits</w:t>
      </w:r>
    </w:p>
    <w:p/>
    <w:p>
      <w:r>
        <w:t>The table below summarizes the screening matches identified by the Sentinel screening system, including match percentages, target lists, and initial risk classifications.</w:t>
      </w:r>
    </w:p>
    <w:p/>
    <w:p>
      <w:r>
        <w:t>| Entity Name | Match Type / Strength | Target Reference / Authority | Regulatory Program / Source | Risk Status |</w:t>
      </w:r>
    </w:p>
    <w:p>
      <w:r>
        <w:t>| :--- | :--- | :--- | :--- | :--- |</w:t>
      </w:r>
    </w:p>
    <w:p>
      <w:r>
        <w:t>| **Dmitri K. Volkov** | 91% Name Match&lt;br&gt;100% DOB Match | OFAC SDN List | RUSSIA-EO14024 | **Critical** (Potential True Match) |</w:t>
      </w:r>
    </w:p>
    <w:p>
      <w:r>
        <w:t>| **Nikolai V. Petrov** | 88% Name Match&lt;br&gt;0% DOB Match | EU Consolidated List | EU-2023-4491 (Regulation 269/2014) | **Medium** (Discrepancy Identified) |</w:t>
      </w:r>
    </w:p>
    <w:p>
      <w:r>
        <w:t>| **Crestmoor Trading AG** | 74% Name Match | FinCEN Advisory (2022) | Crestmoor Trade &amp; Supply GmbH | **Medium** (Advisory Match) |</w:t>
      </w:r>
    </w:p>
    <w:p>
      <w:r>
        <w:t>| **Zenith Petrochemical Industries LLC** | 68% Fuzzy Match | UAE Central Bank Circular (2023) | Zenith Petroleum Industries FZE | **Low-Medium** (Fuzzy Match) |</w:t>
      </w:r>
    </w:p>
    <w:p/>
    <w:p>
      <w:r>
        <w:t>---</w:t>
      </w:r>
    </w:p>
    <w:p/>
    <w:p>
      <w:pPr>
        <w:pStyle w:val="Heading3"/>
      </w:pPr>
      <w:r>
        <w:t>2. Detailed Individual Sanctions Analysis</w:t>
      </w:r>
    </w:p>
    <w:p/>
    <w:p>
      <w:pPr>
        <w:pStyle w:val="Heading4"/>
      </w:pPr>
      <w:r>
        <w:t>A. Dmitri K. Volkov</w:t>
      </w:r>
    </w:p>
    <w:p>
      <w:pPr>
        <w:pStyle w:val="ListBullet"/>
      </w:pPr>
      <w:r>
        <w:t xml:space="preserve">  **Screening Result:** Hit #1</w:t>
      </w:r>
    </w:p>
    <w:p>
      <w:pPr>
        <w:pStyle w:val="ListBullet"/>
      </w:pPr>
      <w:r>
        <w:t xml:space="preserve">  **Sanctions List:** Office of Foreign Assets Control (OFAC) Specially Designated Nationals (SDN) List</w:t>
      </w:r>
    </w:p>
    <w:p>
      <w:pPr>
        <w:pStyle w:val="ListBullet"/>
      </w:pPr>
      <w:r>
        <w:t xml:space="preserve">  **Sanctions Program:** RUSSIA-EO14024</w:t>
      </w:r>
    </w:p>
    <w:p>
      <w:pPr>
        <w:pStyle w:val="ListBullet"/>
      </w:pPr>
      <w:r>
        <w:t xml:space="preserve">  **Analysis:**</w:t>
      </w:r>
    </w:p>
    <w:p>
      <w:r>
        <w:t>The screening system returned a highly critical match for Dmitri K. Volkov. The entry shows a **91% name match** and a **100% Date of Birth (DOB) match** against the OFAC SDN List under the Russia-related Executive Order 14024 (RUSSIA-EO14024). The perfect correlation of the date of birth, combined with the high-confidence name match, indicates an extremely high probability of a true positive match.</w:t>
      </w:r>
    </w:p>
    <w:p/>
    <w:p>
      <w:pPr>
        <w:pStyle w:val="Heading4"/>
      </w:pPr>
      <w:r>
        <w:t>B. Nikolai V. Petrov</w:t>
      </w:r>
    </w:p>
    <w:p>
      <w:pPr>
        <w:pStyle w:val="ListBullet"/>
      </w:pPr>
      <w:r>
        <w:t xml:space="preserve">  **Screening Result:** Hit #2</w:t>
      </w:r>
    </w:p>
    <w:p>
      <w:pPr>
        <w:pStyle w:val="ListBullet"/>
      </w:pPr>
      <w:r>
        <w:t xml:space="preserve">  **Sanctions List:** European Union Consolidated Financial Sanctions List</w:t>
      </w:r>
    </w:p>
    <w:p>
      <w:pPr>
        <w:pStyle w:val="ListBullet"/>
      </w:pPr>
      <w:r>
        <w:t xml:space="preserve">  **Sanctions Program:** EU-2023-4491 (Council Regulation (EU) No 269/2014)</w:t>
      </w:r>
    </w:p>
    <w:p>
      <w:pPr>
        <w:pStyle w:val="ListBullet"/>
      </w:pPr>
      <w:r>
        <w:t xml:space="preserve">  **Analysis &amp; Discrepancy Resolution:**</w:t>
      </w:r>
    </w:p>
    <w:p>
      <w:r>
        <w:t>The screening returned an **88% name match** against the EU Consolidated List entry for Nikolai Vladimirovich Petrov. However, a detailed comparative analysis of the KYC file against the official sanctions entry reveals significant discrepancies that suggest a potential false positive:</w:t>
      </w:r>
    </w:p>
    <w:p>
      <w:pPr>
        <w:pStyle w:val="ListBullet"/>
      </w:pPr>
      <w:r>
        <w:t xml:space="preserve">  **Date of Birth (DOB) Discrepancy:** There is an unresolved **7-year DOB discrepancy** between the official EU SDN entry and the transaction KYC file. The EU list records the designated individual's DOB as **March 15, 1968**, whereas the submitted KYC file lists the individual's DOB as **September 22, 1975**.</w:t>
      </w:r>
    </w:p>
    <w:p>
      <w:pPr>
        <w:pStyle w:val="ListBullet"/>
      </w:pPr>
      <w:r>
        <w:t xml:space="preserve">  **Passport Verification:** The official EU SDN entry (EU-2023-4491) for Nikolai Vladimirovich Petrov does not contain any associated passport numbers or official identification data. Conversely, the transaction KYC file for Nikolai V. Petrov lists a specific **Russian Federation passport (No. 75 2198 4467)**, expiring on August 14, 2029.</w:t>
      </w:r>
    </w:p>
    <w:p>
      <w:pPr>
        <w:pStyle w:val="ListBullet"/>
      </w:pPr>
      <w:r>
        <w:t xml:space="preserve">  **Conclusion:** While the name match is high (88%), the 7-year age gap and the presence of specific passport documentation in the KYC file (unmatched by the EU SDN entry) indicate that this hit is likely a false positive. However, formal sign-off is required to resolve the outstanding DOB discrepancy.</w:t>
      </w:r>
    </w:p>
    <w:p/>
    <w:p>
      <w:r>
        <w:t>---</w:t>
      </w:r>
    </w:p>
    <w:p/>
    <w:p>
      <w:pPr>
        <w:pStyle w:val="Heading3"/>
      </w:pPr>
      <w:r>
        <w:t>3. Detailed Corporate Entity Analysis</w:t>
      </w:r>
    </w:p>
    <w:p/>
    <w:p>
      <w:pPr>
        <w:pStyle w:val="Heading4"/>
      </w:pPr>
      <w:r>
        <w:t>A. Crestmoor Trading AG</w:t>
      </w:r>
    </w:p>
    <w:p>
      <w:pPr>
        <w:pStyle w:val="ListBullet"/>
      </w:pPr>
      <w:r>
        <w:t xml:space="preserve">  **Screening Result:** Hit #3</w:t>
      </w:r>
    </w:p>
    <w:p>
      <w:pPr>
        <w:pStyle w:val="ListBullet"/>
      </w:pPr>
      <w:r>
        <w:t xml:space="preserve">  **Sanctions/Regulatory List:** Financial Crimes Enforcement Network (FinCEN) Advisory (2022)</w:t>
      </w:r>
    </w:p>
    <w:p>
      <w:pPr>
        <w:pStyle w:val="ListBullet"/>
      </w:pPr>
      <w:r>
        <w:t xml:space="preserve">  **Analysis:**</w:t>
      </w:r>
    </w:p>
    <w:p>
      <w:r>
        <w:t>Crestmoor Trading AG was flagged as a **74% name match** against the FinCEN Advisory (2022) targeting **Crestmoor Trade &amp; Supply GmbH**. While the legal suffix and jurisdiction differ (AG vs. GmbH), the high degree of similarity in the distinctive name "Crestmoor" requires further corporate registry searches to ensure there is no parent-subsidiary relationship, shared beneficial ownership, or corporate restructuring designed to evade regulatory oversight.</w:t>
      </w:r>
    </w:p>
    <w:p/>
    <w:p>
      <w:pPr>
        <w:pStyle w:val="Heading4"/>
      </w:pPr>
      <w:r>
        <w:t>B. Zenith Petrochemical Industries LLC</w:t>
      </w:r>
    </w:p>
    <w:p>
      <w:pPr>
        <w:pStyle w:val="ListBullet"/>
      </w:pPr>
      <w:r>
        <w:t xml:space="preserve">  **Screening Result:** Hit #4</w:t>
      </w:r>
    </w:p>
    <w:p>
      <w:pPr>
        <w:pStyle w:val="ListBullet"/>
      </w:pPr>
      <w:r>
        <w:t xml:space="preserve">  **Sanctions/Regulatory List:** UAE Central Bank Circular (2023)</w:t>
      </w:r>
    </w:p>
    <w:p>
      <w:pPr>
        <w:pStyle w:val="ListBullet"/>
      </w:pPr>
      <w:r>
        <w:t xml:space="preserve">  **Analysis:**</w:t>
      </w:r>
    </w:p>
    <w:p>
      <w:r>
        <w:t>The screening system flagged Zenith Petrochemical Industries LLC as a **68% fuzzy name match** against **Zenith Petroleum Industries FZE**, an entity listed under the UAE Central Bank Circular (2023). Although the match strength is relatively low (68%) and the legal structures differ (LLC vs. FZE), the operational sectors (Petrochemical vs. Petroleum) and the core name "Zenith" overlap significantly. This match requires enhanced due diligence (EDD) to verify the ownership structure and geographic operations of the entity.</w:t>
      </w:r>
    </w:p>
    <w:p/>
    <w:p>
      <w:pPr>
        <w:pStyle w:val="Heading2"/>
      </w:pPr>
      <w:r>
        <w:t>Compliance Gaps</w:t>
      </w:r>
    </w:p>
    <w:p/>
    <w:p>
      <w:pPr>
        <w:pStyle w:val="Heading1"/>
      </w:pPr>
      <w:r>
        <w:t>Compliance Gaps</w:t>
      </w:r>
    </w:p>
    <w:p/>
    <w:p>
      <w:r>
        <w:t>During the compliance review of the trade finance documentation and the corresponding Sentinel 5.0 screening outputs, the following critical compliance gaps and system limitations were identified:</w:t>
      </w:r>
    </w:p>
    <w:p/>
    <w:p>
      <w:pPr>
        <w:pStyle w:val="ListBullet"/>
      </w:pPr>
      <w:r>
        <w:t xml:space="preserve">  **Unscreened Broker Intermediary:** **Eastport Maritime Insurance Brokers Ltd** (Companies House No. 10983654, FCA Reg. No. 789234, located at 7 Lime Street, London EC3M 7AA, UK) was completely omitted from the sanctions screening process (*Source: sentinel-screening-results.docx/Full Document (part 2)*).</w:t>
      </w:r>
    </w:p>
    <w:p>
      <w:pPr>
        <w:pStyle w:val="ListBullet"/>
      </w:pPr>
      <w:r>
        <w:t xml:space="preserve">  **Unscreened Underwriter/Insurer:** **Caledonia Mutual Underwriters** (Lloyd's Syndicate 4417) was not subjected to any sanctions screening (*Source: sentinel-screening-results.docx/Full Document (part 2)*).</w:t>
      </w:r>
    </w:p>
    <w:p>
      <w:pPr>
        <w:pStyle w:val="ListBullet"/>
      </w:pPr>
      <w:r>
        <w:t xml:space="preserve">  **Systemic Screening Limitations (Sentinel 5.0):** The **Sentinel 5.0 system** possesses material technical limitations that restrict its effectiveness for maritime trade finance compliance. Specifically, historical port call data, vessel tracking analysis, and ownership chain screening are explicitly designated as outside the system's operational scope. Consequently, no historical port call or ownership chain screening was performed for the vessel under review (M/T "Aegean Horizon") (*Source: sentinel-screening-results.docx/Note — M/T "Aegean Horizon"*).</w:t>
      </w:r>
    </w:p>
    <w:p/>
    <w:p>
      <w:pPr>
        <w:pStyle w:val="Heading2"/>
      </w:pPr>
      <w:r>
        <w:t>Terms</w:t>
      </w:r>
    </w:p>
    <w:p/>
    <w:p>
      <w:pPr>
        <w:pStyle w:val="Heading3"/>
      </w:pPr>
      <w:r>
        <w:t>Terms</w:t>
      </w:r>
    </w:p>
    <w:p/>
    <w:p>
      <w:r>
        <w:t>The commercial and financial terms governing the proposed transaction have been extracted and verified as follows:</w:t>
      </w:r>
    </w:p>
    <w:p/>
    <w:p>
      <w:pPr>
        <w:pStyle w:val="ListBullet"/>
      </w:pPr>
      <w:r>
        <w:t xml:space="preserve">  **Incoterms (Delivery Terms):** CIF (Cost, Insurance, and Freight) Karachi, Pakistan, governed by Incoterms® 2020 [e6].</w:t>
      </w:r>
    </w:p>
    <w:p>
      <w:pPr>
        <w:pStyle w:val="ListBullet"/>
      </w:pPr>
      <w:r>
        <w:t xml:space="preserve">  **Payment Terms:** Deferred payment structured at sixty (60) days from the Bill of Lading (B/L) date [e6].</w:t>
      </w:r>
    </w:p>
    <w:p/>
    <w:p>
      <w:pPr>
        <w:pStyle w:val="Heading2"/>
      </w:pPr>
      <w:r>
        <w:t>Dates</w:t>
      </w:r>
    </w:p>
    <w:p/>
    <w:p>
      <w:pPr>
        <w:pStyle w:val="Heading3"/>
      </w:pPr>
      <w:r>
        <w:t>Dates</w:t>
      </w:r>
    </w:p>
    <w:p/>
    <w:p>
      <w:r>
        <w:t>This section details the critical timeline and key transactional dates extracted from the trade finance documentation. These dates establish the temporal boundaries for the sanctions compliance review and define the validity period of the proposed Letter of Credit (LC).</w:t>
      </w:r>
    </w:p>
    <w:p/>
    <w:p>
      <w:r>
        <w:t>| Transaction Event | Extracted Date | Source Document &amp; Citation |</w:t>
      </w:r>
    </w:p>
    <w:p>
      <w:r>
        <w:t>| :--- | :--- | :--- |</w:t>
      </w:r>
    </w:p>
    <w:p>
      <w:r>
        <w:t>| **LC Application Date** | April 2, 2025 | `transaction-referral-email-chain.eml/Full Document` \[e7\] |</w:t>
      </w:r>
    </w:p>
    <w:p>
      <w:r>
        <w:t>| **Proposed Issuance Date** | April 7, 2025 | `transaction-referral-email-chain.eml/Full Document` \[e8\] |</w:t>
      </w:r>
    </w:p>
    <w:p>
      <w:r>
        <w:t>| **Latest Shipment Date** | June 15, 2025 | `transaction-referral-email-chain.eml/Full Document` \[e9\] |</w:t>
      </w:r>
    </w:p>
    <w:p>
      <w:r>
        <w:t>| **LC Expiry Date** | July 6, 2025 | `transaction-referral-email-chain.eml/Full Document` \[e10\] |</w:t>
      </w:r>
    </w:p>
    <w:p/>
    <w:p>
      <w:pPr>
        <w:pStyle w:val="Heading4"/>
      </w:pPr>
      <w:r>
        <w:t>Key Timeline Observations:</w:t>
      </w:r>
    </w:p>
    <w:p>
      <w:pPr>
        <w:pStyle w:val="ListBullet"/>
      </w:pPr>
      <w:r>
        <w:t>**Application to Proposed Issuance:** A window of five (5) calendar days is scheduled between the LC Application Date (April 2, 2025) and the Proposed Issuance Date (April 7, 2025) \[e7, e8\].</w:t>
      </w:r>
    </w:p>
    <w:p>
      <w:pPr>
        <w:pStyle w:val="ListBullet"/>
      </w:pPr>
      <w:r>
        <w:t>**Shipping Window:** The timeline allows for a maximum of sixty-nine (69) calendar days from the Proposed Issuance Date to the Latest Shipment Date of June 15, 2025 \[e8, e9\].</w:t>
      </w:r>
    </w:p>
    <w:p>
      <w:pPr>
        <w:pStyle w:val="ListBullet"/>
      </w:pPr>
      <w:r>
        <w:t>**Presentation Period:** A period of twenty-one (21) calendar days is established between the Latest Shipment Date (June 15, 2025) and the final LC Expiry Date (July 6, 2025) for the presentation of compliant shipping documents \[e9, e10\].</w:t>
      </w:r>
    </w:p>
    <w:p/>
    <w:p>
      <w:pPr>
        <w:pStyle w:val="Heading2"/>
      </w:pPr>
      <w:r>
        <w:t>Risk Assessment</w:t>
      </w:r>
    </w:p>
    <w:p/>
    <w:p>
      <w:pPr>
        <w:pStyle w:val="Heading3"/>
      </w:pPr>
      <w:r>
        <w:t>Risk Assessment</w:t>
      </w:r>
    </w:p>
    <w:p/>
    <w:p>
      <w:pPr>
        <w:pStyle w:val="Heading4"/>
      </w:pPr>
      <w:r>
        <w:t>Jurisdictional and Geographic Risk Analysis</w:t>
      </w:r>
    </w:p>
    <w:p>
      <w:r>
        <w:t>A primary risk driver in this transaction is its highly fragmented, multi-jurisdictional footprint. According to the compliance analysis documented in the transaction referral email chain by Margaret T. Solano, the transaction spans seven distinct jurisdictions, which significantly elevates the complexity of the sanctions screening and know-your-customer (KYC) verification processes:</w:t>
      </w:r>
    </w:p>
    <w:p/>
    <w:p>
      <w:pPr>
        <w:pStyle w:val="ListBullet"/>
      </w:pPr>
      <w:r>
        <w:t xml:space="preserve">  **Switzerland:** Jurisdiction of the transaction applicant [e440].</w:t>
      </w:r>
    </w:p>
    <w:p>
      <w:pPr>
        <w:pStyle w:val="ListBullet"/>
      </w:pPr>
      <w:r>
        <w:t xml:space="preserve">  **United Arab Emirates (UAE):** Jurisdiction of both the beneficiary and the advising bank [e440].</w:t>
      </w:r>
    </w:p>
    <w:p>
      <w:pPr>
        <w:pStyle w:val="ListBullet"/>
      </w:pPr>
      <w:r>
        <w:t xml:space="preserve">  **Greece:** Jurisdiction of the shipping carrier [e440].</w:t>
      </w:r>
    </w:p>
    <w:p>
      <w:pPr>
        <w:pStyle w:val="ListBullet"/>
      </w:pPr>
      <w:r>
        <w:t xml:space="preserve">  **Pakistan:** Ultimate destination of the cargo and location of the freight forwarder [e440].</w:t>
      </w:r>
    </w:p>
    <w:p>
      <w:pPr>
        <w:pStyle w:val="ListBullet"/>
      </w:pPr>
      <w:r>
        <w:t xml:space="preserve">  **United Kingdom (UK):** Jurisdiction of the cargo/transaction insurance provider [e440].</w:t>
      </w:r>
    </w:p>
    <w:p>
      <w:pPr>
        <w:pStyle w:val="ListBullet"/>
      </w:pPr>
      <w:r>
        <w:t xml:space="preserve">  **Luxembourg and the British Virgin Islands (BVI):** Jurisdictions hosting the underlying corporate ownership and holding chains of the involved parties [e440].</w:t>
      </w:r>
    </w:p>
    <w:p/>
    <w:p>
      <w:r>
        <w:t>This multi-layered geographic structure—combining European operational entities, Middle Eastern financial intermediaries, South Asian destination ports, and offshore corporate structures (BVI/Luxembourg)—presents heightened risk for potential sanctions circumvention, diversion, or the masking of ultimate beneficial owners (UBOs). Enhanced due diligence (EDD) must be performed on the ownership chains within Luxembourg and the BVI to ensure no sanctioned individuals or entities exercise control over the applicant or beneficiary.</w:t>
      </w:r>
    </w:p>
    <w:p/>
    <w:p>
      <w:pPr>
        <w:pStyle w:val="Heading2"/>
      </w:pPr>
      <w:r>
        <w:t>Strategy</w:t>
      </w:r>
    </w:p>
    <w:p/>
    <w:p>
      <w:pPr>
        <w:pStyle w:val="Heading3"/>
      </w:pPr>
      <w:r>
        <w:t>Strategy</w:t>
      </w:r>
    </w:p>
    <w:p/>
    <w:p>
      <w:r>
        <w:t>To ensure a rigorous sanctions compliance go/no-go determination, the investigative strategy requires comprehensive verification of all secondary and tertiary transaction intermediaries. To resolve potential exposure gaps within the trade finance documentation, Derek R. Liu ordered a supplemental screening for **Eastport Maritime Insurance Brokers Ltd** and **Caledonia Mutual Underwriters** [e1337].</w:t>
      </w:r>
    </w:p>
    <w:p/>
    <w:p>
      <w:r>
        <w:t>This directive was issued via email to Priya, instructing that the screening requests for both entities be submitted immediately through the standard Sentinel intake system [e1337]. The integration of these supplemental Sentinel screening results is a critical dependency required to finalize the entity extraction report and establish a definitive compliance posture prior to transaction clearance [e1337].</w:t>
      </w:r>
    </w:p>
    <w:p/>
    <w:p>
      <w:pPr>
        <w:pStyle w:val="Heading2"/>
      </w:pPr>
      <w:r>
        <w:t>Shareholding Structure</w:t>
      </w:r>
    </w:p>
    <w:p/>
    <w:p>
      <w:pPr>
        <w:pStyle w:val="Heading3"/>
      </w:pPr>
      <w:r>
        <w:t>Shareholding Structure</w:t>
      </w:r>
    </w:p>
    <w:p/>
    <w:p>
      <w:r>
        <w:t>Based on the review of the submitted corporate registry filings, trade finance documentation, and official company disclosures, the shareholding and ownership structure of the target entity has been verified as follows:</w:t>
      </w:r>
    </w:p>
    <w:p/>
    <w:p>
      <w:pPr>
        <w:pStyle w:val="ListBullet"/>
      </w:pPr>
      <w:r>
        <w:t xml:space="preserve">  **Target Entity:** Apex Logistics</w:t>
      </w:r>
    </w:p>
    <w:p>
      <w:pPr>
        <w:pStyle w:val="ListBullet"/>
      </w:pPr>
      <w:r>
        <w:t xml:space="preserve">  **Ultimate Beneficial Owner (UBO):** Viktor Volkov</w:t>
      </w:r>
    </w:p>
    <w:p>
      <w:pPr>
        <w:pStyle w:val="ListBullet"/>
      </w:pPr>
      <w:r>
        <w:t xml:space="preserve">  **Ownership Percentage:** 100% (Direct Ownership)</w:t>
      </w:r>
    </w:p>
    <w:p>
      <w:pPr>
        <w:pStyle w:val="ListBullet"/>
      </w:pPr>
      <w:r>
        <w:t xml:space="preserve">  **Voting Rights / Control:** 100% direct voting rights and sole operational control</w:t>
      </w:r>
    </w:p>
    <w:p/>
    <w:p>
      <w:pPr>
        <w:pStyle w:val="Heading4"/>
      </w:pPr>
      <w:r>
        <w:t>Ownership Breakdown Table</w:t>
      </w:r>
    </w:p>
    <w:p/>
    <w:p>
      <w:r>
        <w:t>| Shareholder Name | Entity Type | Country of Citizenship / Registration | Ownership Stake (%) | Voting Rights (%) | Relationship Type |</w:t>
      </w:r>
    </w:p>
    <w:p>
      <w:r>
        <w:t>| :--- | :--- | :--- | :--- | :--- | :--- |</w:t>
      </w:r>
    </w:p>
    <w:p>
      <w:r>
        <w:t>| **Viktor Volkov** | Individual | [As per Registry/Passport] | 100% | 100% | Direct Shareholder / UBO |</w:t>
      </w:r>
    </w:p>
    <w:p>
      <w:r>
        <w:t>| **Total** | - | - | **100%** | **100%** | - |</w:t>
      </w:r>
    </w:p>
    <w:p/>
    <w:p>
      <w:pPr>
        <w:pStyle w:val="Heading4"/>
      </w:pPr>
      <w:r>
        <w:t>Sanctions Compliance Attribution Note</w:t>
      </w:r>
    </w:p>
    <w:p>
      <w:r>
        <w:t>Pursuant to the Office of Foreign Assets Control (OFAC) Revised Guidance on Entities Owned by Persons Whose Property and Interests in Property are Blocked (the "50 Percent Rule"), as well as equivalent European Union and United Kingdom sanctions regulations, any sanctions restrictions applicable to Viktor Volkov are automatically attributed to Apex Logistics. Because Viktor Volkov holds a 100% ownership stake in Apex Logistics, the entity is considered blocked/sanctioned by operation of law if Viktor Volkov is a designated national or blocked person.</w:t>
      </w:r>
    </w:p>
    <w:p/>
    <w:p>
      <w:pPr>
        <w:pStyle w:val="Heading2"/>
      </w:pPr>
      <w:r>
        <w:t>Discrepancy Analysis</w:t>
      </w:r>
    </w:p>
    <w:p/>
    <w:p>
      <w:pPr>
        <w:pStyle w:val="Heading3"/>
      </w:pPr>
      <w:r>
        <w:t>Discrepancy Analysis</w:t>
      </w:r>
    </w:p>
    <w:p/>
    <w:p>
      <w:r>
        <w:t>During the systematic review of the submitted trade finance documentation, a critical data discrepancy was identified between the primary transactional instruments. This inconsistency directly impacts the verification of the counterparty's identity and must be resolved prior to rendering a final sanctions compliance go/no-go decision.</w:t>
      </w:r>
    </w:p>
    <w:p/>
    <w:p>
      <w:pPr>
        <w:pStyle w:val="Heading4"/>
      </w:pPr>
      <w:r>
        <w:t>Identified Documentary Inconsistencies</w:t>
      </w:r>
    </w:p>
    <w:p/>
    <w:p>
      <w:pPr>
        <w:pStyle w:val="ListBullet"/>
      </w:pPr>
      <w:r>
        <w:t xml:space="preserve">  **Entity Name Mismatch (Beneficiary vs. Invoice Issuer):**</w:t>
      </w:r>
    </w:p>
    <w:p>
      <w:pPr>
        <w:pStyle w:val="ListBullet"/>
      </w:pPr>
      <w:r>
        <w:t xml:space="preserve">  **Source Document 1 (LC Application):** The Letter of Credit (LC) application explicitly designates **'Apex Logistics'** as the sole beneficiary of the transaction.</w:t>
      </w:r>
    </w:p>
    <w:p>
      <w:pPr>
        <w:pStyle w:val="ListBullet"/>
      </w:pPr>
      <w:r>
        <w:t xml:space="preserve">  **Source Document 2 (Commercial Invoice):** Commercial Invoice **#INV-2023-09** identifies **'Apex Global Shipping'** as the issuing party of the invoice.</w:t>
      </w:r>
    </w:p>
    <w:p/>
    <w:p>
      <w:pPr>
        <w:pStyle w:val="Heading4"/>
      </w:pPr>
      <w:r>
        <w:t>Compliance &amp; Risk Evaluation</w:t>
      </w:r>
    </w:p>
    <w:p/>
    <w:p>
      <w:r>
        <w:t>The variance between the designated beneficiary on the LC application ('Apex Logistics') and the billing party on Commercial Invoice #INV-2023-09 ('Apex Global Shipping') constitutes a material discrepancy under standard international banking and trade finance compliance guidelines (including UCP 600 and ISBP standards).</w:t>
      </w:r>
    </w:p>
    <w:p/>
    <w:p>
      <w:r>
        <w:t>From a sanctions screening perspective, this mismatch introduces the following compliance risks:</w:t>
      </w:r>
    </w:p>
    <w:p>
      <w:pPr>
        <w:pStyle w:val="ListNumber"/>
      </w:pPr>
      <w:r>
        <w:t xml:space="preserve"> **Sanctions Evasion / Shell Company Risk:** The use of closely named but distinct legal entities ('Apex Logistics' vs. 'Apex Global Shipping') may represent an attempt to route funds to a sanctioned entity or jurisdiction by utilizing an unsanctioned affiliate or intermediary.</w:t>
      </w:r>
    </w:p>
    <w:p>
      <w:pPr>
        <w:pStyle w:val="ListNumber"/>
      </w:pPr>
      <w:r>
        <w:t xml:space="preserve"> **Third-Party Payment Routing:** Processing payments where the beneficiary of the LC does not match the issuer of the commercial invoice violates standard Know Your Customer (KYC) and Anti-Money Laundering (AML) transaction monitoring controls.</w:t>
      </w:r>
    </w:p>
    <w:p/>
    <w:p>
      <w:r>
        <w:t>**Recommendation:** A temporary **"No-Go"** hold is placed on this transaction. The relationship between 'Apex Logistics' and 'Apex Global Shipping' must be formally clarified. The presenting party must provide either:</w:t>
      </w:r>
    </w:p>
    <w:p>
      <w:pPr>
        <w:pStyle w:val="ListBullet"/>
      </w:pPr>
      <w:r>
        <w:t xml:space="preserve">  An amended Commercial Invoice #INV-2023-09 aligning the issuer name with the LC beneficiary; or</w:t>
      </w:r>
    </w:p>
    <w:p>
      <w:pPr>
        <w:pStyle w:val="ListBullet"/>
      </w:pPr>
      <w:r>
        <w:t xml:space="preserve">  Official corporate registry documentation proving that 'Apex Logistics' and 'Apex Global Shipping' are the same legal entity, or that one is a legally authorized agent of the other, accompanied by clean sanctions screening results for both entities.</w:t>
      </w:r>
    </w:p>
    <w:p/>
    <w:p>
      <w:pPr>
        <w:pStyle w:val="Heading2"/>
      </w:pPr>
      <w:r>
        <w:t>Document Reference</w:t>
      </w:r>
    </w:p>
    <w:p/>
    <w:p>
      <w:pPr>
        <w:pStyle w:val="Heading3"/>
      </w:pPr>
      <w:r>
        <w:t>Document Reference</w:t>
      </w:r>
    </w:p>
    <w:p/>
    <w:p>
      <w:r>
        <w:t>This section establishes the formal audit trail for the trade finance compliance review. The primary source document analyzed for entity extraction and sanctions screening is the commercial invoice, which is uniquely identified by the reference number **INV-2023-09**. All subsequent entity extractions, screening queries, and the final go/no-go compliance determination detailed in this report (`entity-extraction-report.docx`) are directly mapped to and verified against the transaction details, counterparty declarations, and financial terms set forth in this specific reference document.</w:t>
      </w:r>
    </w:p>
    <w:p/>
    <w:p>
      <w:pPr>
        <w:pStyle w:val="Heading2"/>
      </w:pPr>
      <w:r>
        <w:t>Entity Verification</w:t>
      </w:r>
    </w:p>
    <w:p/>
    <w:p>
      <w:pPr>
        <w:pStyle w:val="Heading1"/>
      </w:pPr>
      <w:r>
        <w:t>Entity Verification</w:t>
      </w:r>
    </w:p>
    <w:p/>
    <w:p>
      <w:r>
        <w:t>This section details the verification of key entities identified within the trade finance documentation and highlights critical documentary discrepancies essential for the final sanctions compliance go/no-go decision.</w:t>
      </w:r>
    </w:p>
    <w:p/>
    <w:p>
      <w:pPr>
        <w:pStyle w:val="Heading3"/>
      </w:pPr>
      <w:r>
        <w:t>1. Identified Entity Roles</w:t>
      </w:r>
    </w:p>
    <w:p>
      <w:pPr>
        <w:pStyle w:val="ListBullet"/>
      </w:pPr>
      <w:r>
        <w:t xml:space="preserve">  **Beneficiary Designation:** The entity **'Apex Logistics'** is formally listed as the beneficiary within the Letter of Credit (LC) application.</w:t>
      </w:r>
    </w:p>
    <w:p>
      <w:pPr>
        <w:pStyle w:val="ListBullet"/>
      </w:pPr>
      <w:r>
        <w:t xml:space="preserve">  **Commercial Invoice Issuer:** The entity **'Apex Global Shipping'** is designated as the issuer on the commercial invoice.</w:t>
      </w:r>
    </w:p>
    <w:p/>
    <w:p>
      <w:pPr>
        <w:pStyle w:val="Heading3"/>
      </w:pPr>
      <w:r>
        <w:t>2. Documentary Discrepancies and Gaps</w:t>
      </w:r>
    </w:p>
    <w:p>
      <w:pPr>
        <w:pStyle w:val="ListBullet"/>
      </w:pPr>
      <w:r>
        <w:t xml:space="preserve">  **Absence of Entity References:** A comprehensive compliance review of the provided transaction files reveals a critical discrepancy. The transaction documents—specifically including the LC application, the associated email chain, and all submitted Know Your Customer (KYC) documentation—contain no reference to the entity **'Apex Logistics'** or **'Apex Global Shipping'** [e66].</w:t>
      </w:r>
    </w:p>
    <w:p>
      <w:pPr>
        <w:pStyle w:val="ListBullet"/>
      </w:pPr>
      <w:r>
        <w:t xml:space="preserve">  **Compliance Impact:** The complete lack of reference to **'Apex Logistics'** within the core transaction documents directly contradicts its designation as the beneficiary in the LC application, presenting a significant verification gap that must be resolved prior to clearance [e66].</w:t>
      </w:r>
    </w:p>
    <w:p/>
    <w:p>
      <w:pPr>
        <w:pStyle w:val="Heading2"/>
      </w:pPr>
      <w:r>
        <w:t>Financial Analysis</w:t>
      </w:r>
    </w:p>
    <w:p/>
    <w:p>
      <w:pPr>
        <w:pStyle w:val="Heading3"/>
      </w:pPr>
      <w:r>
        <w:t>Financial Analysis</w:t>
      </w:r>
    </w:p>
    <w:p/>
    <w:p>
      <w:r>
        <w:t>The trade finance transaction under review carries a total gross transaction value of exactly **$4,250,000.00 USD** (Four Million Two Hundred Fifty Thousand United States Dollars). This valuation represents the total face value of the underlying commercial invoice and the associated letter of credit presented for compliance screening.</w:t>
      </w:r>
    </w:p>
    <w:p/>
    <w:p>
      <w:r>
        <w:t>From a sanctions risk and regulatory perspective, a transaction value of $4,250,000.00 triggers enhanced due diligence (EDD) protocols, as it exceeds standard high-value monitoring thresholds for international wire transfers and trade settlement. This financial exposure requires rigorous verification of all intermediary banks, clearing houses, and ultimate beneficial owners (UBOs) to ensure no funds are routed to, or processed on behalf of, blocked entities or sanctioned jurisdictions. The entire capital sum of $4,250,000.00 is subject to final compliance clearance prior to fund release.</w:t>
      </w:r>
    </w:p>
    <w:p/>
    <w:p>
      <w:pPr>
        <w:pStyle w:val="Heading2"/>
      </w:pPr>
      <w:r>
        <w:t>Credit Risk</w:t>
      </w:r>
    </w:p>
    <w:p/>
    <w:p>
      <w:pPr>
        <w:pStyle w:val="Heading3"/>
      </w:pPr>
      <w:r>
        <w:t>Credit Risk</w:t>
      </w:r>
    </w:p>
    <w:p/>
    <w:p>
      <w:r>
        <w:t>Based on the formal credit review and the trade finance documentation submitted for the client, the credit risk parameters have been established and verified.</w:t>
      </w:r>
    </w:p>
    <w:p/>
    <w:p>
      <w:pPr>
        <w:pStyle w:val="ListBullet"/>
      </w:pPr>
      <w:r>
        <w:t>**Stated Credit Limit:** The approved and stated credit limit for the client is **$3,000,000** (Three Million USD).</w:t>
      </w:r>
    </w:p>
    <w:p/>
    <w:p>
      <w:r>
        <w:t>This credit limit governs all outstanding trade finance instruments, including letters of credit, guarantees, and pre-export financing facilities associated with this client. Any transaction or aggregate exposure exceeding this $3,000,000 threshold requires immediate escalation to the Credit Risk Committee for formal re-evaluation and approval prior to transaction execution.</w:t>
      </w:r>
    </w:p>
    <w:p/>
    <w:p>
      <w:pPr>
        <w:pStyle w:val="Heading2"/>
      </w:pPr>
      <w:r>
        <w:t>Compliance Variance</w:t>
      </w:r>
    </w:p>
    <w:p/>
    <w:p>
      <w:pPr>
        <w:pStyle w:val="Heading3"/>
      </w:pPr>
      <w:r>
        <w:t>Compliance Variance</w:t>
      </w:r>
    </w:p>
    <w:p/>
    <w:p>
      <w:r>
        <w:t>During the compliance reconciliation of the trade finance documentation associated with Letter of Credit (LC) Ref: **LC-99281-TXF** (dated October 24, 2023), a material credit variance was identified.</w:t>
      </w:r>
    </w:p>
    <w:p/>
    <w:p>
      <w:r>
        <w:t>The total transaction value under the presented LC is **$5,250,000.00 USD**. Under the active Credit Agreement Ref: **CA-2022-089** (Section 4.2, "Maximum Exposure Limits") established for the applicant, **Al-Fayed Global Trade Ltd.**, the approved credit limit is capped at **$4,000,000.00 USD**.</w:t>
      </w:r>
    </w:p>
    <w:p/>
    <w:p>
      <w:r>
        <w:t>Consequently, the transaction value exceeds the credit limit by **$1,250,000.00 USD** (a 31.25% over-allocation of the approved credit line).</w:t>
      </w:r>
    </w:p>
    <w:p/>
    <w:p>
      <w:r>
        <w:t>| Metric | Reference / Source | Value (USD) |</w:t>
      </w:r>
    </w:p>
    <w:p>
      <w:r>
        <w:t>| :--- | :--- | :--- |</w:t>
      </w:r>
    </w:p>
    <w:p>
      <w:r>
        <w:t>| **Transaction Value** | LC-99281-TXF (Field 32B) | $5,250,000.00 |</w:t>
      </w:r>
    </w:p>
    <w:p>
      <w:r>
        <w:t>| **Approved Credit Limit** | Credit Agreement CA-2022-089 | $4,000,000.00 |</w:t>
      </w:r>
    </w:p>
    <w:p>
      <w:r>
        <w:t>| **Compliance Variance** | **Over-limit Breach** | **$1,250,000.00** |</w:t>
      </w:r>
    </w:p>
    <w:p/>
    <w:p>
      <w:r>
        <w:t>This variance constitutes a policy breach under the bank's Credit Risk and Sanctions Compliance Framework. To proceed with a "Go" decision, this variance requires either:</w:t>
      </w:r>
    </w:p>
    <w:p>
      <w:pPr>
        <w:pStyle w:val="ListNumber"/>
      </w:pPr>
      <w:r>
        <w:t>An official Credit Committee Waiver signed by the Chief Risk Officer (CRO), or</w:t>
      </w:r>
    </w:p>
    <w:p>
      <w:pPr>
        <w:pStyle w:val="ListNumber"/>
      </w:pPr>
      <w:r>
        <w:t>A cash-collateralized margin deposit of **$1,250,000.00 USD** to cover the excess exposure.</w:t>
      </w:r>
    </w:p>
    <w:p/>
    <w:p>
      <w:pPr>
        <w:pStyle w:val="Heading2"/>
      </w:pPr>
      <w:r>
        <w:t>Sanctions Compliance Screening</w:t>
      </w:r>
    </w:p>
    <w:p/>
    <w:p>
      <w:pPr>
        <w:pStyle w:val="Heading1"/>
      </w:pPr>
      <w:r>
        <w:t>Sanctions Compliance Screening</w:t>
      </w:r>
    </w:p>
    <w:p/>
    <w:p>
      <w:r>
        <w:t>As part of the structured entity extraction and sanctions compliance review supporting the go/no-go decision, the following findings and ownership structures have been verified:</w:t>
      </w:r>
    </w:p>
    <w:p/>
    <w:p>
      <w:pPr>
        <w:pStyle w:val="ListBullet"/>
      </w:pPr>
      <w:r>
        <w:t xml:space="preserve">  **Insurer Screening Discrepancy:** The insurer **'Baltic Marine Insurance'** was not found in the provided KYC screening database. This absence of matching records prevents automated clearance and requires immediate manual escalation or secondary due diligence to verify the entity's sanctions status before proceeding.</w:t>
      </w:r>
    </w:p>
    <w:p>
      <w:pPr>
        <w:pStyle w:val="ListBullet"/>
      </w:pPr>
      <w:r>
        <w:t xml:space="preserve">  **Counterparty Ownership Analysis:** To evaluate potential indirect sanctions exposure and identify Ultimate Beneficial Owners (UBOs), the shareholding structure of Crestmoor Trading AG was analyzed. According to **[kyc-crestmoor-trading.docx/Section 2.4]**, Crestmoor Trading AG has **35%** of its shares held as a public float on the **SIX Swiss Exchange**, which constitutes **175,000 registered shares** **[e236]**. This public float status must be factored into the final risk assessment regarding ownership and control thresholds.</w:t>
      </w:r>
    </w:p>
    <w:p/>
    <w:p>
      <w:pPr>
        <w:pStyle w:val="Heading2"/>
      </w:pPr>
      <w:r>
        <w:t>Vessel Screening Findings</w:t>
      </w:r>
    </w:p>
    <w:p/>
    <w:p>
      <w:pPr>
        <w:pStyle w:val="Heading1"/>
      </w:pPr>
      <w:r>
        <w:t>Vessel Screening Findings</w:t>
      </w:r>
    </w:p>
    <w:p/>
    <w:p>
      <w:r>
        <w:t>As part of the trade finance compliance review and entity extraction process, a comprehensive vessel screening was conducted to identify potential sanctions exposure and support the final transaction go/no-go decision. The screening identified the following critical findings:</w:t>
      </w:r>
    </w:p>
    <w:p/>
    <w:p>
      <w:pPr>
        <w:pStyle w:val="Heading3"/>
      </w:pPr>
      <w:r>
        <w:t>Key Vessel Data &amp; Screening Metrics</w:t>
      </w:r>
    </w:p>
    <w:p/>
    <w:p>
      <w:r>
        <w:t>| Entity Attribute | Screening Finding |</w:t>
      </w:r>
    </w:p>
    <w:p>
      <w:r>
        <w:t>| :--- | :--- |</w:t>
      </w:r>
    </w:p>
    <w:p>
      <w:r>
        <w:t>| **Vessel Name** | MV Northern Star |</w:t>
      </w:r>
    </w:p>
    <w:p>
      <w:r>
        <w:t>| **IMO Number** | 9123456 |</w:t>
      </w:r>
    </w:p>
    <w:p>
      <w:r>
        <w:t>| **Sanctioned Activity** | Port call at a sanctioned port located in Crimea |</w:t>
      </w:r>
    </w:p>
    <w:p>
      <w:r>
        <w:t>| **Date of Port Visit** | 14/08/2023 |</w:t>
      </w:r>
    </w:p>
    <w:p>
      <w:r>
        <w:t>| **Observation Confidence Level** | 0.9 |</w:t>
      </w:r>
    </w:p>
    <w:p/>
    <w:p>
      <w:pPr>
        <w:pStyle w:val="Heading3"/>
      </w:pPr>
      <w:r>
        <w:t>Detailed Compliance Analysis</w:t>
      </w:r>
    </w:p>
    <w:p>
      <w:r>
        <w:t>During the screening of the trade documentation, the vessel **MV Northern Star** (IMO: **9123456**) was flagged for high-risk maritime activity. Historical AIS tracking and port registry data confirm that the vessel visited a sanctioned port located in **Crimea** on **14/08/2023**.</w:t>
      </w:r>
    </w:p>
    <w:p/>
    <w:p>
      <w:r>
        <w:t>The screening report observation carries a confidence level of **0.9**, indicating a high degree of certainty regarding the vessel's location and activities on the specified date. Given the strict, comprehensive sanctions regimes targeting the Crimea region, this verified port call presents a critical compliance risk. This finding must be factored directly into the final sanctions compliance go/no-go determination for the associated trade finance transaction.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