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360"/>
        <w:ind w:right="0" w:left="0" w:firstLine="0"/>
        <w:jc w:val="left"/>
        <w:rPr>
          <w:rFonts w:ascii="Times New Roman" w:hAnsi="Times New Roman" w:cs="Times New Roman" w:eastAsia="Times New Roman"/>
          <w:b/>
          <w:color w:val="FF0000"/>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DATA SCIENCE TOOLBOX: PYTHON PROGRAMMING </w:t>
      </w: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PROJECT REPORT</w:t>
      </w: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(Project Semester January-April 2025)</w:t>
      </w:r>
    </w:p>
    <w:p>
      <w:pPr>
        <w:spacing w:before="0" w:after="0" w:line="360"/>
        <w:ind w:right="0" w:left="0" w:firstLine="0"/>
        <w:jc w:val="left"/>
        <w:rPr>
          <w:rFonts w:ascii="Times New Roman" w:hAnsi="Times New Roman" w:cs="Times New Roman" w:eastAsia="Times New Roman"/>
          <w:b/>
          <w:i/>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b/>
          <w:i/>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i/>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i/>
          <w:color w:val="auto"/>
          <w:spacing w:val="0"/>
          <w:position w:val="0"/>
          <w:sz w:val="32"/>
          <w:shd w:fill="auto" w:val="clear"/>
        </w:rPr>
      </w:pPr>
      <w:r>
        <w:rPr>
          <w:rFonts w:ascii="Times New Roman" w:hAnsi="Times New Roman" w:cs="Times New Roman" w:eastAsia="Times New Roman"/>
          <w:b/>
          <w:i/>
          <w:color w:val="auto"/>
          <w:spacing w:val="0"/>
          <w:position w:val="0"/>
          <w:sz w:val="32"/>
          <w:shd w:fill="auto" w:val="clear"/>
        </w:rPr>
        <w:t xml:space="preserve">(Airline Grievance Analysis: A Study of Customer Complaint)</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Submitted by</w:t>
      </w: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Rai Yashmit Ashok</w:t>
      </w: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Registration No: - 12313527</w:t>
      </w: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Programme and Section: K23SE and KM</w:t>
      </w: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Course Code: INT 375</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Under the Guidance of</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Mrilaini Rana</w:t>
      </w:r>
    </w:p>
    <w:p>
      <w:pPr>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Discipline of CSE/IT</w:t>
      </w:r>
    </w:p>
    <w:p>
      <w:pPr>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Lovely School of computer science and engineering</w:t>
      </w:r>
    </w:p>
    <w:p>
      <w:pPr>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Lovely Professional University, Phagwara</w:t>
      </w: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160" w:line="360"/>
        <w:ind w:right="737" w:left="720" w:firstLine="0"/>
        <w:jc w:val="center"/>
        <w:rPr>
          <w:rFonts w:ascii="Times New Roman" w:hAnsi="Times New Roman" w:cs="Times New Roman" w:eastAsia="Times New Roman"/>
          <w:b/>
          <w:color w:val="auto"/>
          <w:spacing w:val="0"/>
          <w:position w:val="0"/>
          <w:sz w:val="24"/>
          <w:u w:val="single"/>
          <w:shd w:fill="auto" w:val="clear"/>
        </w:rPr>
      </w:pPr>
    </w:p>
    <w:p>
      <w:pPr>
        <w:spacing w:before="0" w:after="160" w:line="360"/>
        <w:ind w:right="737" w:left="720" w:firstLine="0"/>
        <w:jc w:val="center"/>
        <w:rPr>
          <w:rFonts w:ascii="Times New Roman" w:hAnsi="Times New Roman" w:cs="Times New Roman" w:eastAsia="Times New Roman"/>
          <w:b/>
          <w:color w:val="auto"/>
          <w:spacing w:val="0"/>
          <w:position w:val="0"/>
          <w:sz w:val="24"/>
          <w:u w:val="single"/>
          <w:shd w:fill="auto" w:val="clear"/>
        </w:rPr>
      </w:pPr>
    </w:p>
    <w:p>
      <w:pPr>
        <w:spacing w:before="0" w:after="160" w:line="360"/>
        <w:ind w:right="737" w:left="720" w:firstLine="0"/>
        <w:jc w:val="center"/>
        <w:rPr>
          <w:rFonts w:ascii="Times New Roman" w:hAnsi="Times New Roman" w:cs="Times New Roman" w:eastAsia="Times New Roman"/>
          <w:b/>
          <w:color w:val="auto"/>
          <w:spacing w:val="0"/>
          <w:position w:val="0"/>
          <w:sz w:val="24"/>
          <w:u w:val="single"/>
          <w:shd w:fill="auto" w:val="clear"/>
        </w:rPr>
      </w:pPr>
    </w:p>
    <w:p>
      <w:pPr>
        <w:spacing w:before="0" w:after="160" w:line="360"/>
        <w:ind w:right="737" w:left="72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CERTIFICATE</w:t>
      </w:r>
    </w:p>
    <w:p>
      <w:pPr>
        <w:spacing w:before="0" w:after="160" w:line="360"/>
        <w:ind w:right="737" w:left="720" w:firstLine="0"/>
        <w:jc w:val="both"/>
        <w:rPr>
          <w:rFonts w:ascii="Times New Roman" w:hAnsi="Times New Roman" w:cs="Times New Roman" w:eastAsia="Times New Roman"/>
          <w:b/>
          <w:color w:val="auto"/>
          <w:spacing w:val="0"/>
          <w:position w:val="0"/>
          <w:sz w:val="24"/>
          <w:shd w:fill="auto" w:val="clear"/>
        </w:rPr>
      </w:pPr>
    </w:p>
    <w:p>
      <w:pPr>
        <w:spacing w:before="0" w:after="160" w:line="360"/>
        <w:ind w:right="737"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is to certify that </w:t>
      </w:r>
      <w:r>
        <w:rPr>
          <w:rFonts w:ascii="Times New Roman" w:hAnsi="Times New Roman" w:cs="Times New Roman" w:eastAsia="Times New Roman"/>
          <w:color w:val="auto"/>
          <w:spacing w:val="0"/>
          <w:position w:val="0"/>
          <w:sz w:val="24"/>
          <w:u w:val="single"/>
          <w:shd w:fill="auto" w:val="clear"/>
        </w:rPr>
        <w:t xml:space="preserve">Rai Yashmit</w:t>
      </w:r>
      <w:r>
        <w:rPr>
          <w:rFonts w:ascii="Times New Roman" w:hAnsi="Times New Roman" w:cs="Times New Roman" w:eastAsia="Times New Roman"/>
          <w:color w:val="auto"/>
          <w:spacing w:val="0"/>
          <w:position w:val="0"/>
          <w:sz w:val="24"/>
          <w:shd w:fill="auto" w:val="clear"/>
        </w:rPr>
        <w:t xml:space="preserve"> bearing Registration no. </w:t>
      </w:r>
      <w:r>
        <w:rPr>
          <w:rFonts w:ascii="Times New Roman" w:hAnsi="Times New Roman" w:cs="Times New Roman" w:eastAsia="Times New Roman"/>
          <w:color w:val="auto"/>
          <w:spacing w:val="0"/>
          <w:position w:val="0"/>
          <w:sz w:val="24"/>
          <w:u w:val="single"/>
          <w:shd w:fill="auto" w:val="clear"/>
        </w:rPr>
        <w:t xml:space="preserve">12313527</w:t>
      </w:r>
      <w:r>
        <w:rPr>
          <w:rFonts w:ascii="Times New Roman" w:hAnsi="Times New Roman" w:cs="Times New Roman" w:eastAsia="Times New Roman"/>
          <w:color w:val="auto"/>
          <w:spacing w:val="0"/>
          <w:position w:val="0"/>
          <w:sz w:val="24"/>
          <w:shd w:fill="auto" w:val="clear"/>
        </w:rPr>
        <w:t xml:space="preserve"> has completed INT-375 project titled, </w:t>
      </w:r>
      <w:r>
        <w:rPr>
          <w:rFonts w:ascii="Times New Roman" w:hAnsi="Times New Roman" w:cs="Times New Roman" w:eastAsia="Times New Roman"/>
          <w:color w:val="auto"/>
          <w:spacing w:val="0"/>
          <w:position w:val="0"/>
          <w:sz w:val="20"/>
          <w:u w:val="single"/>
          <w:shd w:fill="auto" w:val="clear"/>
        </w:rPr>
        <w:t xml:space="preserve">“</w:t>
      </w:r>
      <w:r>
        <w:rPr>
          <w:rFonts w:ascii="Calibri" w:hAnsi="Calibri" w:cs="Calibri" w:eastAsia="Calibri"/>
          <w:i/>
          <w:color w:val="auto"/>
          <w:spacing w:val="0"/>
          <w:position w:val="0"/>
          <w:sz w:val="24"/>
          <w:u w:val="single"/>
          <w:shd w:fill="auto" w:val="clear"/>
        </w:rPr>
        <w:t xml:space="preserve">Airline Grievance Analysis: A Study of Customer Complaint</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under my guidance and supervision. To the best of my knowledge, the present work is the result of his/her original development, effort and study.</w:t>
        <w:tab/>
      </w:r>
    </w:p>
    <w:p>
      <w:pPr>
        <w:spacing w:before="0" w:after="160" w:line="360"/>
        <w:ind w:right="737" w:left="72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737" w:left="720" w:firstLine="0"/>
        <w:jc w:val="both"/>
        <w:rPr>
          <w:rFonts w:ascii="Times New Roman" w:hAnsi="Times New Roman" w:cs="Times New Roman" w:eastAsia="Times New Roman"/>
          <w:color w:val="auto"/>
          <w:spacing w:val="0"/>
          <w:position w:val="0"/>
          <w:sz w:val="24"/>
          <w:shd w:fill="auto" w:val="clear"/>
        </w:rPr>
      </w:pPr>
    </w:p>
    <w:p>
      <w:pPr>
        <w:spacing w:before="0" w:after="0" w:line="360"/>
        <w:ind w:right="737" w:left="72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Signature and Name of the Supervisor</w:t>
      </w:r>
    </w:p>
    <w:p>
      <w:pPr>
        <w:spacing w:before="0" w:after="0" w:line="360"/>
        <w:ind w:right="737" w:left="72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Designation of the Supervisor</w:t>
      </w:r>
    </w:p>
    <w:p>
      <w:pPr>
        <w:spacing w:before="0" w:after="0" w:line="360"/>
        <w:ind w:right="737" w:left="72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School of Computer Science </w:t>
      </w:r>
    </w:p>
    <w:p>
      <w:pPr>
        <w:spacing w:before="0" w:after="0" w:line="360"/>
        <w:ind w:right="737"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Lovely Professional University</w:t>
      </w:r>
    </w:p>
    <w:p>
      <w:pPr>
        <w:spacing w:before="0" w:after="0" w:line="360"/>
        <w:ind w:right="737"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Phagwara, Punjab. </w:t>
      </w:r>
    </w:p>
    <w:p>
      <w:pPr>
        <w:spacing w:before="0" w:after="160" w:line="360"/>
        <w:ind w:right="737" w:left="720" w:firstLine="0"/>
        <w:jc w:val="both"/>
        <w:rPr>
          <w:rFonts w:ascii="Times New Roman" w:hAnsi="Times New Roman" w:cs="Times New Roman" w:eastAsia="Times New Roman"/>
          <w:color w:val="auto"/>
          <w:spacing w:val="0"/>
          <w:position w:val="0"/>
          <w:sz w:val="24"/>
          <w:shd w:fill="auto" w:val="clear"/>
        </w:rPr>
      </w:pPr>
    </w:p>
    <w:p>
      <w:pPr>
        <w:spacing w:before="0" w:after="0" w:line="360"/>
        <w:ind w:right="737" w:left="720" w:firstLine="0"/>
        <w:jc w:val="left"/>
        <w:rPr>
          <w:rFonts w:ascii="Times New Roman" w:hAnsi="Times New Roman" w:cs="Times New Roman" w:eastAsia="Times New Roman"/>
          <w:color w:val="auto"/>
          <w:spacing w:val="0"/>
          <w:position w:val="0"/>
          <w:sz w:val="24"/>
          <w:shd w:fill="auto" w:val="clear"/>
        </w:rPr>
      </w:pPr>
    </w:p>
    <w:p>
      <w:pPr>
        <w:spacing w:before="0" w:after="160" w:line="360"/>
        <w:ind w:right="737" w:left="72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737" w:left="72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160" w:line="360"/>
        <w:ind w:right="737" w:left="720" w:firstLine="0"/>
        <w:jc w:val="center"/>
        <w:rPr>
          <w:rFonts w:ascii="Times New Roman" w:hAnsi="Times New Roman" w:cs="Times New Roman" w:eastAsia="Times New Roman"/>
          <w:color w:val="auto"/>
          <w:spacing w:val="0"/>
          <w:position w:val="0"/>
          <w:sz w:val="24"/>
          <w:shd w:fill="auto" w:val="clear"/>
        </w:rPr>
      </w:pPr>
    </w:p>
    <w:p>
      <w:pPr>
        <w:spacing w:before="0" w:after="160" w:line="360"/>
        <w:ind w:right="737" w:left="720" w:firstLine="0"/>
        <w:jc w:val="center"/>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DECLARATION</w:t>
      </w:r>
    </w:p>
    <w:p>
      <w:pPr>
        <w:spacing w:before="0" w:after="160" w:line="360"/>
        <w:ind w:right="737" w:left="72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737"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 </w:t>
      </w:r>
      <w:r>
        <w:rPr>
          <w:rFonts w:ascii="Times New Roman" w:hAnsi="Times New Roman" w:cs="Times New Roman" w:eastAsia="Times New Roman"/>
          <w:color w:val="auto"/>
          <w:spacing w:val="0"/>
          <w:position w:val="0"/>
          <w:sz w:val="24"/>
          <w:u w:val="single"/>
          <w:shd w:fill="auto" w:val="clear"/>
        </w:rPr>
        <w:t xml:space="preserve">Rai Yashmit</w:t>
      </w:r>
      <w:r>
        <w:rPr>
          <w:rFonts w:ascii="Times New Roman" w:hAnsi="Times New Roman" w:cs="Times New Roman" w:eastAsia="Times New Roman"/>
          <w:color w:val="auto"/>
          <w:spacing w:val="0"/>
          <w:position w:val="0"/>
          <w:sz w:val="24"/>
          <w:shd w:fill="auto" w:val="clear"/>
        </w:rPr>
        <w:t xml:space="preserve"> student of Computer science and Engineering under CSE/IT Discipline at, Lovely Professional University, Punjab, hereby declare that all the information furnished in this project report is based on my own intensive work and is genuine.</w:t>
      </w:r>
    </w:p>
    <w:p>
      <w:pPr>
        <w:spacing w:before="0" w:after="160" w:line="360"/>
        <w:ind w:right="737"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 xml:space="preserve"> </w:t>
      </w:r>
    </w:p>
    <w:p>
      <w:pPr>
        <w:spacing w:before="0" w:after="160" w:line="360"/>
        <w:ind w:right="737" w:left="720" w:firstLine="0"/>
        <w:jc w:val="both"/>
        <w:rPr>
          <w:rFonts w:ascii="Times New Roman" w:hAnsi="Times New Roman" w:cs="Times New Roman" w:eastAsia="Times New Roman"/>
          <w:color w:val="auto"/>
          <w:spacing w:val="0"/>
          <w:position w:val="0"/>
          <w:sz w:val="24"/>
          <w:shd w:fill="auto" w:val="clear"/>
        </w:rPr>
      </w:pPr>
    </w:p>
    <w:p>
      <w:pPr>
        <w:tabs>
          <w:tab w:val="left" w:pos="6120" w:leader="none"/>
        </w:tabs>
        <w:spacing w:before="0" w:after="160" w:line="360"/>
        <w:ind w:right="737"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Date: 10-04-2025                               </w:t>
        <w:tab/>
        <w:tab/>
        <w:tab/>
        <w:tab/>
        <w:t xml:space="preserve">Signature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Registration No. 12313527</w:t>
        <w:tab/>
        <w:tab/>
        <w:tab/>
        <w:t xml:space="preserve">     </w:t>
        <w:tab/>
        <w:t xml:space="preserve">                                   Name: -LordDaddy</w:t>
        <w:tab/>
        <w:tab/>
        <w:tab/>
        <w:tab/>
        <w:tab/>
        <w:tab/>
        <w:t xml:space="preserve"> </w:t>
      </w:r>
    </w:p>
    <w:p>
      <w:pPr>
        <w:spacing w:before="0" w:after="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tab/>
        <w:tab/>
        <w:tab/>
      </w:r>
    </w:p>
    <w:p>
      <w:pPr>
        <w:spacing w:before="0" w:after="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left"/>
        <w:rPr>
          <w:rFonts w:ascii="Calibri" w:hAnsi="Calibri" w:cs="Calibri" w:eastAsia="Calibri"/>
          <w:b/>
          <w:color w:val="auto"/>
          <w:spacing w:val="0"/>
          <w:position w:val="0"/>
          <w:sz w:val="22"/>
          <w:shd w:fill="auto" w:val="clear"/>
        </w:rPr>
      </w:pPr>
      <w:r>
        <w:rPr>
          <w:rFonts w:ascii="Times New Roman" w:hAnsi="Times New Roman" w:cs="Times New Roman" w:eastAsia="Times New Roman"/>
          <w:b/>
          <w:color w:val="auto"/>
          <w:spacing w:val="0"/>
          <w:position w:val="0"/>
          <w:sz w:val="24"/>
          <w:shd w:fill="auto" w:val="clear"/>
        </w:rPr>
        <w:t xml:space="preserve">1.I</w:t>
      </w:r>
      <w:r>
        <w:rPr>
          <w:rFonts w:ascii="Calibri" w:hAnsi="Calibri" w:cs="Calibri" w:eastAsia="Calibri"/>
          <w:b/>
          <w:color w:val="auto"/>
          <w:spacing w:val="0"/>
          <w:position w:val="0"/>
          <w:sz w:val="22"/>
          <w:shd w:fill="auto" w:val="clear"/>
        </w:rPr>
        <w:t xml:space="preserve">ntroduction</w:t>
      </w:r>
    </w:p>
    <w:p>
      <w:pPr>
        <w:spacing w:before="0" w:after="0" w:line="360"/>
        <w:ind w:right="0" w:left="0" w:firstLine="0"/>
        <w:jc w:val="left"/>
        <w:rPr>
          <w:rFonts w:ascii="Calibri" w:hAnsi="Calibri" w:cs="Calibri" w:eastAsia="Calibri"/>
          <w:b/>
          <w:color w:val="auto"/>
          <w:spacing w:val="0"/>
          <w:position w:val="0"/>
          <w:sz w:val="22"/>
          <w:shd w:fill="auto" w:val="clear"/>
        </w:rPr>
      </w:pPr>
    </w:p>
    <w:p>
      <w:pPr>
        <w:spacing w:before="0" w:after="0" w:line="360"/>
        <w:ind w:right="0" w:left="0" w:firstLine="0"/>
        <w:jc w:val="left"/>
        <w:rPr>
          <w:rFonts w:ascii="Calibri" w:hAnsi="Calibri" w:cs="Calibri" w:eastAsia="Calibri"/>
          <w:b/>
          <w:color w:val="auto"/>
          <w:spacing w:val="0"/>
          <w:position w:val="0"/>
          <w:sz w:val="22"/>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today’s highly competitive aviation industry, maintaining exceptional customer satisfaction and promptly resolving passenger grievances have become essential pillars for sustaining brand loyalty and operational efficiency. This data science project centers on an in-depth analysis of customer grievance data submitted to various airlines through multiple platforms</w:t>
      </w:r>
      <w:r>
        <w:rPr>
          <w:rFonts w:ascii="Times New Roman" w:hAnsi="Times New Roman" w:cs="Times New Roman" w:eastAsia="Times New Roman"/>
          <w:color w:val="auto"/>
          <w:spacing w:val="0"/>
          <w:position w:val="0"/>
          <w:sz w:val="24"/>
          <w:shd w:fill="auto" w:val="clear"/>
        </w:rPr>
        <w:t xml:space="preserve">—social media (e.g., Twitter, Facebook) and offline channels (e.g., call centers, physical complaint forms).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With the increasing digitization of customer service, passengers now expect quick, efficient, and empathetic responses to their concerns. This study explores patterns in customer complaints, resolution strategies, escalation trends, and customer feedback to provide a comprehensive overview of how airlines handle grievances.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4"/>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analysis aims to achieve the following key objectives:</w:t>
      </w:r>
    </w:p>
    <w:p>
      <w:pPr>
        <w:numPr>
          <w:ilvl w:val="0"/>
          <w:numId w:val="24"/>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Identify airlines with the highest number of customer complaints.</w:t>
      </w:r>
    </w:p>
    <w:p>
      <w:pPr>
        <w:numPr>
          <w:ilvl w:val="0"/>
          <w:numId w:val="24"/>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Understand the resolution efficiency of grievances with or without escalation.</w:t>
      </w:r>
    </w:p>
    <w:p>
      <w:pPr>
        <w:numPr>
          <w:ilvl w:val="0"/>
          <w:numId w:val="24"/>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Compare the effectiveness of social media versus offline channels for lodging complaints.</w:t>
      </w:r>
    </w:p>
    <w:p>
      <w:pPr>
        <w:numPr>
          <w:ilvl w:val="0"/>
          <w:numId w:val="24"/>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Measure customer satisfaction based on feedback ratings and their relation to resolution success.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Using Python libraries such as pandas, matplotlib, and seaborn, the data is transformed into meaningful visual representations including pie charts, bar graphs, heatmaps, and grouped plots. These visualizations serve not only as analytical tools but also as strategic assets for decision-makers in the aviation sector to identify gaps and enhance customer experience.</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report emphasizes the power of data science in improving customer service standards and delivering actionable insights that could lead to more responsive, transparent, and reliable grievance redressal systems across the airline industry.</w:t>
      </w:r>
    </w:p>
    <w:p>
      <w:pPr>
        <w:spacing w:before="0" w:after="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 Source of Dataset</w:t>
      </w:r>
    </w:p>
    <w:p>
      <w:pPr>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dataset for this project was sourced from the Open Government Data (OGD) Platform India, hosted by the Government of India. The specific dataset is titled:</w:t>
      </w: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"Aviation Grievance Data"</w:t>
      </w:r>
    </w:p>
    <w:p>
      <w:pPr>
        <w:spacing w:before="0" w:after="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Available at: </w:t>
      </w:r>
      <w:hyperlink xmlns:r="http://schemas.openxmlformats.org/officeDocument/2006/relationships" r:id="docRId0">
        <w:r>
          <w:rPr>
            <w:rFonts w:ascii="Calibri" w:hAnsi="Calibri" w:cs="Calibri" w:eastAsia="Calibri"/>
            <w:color w:val="0000FF"/>
            <w:spacing w:val="0"/>
            <w:position w:val="0"/>
            <w:sz w:val="24"/>
            <w:u w:val="single"/>
            <w:shd w:fill="auto" w:val="clear"/>
          </w:rPr>
          <w:t xml:space="preserve">https://www.data.gov.in/resource/aviation-grievance-date</w:t>
        </w:r>
      </w:hyperlink>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dataset provides grievance-related information submitted to various Indian airlines, including data on:</w:t>
      </w:r>
    </w:p>
    <w:p>
      <w:pPr>
        <w:spacing w:before="0" w:after="0" w:line="360"/>
        <w:ind w:right="0" w:left="0" w:firstLine="0"/>
        <w:jc w:val="left"/>
        <w:rPr>
          <w:rFonts w:ascii="Calibri" w:hAnsi="Calibri" w:cs="Calibri" w:eastAsia="Calibri"/>
          <w:color w:val="auto"/>
          <w:spacing w:val="0"/>
          <w:position w:val="0"/>
          <w:sz w:val="24"/>
          <w:shd w:fill="auto" w:val="clear"/>
        </w:rPr>
      </w:pPr>
    </w:p>
    <w:p>
      <w:pPr>
        <w:numPr>
          <w:ilvl w:val="0"/>
          <w:numId w:val="26"/>
        </w:numPr>
        <w:spacing w:before="0" w:after="0" w:line="36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Total grievances received</w:t>
      </w:r>
    </w:p>
    <w:p>
      <w:pPr>
        <w:numPr>
          <w:ilvl w:val="0"/>
          <w:numId w:val="26"/>
        </w:numPr>
        <w:spacing w:before="0" w:after="0" w:line="36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Resolved grievances (with and without escalation)</w:t>
      </w:r>
    </w:p>
    <w:p>
      <w:pPr>
        <w:numPr>
          <w:ilvl w:val="0"/>
          <w:numId w:val="26"/>
        </w:numPr>
        <w:spacing w:before="0" w:after="0" w:line="36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Grievances received via Twitter and Facebook</w:t>
      </w:r>
    </w:p>
    <w:p>
      <w:pPr>
        <w:numPr>
          <w:ilvl w:val="0"/>
          <w:numId w:val="26"/>
        </w:numPr>
        <w:spacing w:before="0" w:after="0" w:line="36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Customer feedback ratings</w:t>
      </w:r>
    </w:p>
    <w:p>
      <w:pPr>
        <w:numPr>
          <w:ilvl w:val="0"/>
          <w:numId w:val="26"/>
        </w:numPr>
        <w:spacing w:before="0" w:after="0" w:line="36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Unresolved or escalated issues</w:t>
      </w: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The dataset serves as a crucial source for evaluating the performance of airline grievance handling and identifying customer service bottlenecks.</w:t>
      </w:r>
    </w:p>
    <w:p>
      <w:pPr>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 EDA Process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structured EDA workflow was followed to understand the data and extract useful patterns. The following steps summarize the process: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Data Loading and Inspection</w:t>
      </w:r>
    </w:p>
    <w:p>
      <w:pPr>
        <w:numPr>
          <w:ilvl w:val="0"/>
          <w:numId w:val="29"/>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dataset was imported using pandas.read_csv().</w:t>
      </w:r>
    </w:p>
    <w:p>
      <w:pPr>
        <w:numPr>
          <w:ilvl w:val="0"/>
          <w:numId w:val="29"/>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types, non-null values, and descriptive statistics were examined using .info() and .describe() methods.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 Missing and Duplicate Values</w:t>
      </w:r>
    </w:p>
    <w:p>
      <w:pPr>
        <w:numPr>
          <w:ilvl w:val="0"/>
          <w:numId w:val="31"/>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Missing values were handled by replacing them with zero (df.fillna(0)), which ensures that aggregate functions behave as expected.</w:t>
      </w:r>
    </w:p>
    <w:p>
      <w:pPr>
        <w:numPr>
          <w:ilvl w:val="0"/>
          <w:numId w:val="31"/>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Duplicate records were removed using df.drop_duplicates().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 Feature Engineering</w:t>
      </w:r>
    </w:p>
    <w:p>
      <w:pPr>
        <w:numPr>
          <w:ilvl w:val="0"/>
          <w:numId w:val="33"/>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New columns were introduced to derive richer insights:</w:t>
      </w:r>
    </w:p>
    <w:p>
      <w:pPr>
        <w:numPr>
          <w:ilvl w:val="0"/>
          <w:numId w:val="33"/>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resolutionRate: Proportion of grievances resolved without and with escalation.</w:t>
      </w:r>
    </w:p>
    <w:p>
      <w:pPr>
        <w:numPr>
          <w:ilvl w:val="0"/>
          <w:numId w:val="33"/>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escalationRate: Percentage of complaints that involved escalation.</w:t>
      </w:r>
    </w:p>
    <w:p>
      <w:pPr>
        <w:numPr>
          <w:ilvl w:val="0"/>
          <w:numId w:val="33"/>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resolvedViaSocial vs resolvedViaOffline: To distinguish between resolutions by platform type.</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 Outlier Detection</w:t>
      </w:r>
    </w:p>
    <w:p>
      <w:pPr>
        <w:numPr>
          <w:ilvl w:val="0"/>
          <w:numId w:val="35"/>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Although an IQR-based outlier detection function was defined, outliers were not aggressively handled due to natural variations in grievance volumes across platforms and airlines.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 Grouping and Aggregation</w:t>
      </w:r>
    </w:p>
    <w:p>
      <w:pPr>
        <w:numPr>
          <w:ilvl w:val="0"/>
          <w:numId w:val="37"/>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was grouped using groupby() for visualizations:</w:t>
      </w:r>
    </w:p>
    <w:p>
      <w:pPr>
        <w:numPr>
          <w:ilvl w:val="0"/>
          <w:numId w:val="37"/>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Grievances by airline (subcategory)</w:t>
      </w:r>
    </w:p>
    <w:p>
      <w:pPr>
        <w:numPr>
          <w:ilvl w:val="0"/>
          <w:numId w:val="37"/>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Complaint types (type)</w:t>
      </w:r>
    </w:p>
    <w:p>
      <w:pPr>
        <w:numPr>
          <w:ilvl w:val="0"/>
          <w:numId w:val="37"/>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Feedback ratings</w:t>
      </w:r>
    </w:p>
    <w:p>
      <w:pPr>
        <w:numPr>
          <w:ilvl w:val="0"/>
          <w:numId w:val="37"/>
        </w:numPr>
        <w:spacing w:before="0" w:after="0" w:line="36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Social media versus offline complaint sources</w:t>
      </w: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8"/>
          <w:shd w:fill="auto" w:val="clear"/>
        </w:rPr>
      </w:pP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4. Analysis on Dataset</w:t>
      </w:r>
    </w:p>
    <w:p>
      <w:pPr>
        <w:suppressAutoHyphens w:val="true"/>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 Introduction:</w:t>
      </w:r>
      <w:r>
        <w:rPr>
          <w:rFonts w:ascii="Times New Roman" w:hAnsi="Times New Roman" w:cs="Times New Roman" w:eastAsia="Times New Roman"/>
          <w:color w:val="auto"/>
          <w:spacing w:val="0"/>
          <w:position w:val="0"/>
          <w:sz w:val="24"/>
          <w:shd w:fill="auto" w:val="clear"/>
        </w:rPr>
        <w:t xml:space="preserve"> Seven core objectives were used to study different aspects of the data, ranging from trends over time to age-group and gender-based comparisons, concluding with a statistical test.</w:t>
      </w: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ii. General Description</w:t>
      </w:r>
    </w:p>
    <w:p>
      <w:pPr>
        <w:numPr>
          <w:ilvl w:val="0"/>
          <w:numId w:val="39"/>
        </w:numPr>
        <w:tabs>
          <w:tab w:val="left" w:pos="720" w:leader="none"/>
        </w:tabs>
        <w:suppressAutoHyphens w:val="true"/>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Variables: Given below</w:t>
      </w:r>
    </w:p>
    <w:p>
      <w:pPr>
        <w:numPr>
          <w:ilvl w:val="0"/>
          <w:numId w:val="39"/>
        </w:numPr>
        <w:tabs>
          <w:tab w:val="left" w:pos="720" w:leader="none"/>
        </w:tabs>
        <w:suppressAutoHyphens w:val="true"/>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Types: Categorical and Numerical</w:t>
      </w: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iii. Specific Requirements, Functions, and Formulas</w:t>
      </w:r>
    </w:p>
    <w:p>
      <w:pPr>
        <w:numPr>
          <w:ilvl w:val="0"/>
          <w:numId w:val="41"/>
        </w:numPr>
        <w:tabs>
          <w:tab w:val="left" w:pos="720" w:leader="none"/>
        </w:tabs>
        <w:suppressAutoHyphens w:val="true"/>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Libraries: pandas, matplotlib, seaborn, NumPy</w:t>
      </w:r>
    </w:p>
    <w:p>
      <w:pPr>
        <w:numPr>
          <w:ilvl w:val="0"/>
          <w:numId w:val="41"/>
        </w:numPr>
        <w:tabs>
          <w:tab w:val="left" w:pos="720" w:leader="none"/>
        </w:tabs>
        <w:suppressAutoHyphens w:val="true"/>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Functions: groupby(), mean(), dropna(), str.extract(), ztest()</w:t>
      </w:r>
    </w:p>
    <w:p>
      <w:pPr>
        <w:numPr>
          <w:ilvl w:val="0"/>
          <w:numId w:val="41"/>
        </w:numPr>
        <w:tabs>
          <w:tab w:val="left" w:pos="720" w:leader="none"/>
        </w:tabs>
        <w:suppressAutoHyphens w:val="true"/>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Visualization: lineplot, barplot, histplot, heatmap, boxplot, pie</w:t>
      </w: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For analsing data and getting info of it</w:t>
      </w: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r>
        <w:object w:dxaOrig="9150" w:dyaOrig="5660">
          <v:rect xmlns:o="urn:schemas-microsoft-com:office:office" xmlns:v="urn:schemas-microsoft-com:vml" id="rectole0000000000" style="width:457.500000pt;height:283.0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numPr>
          <w:ilvl w:val="0"/>
          <w:numId w:val="43"/>
        </w:numPr>
        <w:tabs>
          <w:tab w:val="left" w:pos="720" w:leader="none"/>
        </w:tabs>
        <w:suppressAutoHyphens w:val="true"/>
        <w:spacing w:before="0" w:after="0" w:line="240"/>
        <w:ind w:right="0" w:left="720" w:hanging="360"/>
        <w:jc w:val="left"/>
        <w:rPr>
          <w:rFonts w:ascii="Calibri" w:hAnsi="Calibri" w:cs="Calibri" w:eastAsia="Calibri"/>
          <w:color w:val="auto"/>
          <w:spacing w:val="0"/>
          <w:position w:val="0"/>
          <w:sz w:val="22"/>
          <w:shd w:fill="auto" w:val="clear"/>
        </w:rPr>
      </w:pPr>
      <w:r>
        <w:object w:dxaOrig="10800" w:dyaOrig="3979">
          <v:rect xmlns:o="urn:schemas-microsoft-com:office:office" xmlns:v="urn:schemas-microsoft-com:vml" id="rectole0000000001" style="width:540.000000pt;height:198.9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numPr>
          <w:ilvl w:val="0"/>
          <w:numId w:val="43"/>
        </w:numPr>
        <w:tabs>
          <w:tab w:val="left" w:pos="720" w:leader="none"/>
        </w:tabs>
        <w:suppressAutoHyphens w:val="true"/>
        <w:spacing w:before="0" w:after="0" w:line="360"/>
        <w:ind w:right="0" w:left="720" w:hanging="36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finding any data anomlies and outliers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9799" w:dyaOrig="3289">
          <v:rect xmlns:o="urn:schemas-microsoft-com:office:office" xmlns:v="urn:schemas-microsoft-com:vml" id="rectole0000000002" style="width:489.950000pt;height:164.4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Grouping data as per our reuqiremnets</w:t>
      </w:r>
    </w:p>
    <w:p>
      <w:pPr>
        <w:spacing w:before="100" w:after="100" w:line="240"/>
        <w:ind w:right="0" w:left="0" w:firstLine="0"/>
        <w:jc w:val="left"/>
        <w:rPr>
          <w:rFonts w:ascii="Calibri" w:hAnsi="Calibri" w:cs="Calibri" w:eastAsia="Calibri"/>
          <w:color w:val="auto"/>
          <w:spacing w:val="0"/>
          <w:position w:val="0"/>
          <w:sz w:val="22"/>
          <w:shd w:fill="auto" w:val="clear"/>
        </w:rPr>
      </w:pPr>
      <w:r>
        <w:object w:dxaOrig="10800" w:dyaOrig="4179">
          <v:rect xmlns:o="urn:schemas-microsoft-com:office:office" xmlns:v="urn:schemas-microsoft-com:vml" id="rectole0000000003" style="width:540.000000pt;height:208.9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36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Saving figure for later data visualization</w:t>
      </w: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Objective 1: Top Grievance Airlines (Pie Chart)</w:t>
      </w: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top 5 airlines with the highest volume of total grievances were identified and visualized using a pie chart. This chart displays the relative grievance share per airline, indicating which companies receive the most complaints and could benefit from service quality improvements.</w:t>
      </w: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Objective 2: Customer Satisfaction (Grouped Bar Chart)</w:t>
      </w:r>
    </w:p>
    <w:p>
      <w:pPr>
        <w:suppressAutoHyphens w:val="true"/>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grouped bar chart illustrates how different airlines are rated across five satisfaction categories:</w:t>
      </w:r>
    </w:p>
    <w:p>
      <w:pPr>
        <w:numPr>
          <w:ilvl w:val="0"/>
          <w:numId w:val="48"/>
        </w:numPr>
        <w:suppressAutoHyphens w:val="true"/>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Very Good</w:t>
      </w:r>
    </w:p>
    <w:p>
      <w:pPr>
        <w:numPr>
          <w:ilvl w:val="0"/>
          <w:numId w:val="48"/>
        </w:numPr>
        <w:suppressAutoHyphens w:val="true"/>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Good</w:t>
      </w:r>
    </w:p>
    <w:p>
      <w:pPr>
        <w:numPr>
          <w:ilvl w:val="0"/>
          <w:numId w:val="48"/>
        </w:numPr>
        <w:suppressAutoHyphens w:val="true"/>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OK</w:t>
      </w:r>
    </w:p>
    <w:p>
      <w:pPr>
        <w:numPr>
          <w:ilvl w:val="0"/>
          <w:numId w:val="48"/>
        </w:numPr>
        <w:suppressAutoHyphens w:val="true"/>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Bad</w:t>
      </w:r>
    </w:p>
    <w:p>
      <w:pPr>
        <w:numPr>
          <w:ilvl w:val="0"/>
          <w:numId w:val="48"/>
        </w:numPr>
        <w:suppressAutoHyphens w:val="true"/>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Very Bad</w:t>
      </w:r>
    </w:p>
    <w:p>
      <w:pPr>
        <w:suppressAutoHyphens w:val="true"/>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chart compares feedback ratings for the top 5 airlines with the highest volume of customer responses, highlighting which airlines are excelling in customer service and which are falling short.</w:t>
      </w: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72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10800" w:dyaOrig="4039">
          <v:rect xmlns:o="urn:schemas-microsoft-com:office:office" xmlns:v="urn:schemas-microsoft-com:vml" id="rectole0000000004" style="width:540.000000pt;height:201.9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uppressAutoHyphens w:val="true"/>
        <w:spacing w:before="0" w:after="0" w:line="36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 </w:t>
      </w:r>
    </w:p>
    <w:p>
      <w:pPr>
        <w:suppressAutoHyphens w:val="true"/>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Objective 3: Type of Grievances Faced (Horizontal Bar Chart)</w:t>
      </w: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Complaint types were analyzed to understand which issues are most commonly faced by passengers. Common categories include refund delays, baggage handling, flight cancellations, and staff behavior. A horizontal bar chart reveals the frequency of each grievance type, helping airlines prioritize service improvements.</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10800" w:dyaOrig="4210">
          <v:rect xmlns:o="urn:schemas-microsoft-com:office:office" xmlns:v="urn:schemas-microsoft-com:vml" id="rectole0000000005" style="width:540.000000pt;height:210.5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uppressAutoHyphens w:val="true"/>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Objectives 4 &amp; 5: Social Media vs Offline Complaints (Grouped and Comparative Bar Charts)</w:t>
      </w:r>
    </w:p>
    <w:p>
      <w:pPr>
        <w:suppressAutoHyphens w:val="true"/>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Platform Distribution (Bar Chart)</w:t>
      </w:r>
    </w:p>
    <w:p>
      <w:pPr>
        <w:suppressAutoHyphens w:val="true"/>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Twitter and Facebook complaints were aggregated and compared across airlines. A grouped bar chart shows which airlines receive the most social media grievances and highlights their social media engagement levels.</w:t>
      </w:r>
    </w:p>
    <w:p>
      <w:pPr>
        <w:suppressAutoHyphens w:val="true"/>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 Resolution Efficiency Comparison (Grouped Bar Chart)</w:t>
      </w:r>
    </w:p>
    <w:p>
      <w:pPr>
        <w:suppressAutoHyphens w:val="true"/>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second bar chart compares the total complaints (social + offline) with the number of resolved complaints per airline. This visual directly reflects an airline's grievance resolution performance</w:t>
      </w:r>
    </w:p>
    <w:p>
      <w:pPr>
        <w:suppressAutoHyphens w:val="true"/>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auto"/>
          <w:spacing w:val="0"/>
          <w:position w:val="0"/>
          <w:sz w:val="24"/>
          <w:shd w:fill="auto" w:val="clear"/>
        </w:rPr>
      </w:pPr>
      <w:r>
        <w:object w:dxaOrig="10800" w:dyaOrig="3630">
          <v:rect xmlns:o="urn:schemas-microsoft-com:office:office" xmlns:v="urn:schemas-microsoft-com:vml" id="rectole0000000006" style="width:540.000000pt;height:181.5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Objective 6: Feedback on Resolution (Pie Chart)</w:t>
      </w:r>
    </w:p>
    <w:p>
      <w:pPr>
        <w:suppressAutoHyphens w:val="true"/>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assess how well airlines resolve issues after receiving feedback, a pie chart illustrates the proportion of issues marked as resolved versus not resolved. This gives a broad view of the effectiveness of complaint closure practices.</w:t>
      </w: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Objective 7: Rating vs Resolution Correlation (Heatmap)</w:t>
      </w: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heatmap reveals the correlation between customer feedback ratings and grievance resolution outcomes. This analysis helps determine if better ratings align with successful resolutions and how strongly feedback quality is influenced by resolution performance.</w:t>
      </w:r>
    </w:p>
    <w:p>
      <w:pPr>
        <w:suppressAutoHyphens w:val="true"/>
        <w:spacing w:before="0" w:after="0" w:line="360"/>
        <w:ind w:right="0" w:left="0" w:firstLine="0"/>
        <w:jc w:val="left"/>
        <w:rPr>
          <w:rFonts w:ascii="Times New Roman" w:hAnsi="Times New Roman" w:cs="Times New Roman" w:eastAsia="Times New Roman"/>
          <w:color w:val="auto"/>
          <w:spacing w:val="0"/>
          <w:position w:val="0"/>
          <w:sz w:val="24"/>
          <w:shd w:fill="auto" w:val="clear"/>
        </w:rPr>
      </w:pPr>
      <w:r>
        <w:object w:dxaOrig="10800" w:dyaOrig="3819">
          <v:rect xmlns:o="urn:schemas-microsoft-com:office:office" xmlns:v="urn:schemas-microsoft-com:vml" id="rectole0000000007" style="width:540.000000pt;height:190.9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uppressAutoHyphens w:val="true"/>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discussion of statistical data of our objectives:</w:t>
      </w:r>
    </w:p>
    <w:p>
      <w:pPr>
        <w:suppressAutoHyphens w:val="true"/>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auto"/>
          <w:spacing w:val="0"/>
          <w:position w:val="0"/>
          <w:sz w:val="24"/>
          <w:shd w:fill="auto" w:val="clear"/>
        </w:rPr>
      </w:pPr>
      <w:r>
        <w:object w:dxaOrig="10800" w:dyaOrig="4520">
          <v:rect xmlns:o="urn:schemas-microsoft-com:office:office" xmlns:v="urn:schemas-microsoft-com:vml" id="rectole0000000008" style="width:540.000000pt;height:226.0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0800" w:dyaOrig="5619">
          <v:rect xmlns:o="urn:schemas-microsoft-com:office:office" xmlns:v="urn:schemas-microsoft-com:vml" id="rectole0000000009" style="width:540.000000pt;height:280.9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0800" w:dyaOrig="4110">
          <v:rect xmlns:o="urn:schemas-microsoft-com:office:office" xmlns:v="urn:schemas-microsoft-com:vml" id="rectole0000000010" style="width:540.000000pt;height:205.5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72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72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72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72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72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72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72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72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72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72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72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Arial Black" w:hAnsi="Arial Black" w:cs="Arial Black" w:eastAsia="Arial Black"/>
          <w:b/>
          <w:color w:val="auto"/>
          <w:spacing w:val="0"/>
          <w:position w:val="0"/>
          <w:sz w:val="24"/>
          <w:shd w:fill="auto" w:val="clear"/>
        </w:rPr>
      </w:pPr>
      <w:r>
        <w:object w:dxaOrig="7150" w:dyaOrig="4910">
          <v:rect xmlns:o="urn:schemas-microsoft-com:office:office" xmlns:v="urn:schemas-microsoft-com:vml" id="rectole0000000011" style="width:357.500000pt;height:245.5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spacing w:before="0" w:after="160" w:line="240"/>
        <w:ind w:right="0" w:left="0" w:firstLine="0"/>
        <w:jc w:val="left"/>
        <w:rPr>
          <w:rFonts w:ascii="Arial Black" w:hAnsi="Arial Black" w:cs="Arial Black" w:eastAsia="Arial Black"/>
          <w:b/>
          <w:color w:val="auto"/>
          <w:spacing w:val="0"/>
          <w:position w:val="0"/>
          <w:sz w:val="24"/>
          <w:shd w:fill="auto" w:val="clear"/>
        </w:rPr>
      </w:pPr>
      <w:r>
        <w:object w:dxaOrig="7219" w:dyaOrig="5059">
          <v:rect xmlns:o="urn:schemas-microsoft-com:office:office" xmlns:v="urn:schemas-microsoft-com:vml" id="rectole0000000012" style="width:360.950000pt;height:252.9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p>
      <w:pPr>
        <w:spacing w:before="0" w:after="160" w:line="240"/>
        <w:ind w:right="0" w:left="0" w:firstLine="0"/>
        <w:jc w:val="left"/>
        <w:rPr>
          <w:rFonts w:ascii="Arial Black" w:hAnsi="Arial Black" w:cs="Arial Black" w:eastAsia="Arial Black"/>
          <w:b/>
          <w:color w:val="auto"/>
          <w:spacing w:val="0"/>
          <w:position w:val="0"/>
          <w:sz w:val="24"/>
          <w:shd w:fill="auto" w:val="clear"/>
        </w:rPr>
      </w:pPr>
      <w:r>
        <w:object w:dxaOrig="7279" w:dyaOrig="5180">
          <v:rect xmlns:o="urn:schemas-microsoft-com:office:office" xmlns:v="urn:schemas-microsoft-com:vml" id="rectole0000000013" style="width:363.950000pt;height:259.0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spacing w:before="0" w:after="160" w:line="240"/>
        <w:ind w:right="0" w:left="0" w:firstLine="0"/>
        <w:jc w:val="left"/>
        <w:rPr>
          <w:rFonts w:ascii="Arial Black" w:hAnsi="Arial Black" w:cs="Arial Black" w:eastAsia="Arial Black"/>
          <w:b/>
          <w:color w:val="auto"/>
          <w:spacing w:val="0"/>
          <w:position w:val="0"/>
          <w:sz w:val="24"/>
          <w:shd w:fill="auto" w:val="clear"/>
        </w:rPr>
      </w:pPr>
      <w:r>
        <w:object w:dxaOrig="7260" w:dyaOrig="4999">
          <v:rect xmlns:o="urn:schemas-microsoft-com:office:office" xmlns:v="urn:schemas-microsoft-com:vml" id="rectole0000000014" style="width:363.000000pt;height:249.9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4" ShapeID="rectole0000000014" r:id="docRId29"/>
        </w:object>
      </w:r>
    </w:p>
    <w:p>
      <w:pPr>
        <w:spacing w:before="0" w:after="160" w:line="240"/>
        <w:ind w:right="0" w:left="0" w:firstLine="0"/>
        <w:jc w:val="left"/>
        <w:rPr>
          <w:rFonts w:ascii="Arial Black" w:hAnsi="Arial Black" w:cs="Arial Black" w:eastAsia="Arial Black"/>
          <w:b/>
          <w:color w:val="auto"/>
          <w:spacing w:val="0"/>
          <w:position w:val="0"/>
          <w:sz w:val="24"/>
          <w:shd w:fill="auto" w:val="clear"/>
        </w:rPr>
      </w:pPr>
      <w:r>
        <w:object w:dxaOrig="7219" w:dyaOrig="5180">
          <v:rect xmlns:o="urn:schemas-microsoft-com:office:office" xmlns:v="urn:schemas-microsoft-com:vml" id="rectole0000000015" style="width:360.950000pt;height:259.0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5" ShapeID="rectole0000000015" r:id="docRId31"/>
        </w:object>
      </w:r>
    </w:p>
    <w:p>
      <w:pPr>
        <w:spacing w:before="0" w:after="160" w:line="240"/>
        <w:ind w:right="0" w:left="0" w:firstLine="0"/>
        <w:jc w:val="left"/>
        <w:rPr>
          <w:rFonts w:ascii="Arial Black" w:hAnsi="Arial Black" w:cs="Arial Black" w:eastAsia="Arial Black"/>
          <w:b/>
          <w:color w:val="auto"/>
          <w:spacing w:val="0"/>
          <w:position w:val="0"/>
          <w:sz w:val="24"/>
          <w:shd w:fill="auto" w:val="clear"/>
        </w:rPr>
      </w:pPr>
      <w:r>
        <w:object w:dxaOrig="7309" w:dyaOrig="5029">
          <v:rect xmlns:o="urn:schemas-microsoft-com:office:office" xmlns:v="urn:schemas-microsoft-com:vml" id="rectole0000000016" style="width:365.450000pt;height:251.45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6" ShapeID="rectole0000000016" r:id="docRId33"/>
        </w:object>
      </w:r>
    </w:p>
    <w:p>
      <w:pPr>
        <w:spacing w:before="0" w:after="160" w:line="240"/>
        <w:ind w:right="0" w:left="0" w:firstLine="0"/>
        <w:jc w:val="left"/>
        <w:rPr>
          <w:rFonts w:ascii="Arial Black" w:hAnsi="Arial Black" w:cs="Arial Black" w:eastAsia="Arial Black"/>
          <w:b/>
          <w:color w:val="auto"/>
          <w:spacing w:val="0"/>
          <w:position w:val="0"/>
          <w:sz w:val="24"/>
          <w:shd w:fill="auto" w:val="clear"/>
        </w:rPr>
      </w:pPr>
      <w:r>
        <w:object w:dxaOrig="7269" w:dyaOrig="5089">
          <v:rect xmlns:o="urn:schemas-microsoft-com:office:office" xmlns:v="urn:schemas-microsoft-com:vml" id="rectole0000000017" style="width:363.450000pt;height:254.45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7" ShapeID="rectole0000000017" r:id="docRId35"/>
        </w:object>
      </w:r>
    </w:p>
    <w:p>
      <w:pPr>
        <w:spacing w:before="0" w:after="160" w:line="240"/>
        <w:ind w:right="0" w:left="0" w:firstLine="0"/>
        <w:jc w:val="left"/>
        <w:rPr>
          <w:rFonts w:ascii="Arial Black" w:hAnsi="Arial Black" w:cs="Arial Black" w:eastAsia="Arial Black"/>
          <w:b/>
          <w:color w:val="auto"/>
          <w:spacing w:val="0"/>
          <w:position w:val="0"/>
          <w:sz w:val="24"/>
          <w:shd w:fill="auto" w:val="clear"/>
        </w:rPr>
      </w:pPr>
      <w:r>
        <w:object w:dxaOrig="10280" w:dyaOrig="6949">
          <v:rect xmlns:o="urn:schemas-microsoft-com:office:office" xmlns:v="urn:schemas-microsoft-com:vml" id="rectole0000000018" style="width:514.000000pt;height:347.45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8" ShapeID="rectole0000000018" r:id="docRId37"/>
        </w:object>
      </w:r>
    </w:p>
    <w:p>
      <w:pPr>
        <w:spacing w:before="0" w:after="160" w:line="240"/>
        <w:ind w:right="0" w:left="0" w:firstLine="0"/>
        <w:jc w:val="left"/>
        <w:rPr>
          <w:rFonts w:ascii="Arial Black" w:hAnsi="Arial Black" w:cs="Arial Black" w:eastAsia="Arial Black"/>
          <w:b/>
          <w:color w:val="auto"/>
          <w:spacing w:val="0"/>
          <w:position w:val="0"/>
          <w:sz w:val="24"/>
          <w:shd w:fill="auto" w:val="clear"/>
        </w:rPr>
      </w:pPr>
      <w:r>
        <w:object w:dxaOrig="10800" w:dyaOrig="4529">
          <v:rect xmlns:o="urn:schemas-microsoft-com:office:office" xmlns:v="urn:schemas-microsoft-com:vml" id="rectole0000000019" style="width:540.000000pt;height:226.45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9" ShapeID="rectole0000000019" r:id="docRId39"/>
        </w:object>
      </w:r>
    </w:p>
    <w:p>
      <w:pPr>
        <w:spacing w:before="0" w:after="160" w:line="240"/>
        <w:ind w:right="0" w:left="0" w:firstLine="0"/>
        <w:jc w:val="left"/>
        <w:rPr>
          <w:rFonts w:ascii="Arial Black" w:hAnsi="Arial Black" w:cs="Arial Black" w:eastAsia="Arial Black"/>
          <w:b/>
          <w:color w:val="auto"/>
          <w:spacing w:val="0"/>
          <w:position w:val="0"/>
          <w:sz w:val="24"/>
          <w:shd w:fill="auto" w:val="clear"/>
        </w:rPr>
      </w:pPr>
    </w:p>
    <w:p>
      <w:pPr>
        <w:spacing w:before="0" w:after="160" w:line="240"/>
        <w:ind w:right="0" w:left="0" w:firstLine="0"/>
        <w:jc w:val="left"/>
        <w:rPr>
          <w:rFonts w:ascii="Arial Black" w:hAnsi="Arial Black" w:cs="Arial Black" w:eastAsia="Arial Black"/>
          <w:b/>
          <w:color w:val="auto"/>
          <w:spacing w:val="0"/>
          <w:position w:val="0"/>
          <w:sz w:val="24"/>
          <w:shd w:fill="auto" w:val="clear"/>
        </w:rPr>
      </w:pPr>
    </w:p>
    <w:p>
      <w:pPr>
        <w:spacing w:before="0" w:after="160" w:line="240"/>
        <w:ind w:right="0" w:left="0" w:firstLine="0"/>
        <w:jc w:val="left"/>
        <w:rPr>
          <w:rFonts w:ascii="Arial Black" w:hAnsi="Arial Black" w:cs="Arial Black" w:eastAsia="Arial Black"/>
          <w:b/>
          <w:color w:val="auto"/>
          <w:spacing w:val="0"/>
          <w:position w:val="0"/>
          <w:sz w:val="24"/>
          <w:shd w:fill="auto" w:val="clear"/>
        </w:rPr>
      </w:pPr>
    </w:p>
    <w:p>
      <w:pPr>
        <w:spacing w:before="0" w:after="160" w:line="240"/>
        <w:ind w:right="0" w:left="0" w:firstLine="0"/>
        <w:jc w:val="left"/>
        <w:rPr>
          <w:rFonts w:ascii="Arial Black" w:hAnsi="Arial Black" w:cs="Arial Black" w:eastAsia="Arial Black"/>
          <w:color w:val="auto"/>
          <w:spacing w:val="0"/>
          <w:position w:val="0"/>
          <w:sz w:val="24"/>
          <w:shd w:fill="auto" w:val="clear"/>
        </w:rPr>
      </w:pPr>
      <w:r>
        <w:rPr>
          <w:rFonts w:ascii="Arial Black" w:hAnsi="Arial Black" w:cs="Arial Black" w:eastAsia="Arial Black"/>
          <w:color w:val="auto"/>
          <w:spacing w:val="0"/>
          <w:position w:val="0"/>
          <w:sz w:val="24"/>
          <w:shd w:fill="auto" w:val="clear"/>
        </w:rPr>
        <w:t xml:space="preserve">8 Detailed Output Interpretation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8.1 Airline-wise Grievance Distribution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Upon analyzing the dataset, it becomes evident that a few airlines consistently receive a disproportionately high number of customer complaints. GoAir, for instance, recorded a staggering 2,087 grievances in a single category related to “Ticketing, Fares &amp; Refunds,” making it the highest among all subcategories and airlines. Air India also appeared frequently with high grievance volumes, including 1,528 complaints logged under the “Other” category. These numbers suggest that larger and more frequently traveled airlines may struggle with operational consistency or customer service at scale. Meanwhile, smaller carriers like Air Costa, despite handling fewer passengers, still reported over 100 complaints in the ticketing category alone, highlighting that service inefficiencies can exist across airline sizes.</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8.2 Escalation and Closure Patterns</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deeper dive into the escalation-related metrics reveals critical service-level challenges. Airlines such as GoAir show a pattern where nearly all of their complaints were closed only after escalation. In the analyzed entries, GoAir reported 2,078 grievances resolved through escalated processes, raising concerns about the effectiveness of first-level complaint handling mechanisms. This implies that a significant portion of grievances were not addressed at the initial touchpoint, pushing customers to seek further escalation for resolution. On the other hand, some airlines like British Airways and Air Costa exhibited zero active escalations during the reporting period, which could either suggest an efficient grievance management system or insufficient tracking of escalated cases.</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8.3 Customer Resolution and Feedback Effectiveness</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resolution rate based on customer feedback appears to be low across the board. In the case of GoAir, only 10 out of 144 feedback entries confirmed that issues were resolved satisfactorily. A similar pattern is seen with Air Costa, where just 2 resolutions were confirmed out of 63 feedback responses. These numbers point to a concerning gap between grievance closure and actual customer satisfaction. The lack of resolution confirmation may be a result of delayed follow-up, ineffective solutions, or even customer disinterest in reporting outcomes. This overall trend indicates a deficiency in follow-through, where airlines might be closing tickets operationally but not necessarily leaving the customer satisfied.</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8.4 Social Media Complaint Handling</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dataset includes information on grievances submitted via social media, particularly Twitter and Facebook. Twitter emerges as the dominant platform, with Air India logging the highest number of Twitter complaints among all airlines. However, Facebook grievance counts are almost negligible in the dataset, suggesting either lower customer use of the platform for complaints or limitations in how data is collected from Facebook. The disparity suggests that customers prefer Twitter due to its immediacy and visibility. This presents an opportunity for airlines to strengthen their social media monitoring systems, especially on platforms where customer engagement is highest.</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8.5 Analysis of Customer Satisfaction Ratings</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Customer satisfaction ratings skew heavily toward the negative spectrum. For GoAir, the number of grievances with a “Very Bad” rating far exceeds those with “Very Good” feedback. The presence of more “Bad” and “Very Bad” ratings across most airlines signifies a critical perception problem, not just with service delivery but also with the resolution process. These ratings are key indicators of how customers perceive an airline’s responsiveness and care. The consistent trend of poor ratings reflects the need for a more empathetic and timely grievance handling approach.</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8.6 Feedback Collection Coverage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Another area of concern is the low coverage of feedback collection post-resolution. Although thousands of grievances were recorded in the dataset, only a small fraction of them were followed by customer feedback. GoAir, with over 2,000 complaints, had feedback recorded for only 144 cases, while British Airways had just five feedback entries out of 75 complaints. This discrepancy may stem from a lack of structured follow-up or from customer apathy resulting from poor resolution experiences. Whatever the cause, it undercuts the airline’s ability to learn from service failures and improve future interactions.</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8.7 Summary Interpretation</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Taken together, the insights drawn from the dataset highlight the urgent need for system-wide improvements in grievance management among Indian airlines. High complaint volumes, poor closure-to-resolution ratios, prevalent escalations, limited social media responsiveness, and a clear deficit in feedback collection all suggest that airlines are struggling to close the feedback loop with their passengers. To rebuild trust and satisfaction, airlines must invest in scalable, proactive, and customer-focused grievance redressal systems that include escalation tracking, real-time resolution monitoring, and stronger engagement on high-visibility platforms like Twitter.</w:t>
      </w:r>
    </w:p>
    <w:p>
      <w:pPr>
        <w:spacing w:before="0" w:after="160" w:line="259"/>
        <w:ind w:right="0" w:left="0" w:firstLine="0"/>
        <w:jc w:val="left"/>
        <w:rPr>
          <w:rFonts w:ascii="Calibri" w:hAnsi="Calibri" w:cs="Calibri" w:eastAsia="Calibri"/>
          <w:b/>
          <w:color w:val="auto"/>
          <w:spacing w:val="0"/>
          <w:position w:val="0"/>
          <w:sz w:val="44"/>
          <w:shd w:fill="auto" w:val="clear"/>
        </w:rPr>
      </w:pPr>
    </w:p>
    <w:p>
      <w:pPr>
        <w:spacing w:before="0" w:after="160" w:line="259"/>
        <w:ind w:right="0" w:left="0" w:firstLine="0"/>
        <w:jc w:val="left"/>
        <w:rPr>
          <w:rFonts w:ascii="Calibri" w:hAnsi="Calibri" w:cs="Calibri" w:eastAsia="Calibri"/>
          <w:b/>
          <w:color w:val="auto"/>
          <w:spacing w:val="0"/>
          <w:position w:val="0"/>
          <w:sz w:val="44"/>
          <w:shd w:fill="auto" w:val="clear"/>
        </w:rPr>
      </w:pPr>
    </w:p>
    <w:p>
      <w:pPr>
        <w:spacing w:before="0" w:after="160" w:line="259"/>
        <w:ind w:right="0" w:left="0" w:firstLine="0"/>
        <w:jc w:val="left"/>
        <w:rPr>
          <w:rFonts w:ascii="Arial Black" w:hAnsi="Arial Black" w:cs="Arial Black" w:eastAsia="Arial Black"/>
          <w:color w:val="auto"/>
          <w:spacing w:val="0"/>
          <w:position w:val="0"/>
          <w:sz w:val="44"/>
          <w:shd w:fill="auto" w:val="clear"/>
        </w:rPr>
      </w:pPr>
      <w:r>
        <w:rPr>
          <w:rFonts w:ascii="Arial Black" w:hAnsi="Arial Black" w:cs="Arial Black" w:eastAsia="Arial Black"/>
          <w:b/>
          <w:color w:val="auto"/>
          <w:spacing w:val="0"/>
          <w:position w:val="0"/>
          <w:sz w:val="44"/>
          <w:shd w:fill="auto" w:val="clear"/>
        </w:rPr>
        <w:t xml:space="preserve"> Conclusion</w:t>
      </w:r>
    </w:p>
    <w:p>
      <w:pPr>
        <w:spacing w:before="0" w:after="160" w:line="259"/>
        <w:ind w:right="0" w:left="0" w:firstLine="0"/>
        <w:jc w:val="left"/>
        <w:rPr>
          <w:rFonts w:ascii="Calibri" w:hAnsi="Calibri" w:cs="Calibri" w:eastAsia="Calibri"/>
          <w:color w:val="auto"/>
          <w:spacing w:val="0"/>
          <w:position w:val="0"/>
          <w:sz w:val="27"/>
          <w:shd w:fill="auto" w:val="clear"/>
        </w:rPr>
      </w:pPr>
      <w:r>
        <w:rPr>
          <w:rFonts w:ascii="Calibri" w:hAnsi="Calibri" w:cs="Calibri" w:eastAsia="Calibri"/>
          <w:color w:val="auto"/>
          <w:spacing w:val="0"/>
          <w:position w:val="0"/>
          <w:sz w:val="27"/>
          <w:shd w:fill="auto" w:val="clear"/>
        </w:rPr>
        <w:t xml:space="preserve">This airline grievance analysis provides valuable insights into the service quality and customer response mechanisms of major Indian airlines. The findings from this project highlight several critical areas:</w:t>
      </w:r>
    </w:p>
    <w:p>
      <w:pPr>
        <w:spacing w:before="0" w:after="160" w:line="259"/>
        <w:ind w:right="0" w:left="0" w:firstLine="0"/>
        <w:jc w:val="left"/>
        <w:rPr>
          <w:rFonts w:ascii="Calibri" w:hAnsi="Calibri" w:cs="Calibri" w:eastAsia="Calibri"/>
          <w:color w:val="auto"/>
          <w:spacing w:val="0"/>
          <w:position w:val="0"/>
          <w:sz w:val="27"/>
          <w:shd w:fill="auto" w:val="clear"/>
        </w:rPr>
      </w:pPr>
    </w:p>
    <w:p>
      <w:pPr>
        <w:numPr>
          <w:ilvl w:val="0"/>
          <w:numId w:val="62"/>
        </w:numPr>
        <w:spacing w:before="0" w:after="160" w:line="259"/>
        <w:ind w:right="0" w:left="720" w:hanging="360"/>
        <w:jc w:val="left"/>
        <w:rPr>
          <w:rFonts w:ascii="Calibri" w:hAnsi="Calibri" w:cs="Calibri" w:eastAsia="Calibri"/>
          <w:color w:val="auto"/>
          <w:spacing w:val="0"/>
          <w:position w:val="0"/>
          <w:sz w:val="27"/>
          <w:shd w:fill="auto" w:val="clear"/>
        </w:rPr>
      </w:pPr>
      <w:r>
        <w:rPr>
          <w:rFonts w:ascii="Calibri" w:hAnsi="Calibri" w:cs="Calibri" w:eastAsia="Calibri"/>
          <w:color w:val="auto"/>
          <w:spacing w:val="0"/>
          <w:position w:val="0"/>
          <w:sz w:val="27"/>
          <w:shd w:fill="auto" w:val="clear"/>
        </w:rPr>
        <w:t xml:space="preserve">A small number of airlines contribute disproportionately to the total volume of complaints.</w:t>
      </w:r>
    </w:p>
    <w:p>
      <w:pPr>
        <w:numPr>
          <w:ilvl w:val="0"/>
          <w:numId w:val="62"/>
        </w:numPr>
        <w:spacing w:before="0" w:after="160" w:line="259"/>
        <w:ind w:right="0" w:left="720" w:hanging="360"/>
        <w:jc w:val="left"/>
        <w:rPr>
          <w:rFonts w:ascii="Calibri" w:hAnsi="Calibri" w:cs="Calibri" w:eastAsia="Calibri"/>
          <w:color w:val="auto"/>
          <w:spacing w:val="0"/>
          <w:position w:val="0"/>
          <w:sz w:val="27"/>
          <w:shd w:fill="auto" w:val="clear"/>
        </w:rPr>
      </w:pPr>
      <w:r>
        <w:rPr>
          <w:rFonts w:ascii="Calibri" w:hAnsi="Calibri" w:cs="Calibri" w:eastAsia="Calibri"/>
          <w:color w:val="auto"/>
          <w:spacing w:val="0"/>
          <w:position w:val="0"/>
          <w:sz w:val="27"/>
          <w:shd w:fill="auto" w:val="clear"/>
        </w:rPr>
        <w:t xml:space="preserve">Airlines that resolve more complaints also tend to receive better feedback ratings.</w:t>
      </w:r>
    </w:p>
    <w:p>
      <w:pPr>
        <w:numPr>
          <w:ilvl w:val="0"/>
          <w:numId w:val="62"/>
        </w:numPr>
        <w:spacing w:before="0" w:after="160" w:line="259"/>
        <w:ind w:right="0" w:left="720" w:hanging="360"/>
        <w:jc w:val="left"/>
        <w:rPr>
          <w:rFonts w:ascii="Calibri" w:hAnsi="Calibri" w:cs="Calibri" w:eastAsia="Calibri"/>
          <w:color w:val="auto"/>
          <w:spacing w:val="0"/>
          <w:position w:val="0"/>
          <w:sz w:val="27"/>
          <w:shd w:fill="auto" w:val="clear"/>
        </w:rPr>
      </w:pPr>
      <w:r>
        <w:rPr>
          <w:rFonts w:ascii="Calibri" w:hAnsi="Calibri" w:cs="Calibri" w:eastAsia="Calibri"/>
          <w:color w:val="auto"/>
          <w:spacing w:val="0"/>
          <w:position w:val="0"/>
          <w:sz w:val="27"/>
          <w:shd w:fill="auto" w:val="clear"/>
        </w:rPr>
        <w:t xml:space="preserve">Social media is becoming a dominant channel for grievance submission, particularly Twitter.</w:t>
      </w:r>
    </w:p>
    <w:p>
      <w:pPr>
        <w:numPr>
          <w:ilvl w:val="0"/>
          <w:numId w:val="62"/>
        </w:numPr>
        <w:spacing w:before="0" w:after="160" w:line="259"/>
        <w:ind w:right="0" w:left="720" w:hanging="360"/>
        <w:jc w:val="left"/>
        <w:rPr>
          <w:rFonts w:ascii="Calibri" w:hAnsi="Calibri" w:cs="Calibri" w:eastAsia="Calibri"/>
          <w:color w:val="auto"/>
          <w:spacing w:val="0"/>
          <w:position w:val="0"/>
          <w:sz w:val="27"/>
          <w:shd w:fill="auto" w:val="clear"/>
        </w:rPr>
      </w:pPr>
      <w:r>
        <w:rPr>
          <w:rFonts w:ascii="Calibri" w:hAnsi="Calibri" w:cs="Calibri" w:eastAsia="Calibri"/>
          <w:color w:val="auto"/>
          <w:spacing w:val="0"/>
          <w:position w:val="0"/>
          <w:sz w:val="27"/>
          <w:shd w:fill="auto" w:val="clear"/>
        </w:rPr>
        <w:t xml:space="preserve">There is a strong correlation between resolution status and customer satisfaction ratings.</w:t>
      </w:r>
    </w:p>
    <w:p>
      <w:pPr>
        <w:spacing w:before="0" w:after="160" w:line="259"/>
        <w:ind w:right="0" w:left="0" w:firstLine="0"/>
        <w:jc w:val="left"/>
        <w:rPr>
          <w:rFonts w:ascii="Calibri" w:hAnsi="Calibri" w:cs="Calibri" w:eastAsia="Calibri"/>
          <w:color w:val="auto"/>
          <w:spacing w:val="0"/>
          <w:position w:val="0"/>
          <w:sz w:val="27"/>
          <w:shd w:fill="auto" w:val="clear"/>
        </w:rPr>
      </w:pPr>
    </w:p>
    <w:p>
      <w:pPr>
        <w:spacing w:before="0" w:after="160" w:line="259"/>
        <w:ind w:right="0" w:left="0" w:firstLine="0"/>
        <w:jc w:val="left"/>
        <w:rPr>
          <w:rFonts w:ascii="Calibri" w:hAnsi="Calibri" w:cs="Calibri" w:eastAsia="Calibri"/>
          <w:color w:val="auto"/>
          <w:spacing w:val="0"/>
          <w:position w:val="0"/>
          <w:sz w:val="27"/>
          <w:shd w:fill="auto" w:val="clear"/>
        </w:rPr>
      </w:pPr>
      <w:r>
        <w:rPr>
          <w:rFonts w:ascii="Calibri" w:hAnsi="Calibri" w:cs="Calibri" w:eastAsia="Calibri"/>
          <w:color w:val="auto"/>
          <w:spacing w:val="0"/>
          <w:position w:val="0"/>
          <w:sz w:val="27"/>
          <w:shd w:fill="auto" w:val="clear"/>
        </w:rPr>
        <w:t xml:space="preserve">The results emphasize the urgent need for airlines to optimize their complaint handling infrastructure. Whether through automation, better customer service training, or improved escalation workflows, the data shows clear areas where interventions are needed.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7"/>
          <w:shd w:fill="auto" w:val="clear"/>
        </w:rPr>
        <w:t xml:space="preserve">Data science has the potential to become a cornerstone of customer experience strategy in aviation. This project demonstrates how structured data analysis can identify operational weaknesses, uncover customer sentiment, and guide data-backed policy or process reforms.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Arial Black" w:hAnsi="Arial Black" w:cs="Arial Black" w:eastAsia="Arial Black"/>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w:t>
      </w:r>
      <w:r>
        <w:rPr>
          <w:rFonts w:ascii="Arial Black" w:hAnsi="Arial Black" w:cs="Arial Black" w:eastAsia="Arial Black"/>
          <w:b/>
          <w:color w:val="auto"/>
          <w:spacing w:val="0"/>
          <w:position w:val="0"/>
          <w:sz w:val="32"/>
          <w:shd w:fill="auto" w:val="clear"/>
        </w:rPr>
        <w:t xml:space="preserve">FUTURE SCOPE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Although this project has explored the current dataset in detail, further improvements and extensions can enhance its impact:</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a) Sentiment Analysis: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Applying Natural Language Processing (NLP) to textual grievance details can offer deeper insights into passenger emotions and common complaint themes.</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b) Time Series Analysis: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With access to date-specific data, forecasting trends in grievance volumes could help airlines prepare for peak complaint periods (e.g., holidays, monsoon season).</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c) Regional Filtering:</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Introducing location-based filtering (state or city level) could help authorities and companies identify regional bottlenecks and address localized service issues.</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d) Interactive Dashboard Development: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Building a real-time, interactive dashboard using tools like Power BI or Plotly Dash would enable stakeholders to monitor complaint statistics dynamically and take immediate action.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360"/>
        <w:ind w:right="0" w:left="0" w:firstLine="0"/>
        <w:jc w:val="left"/>
        <w:rPr>
          <w:rFonts w:ascii="Arial Black" w:hAnsi="Arial Black" w:cs="Arial Black" w:eastAsia="Arial Black"/>
          <w:b/>
          <w:color w:val="auto"/>
          <w:spacing w:val="0"/>
          <w:position w:val="0"/>
          <w:sz w:val="24"/>
          <w:shd w:fill="auto" w:val="clear"/>
        </w:rPr>
      </w:pPr>
      <w:r>
        <w:rPr>
          <w:rFonts w:ascii="Arial Black" w:hAnsi="Arial Black" w:cs="Arial Black" w:eastAsia="Arial Black"/>
          <w:b/>
          <w:color w:val="auto"/>
          <w:spacing w:val="0"/>
          <w:position w:val="0"/>
          <w:sz w:val="24"/>
          <w:shd w:fill="auto" w:val="clear"/>
        </w:rPr>
        <w:t xml:space="preserve">References</w:t>
      </w:r>
    </w:p>
    <w:p>
      <w:pPr>
        <w:spacing w:before="0" w:after="0" w:line="36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ab/>
      </w:r>
      <w:r>
        <w:rPr>
          <w:rFonts w:ascii="Calibri" w:hAnsi="Calibri" w:cs="Calibri" w:eastAsia="Calibri"/>
          <w:color w:val="auto"/>
          <w:spacing w:val="0"/>
          <w:position w:val="0"/>
          <w:sz w:val="22"/>
          <w:shd w:fill="auto" w:val="clear"/>
        </w:rPr>
        <w:t xml:space="preserve">1] Data.gov.in - Open Data: </w:t>
      </w:r>
      <w:hyperlink xmlns:r="http://schemas.openxmlformats.org/officeDocument/2006/relationships" r:id="docRId41">
        <w:r>
          <w:rPr>
            <w:rFonts w:ascii="Calibri" w:hAnsi="Calibri" w:cs="Calibri" w:eastAsia="Calibri"/>
            <w:color w:val="0563C1"/>
            <w:spacing w:val="0"/>
            <w:position w:val="0"/>
            <w:sz w:val="22"/>
            <w:u w:val="single"/>
            <w:shd w:fill="auto" w:val="clear"/>
          </w:rPr>
          <w:t xml:space="preserve">https://www.data.gov</w:t>
        </w:r>
      </w:hyperlink>
    </w:p>
    <w:p>
      <w:pPr>
        <w:spacing w:before="0" w:after="0" w:line="360"/>
        <w:ind w:right="0" w:left="72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2] </w:t>
      </w:r>
      <w:r>
        <w:rPr>
          <w:rFonts w:ascii="Calibri" w:hAnsi="Calibri" w:cs="Calibri" w:eastAsia="Calibri"/>
          <w:color w:val="auto"/>
          <w:spacing w:val="0"/>
          <w:position w:val="0"/>
          <w:sz w:val="22"/>
          <w:shd w:fill="auto" w:val="clear"/>
        </w:rPr>
        <w:t xml:space="preserve">Python libraries: pandas, matplotlib, seaborn, statsmodels</w:t>
        <w:br/>
        <w:t xml:space="preserve">[3] Z-test implementation from statsmodels. stats.weightstats</w:t>
      </w:r>
    </w:p>
    <w:p>
      <w:pPr>
        <w:spacing w:before="0" w:after="160" w:line="259"/>
        <w:ind w:right="0" w:left="0" w:firstLine="0"/>
        <w:jc w:val="left"/>
        <w:rPr>
          <w:rFonts w:ascii="Calibri" w:hAnsi="Calibri" w:cs="Calibri" w:eastAsia="Calibri"/>
          <w:b/>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num w:numId="24">
    <w:abstractNumId w:val="66"/>
  </w:num>
  <w:num w:numId="26">
    <w:abstractNumId w:val="60"/>
  </w:num>
  <w:num w:numId="29">
    <w:abstractNumId w:val="54"/>
  </w:num>
  <w:num w:numId="31">
    <w:abstractNumId w:val="48"/>
  </w:num>
  <w:num w:numId="33">
    <w:abstractNumId w:val="42"/>
  </w:num>
  <w:num w:numId="35">
    <w:abstractNumId w:val="36"/>
  </w:num>
  <w:num w:numId="37">
    <w:abstractNumId w:val="30"/>
  </w:num>
  <w:num w:numId="39">
    <w:abstractNumId w:val="24"/>
  </w:num>
  <w:num w:numId="41">
    <w:abstractNumId w:val="18"/>
  </w:num>
  <w:num w:numId="43">
    <w:abstractNumId w:val="12"/>
  </w:num>
  <w:num w:numId="48">
    <w:abstractNumId w:val="6"/>
  </w:num>
  <w:num w:numId="6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6.wmf" Id="docRId14" Type="http://schemas.openxmlformats.org/officeDocument/2006/relationships/image" /><Relationship Target="media/image16.wmf" Id="docRId34" Type="http://schemas.openxmlformats.org/officeDocument/2006/relationships/image" /><Relationship Target="media/image10.wmf" Id="docRId22" Type="http://schemas.openxmlformats.org/officeDocument/2006/relationships/image" /><Relationship Target="embeddings/oleObject4.bin" Id="docRId9" Type="http://schemas.openxmlformats.org/officeDocument/2006/relationships/oleObject" /><Relationship TargetMode="External" Target="https://www.data.gov.in/resource/aviation-grievance-date" Id="docRId0" Type="http://schemas.openxmlformats.org/officeDocument/2006/relationships/hyperlink" /><Relationship Target="media/image5.wmf" Id="docRId12" Type="http://schemas.openxmlformats.org/officeDocument/2006/relationships/image" /><Relationship Target="embeddings/oleObject10.bin" Id="docRId21" Type="http://schemas.openxmlformats.org/officeDocument/2006/relationships/oleObject" /><Relationship Target="embeddings/oleObject14.bin" Id="docRId29" Type="http://schemas.openxmlformats.org/officeDocument/2006/relationships/oleObject" /><Relationship Target="media/image17.wmf" Id="docRId36" Type="http://schemas.openxmlformats.org/officeDocument/2006/relationships/image" /><Relationship TargetMode="External" Target="https://www.data.gov/" Id="docRId41" Type="http://schemas.openxmlformats.org/officeDocument/2006/relationships/hyperlink" /><Relationship Target="media/image3.wmf" Id="docRId8"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media/image13.wmf" Id="docRId28" Type="http://schemas.openxmlformats.org/officeDocument/2006/relationships/image" /><Relationship Target="embeddings/oleObject1.bin" Id="docRId3" Type="http://schemas.openxmlformats.org/officeDocument/2006/relationships/oleObject" /><Relationship Target="embeddings/oleObject18.bin" Id="docRId37" Type="http://schemas.openxmlformats.org/officeDocument/2006/relationships/oleObject" /><Relationship Target="media/image19.wmf" Id="docRId40" Type="http://schemas.openxmlformats.org/officeDocument/2006/relationships/image"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 Target="embeddings/oleObject13.bin" Id="docRId27" Type="http://schemas.openxmlformats.org/officeDocument/2006/relationships/oleObject" /><Relationship Target="media/image14.wmf" Id="docRId30" Type="http://schemas.openxmlformats.org/officeDocument/2006/relationships/image" /><Relationship Target="media/image18.wmf" Id="docRId38" Type="http://schemas.openxmlformats.org/officeDocument/2006/relationships/image" /><Relationship Target="styles.xml" Id="docRId43" Type="http://schemas.openxmlformats.org/officeDocument/2006/relationships/styles" /><Relationship Target="embeddings/oleObject5.bin" Id="docRId11" Type="http://schemas.openxmlformats.org/officeDocument/2006/relationships/oleObject" /><Relationship Target="embeddings/oleObject9.bin" Id="docRId19" Type="http://schemas.openxmlformats.org/officeDocument/2006/relationships/oleObject" /><Relationship Target="media/image12.wmf" Id="docRId26" Type="http://schemas.openxmlformats.org/officeDocument/2006/relationships/image" /><Relationship Target="embeddings/oleObject15.bin" Id="docRId31" Type="http://schemas.openxmlformats.org/officeDocument/2006/relationships/oleObject" /><Relationship Target="embeddings/oleObject19.bin" Id="docRId39" Type="http://schemas.openxmlformats.org/officeDocument/2006/relationships/oleObject" /><Relationship Target="numbering.xml" Id="docRId42" Type="http://schemas.openxmlformats.org/officeDocument/2006/relationships/numbering" /><Relationship Target="embeddings/oleObject2.bin" Id="docRId5" Type="http://schemas.openxmlformats.org/officeDocument/2006/relationships/oleObject" /><Relationship Target="media/image7.wmf" Id="docRId16" Type="http://schemas.openxmlformats.org/officeDocument/2006/relationships/image" /><Relationship Target="embeddings/oleObject12.bin" Id="docRId25" Type="http://schemas.openxmlformats.org/officeDocument/2006/relationships/oleObject" /><Relationship Target="media/image15.wmf" Id="docRId32" Type="http://schemas.openxmlformats.org/officeDocument/2006/relationships/image" /><Relationship Target="media/image1.wmf" Id="docRId4" Type="http://schemas.openxmlformats.org/officeDocument/2006/relationships/image" /><Relationship Target="embeddings/oleObject8.bin" Id="docRId17" Type="http://schemas.openxmlformats.org/officeDocument/2006/relationships/oleObject" /><Relationship Target="media/image11.wmf" Id="docRId24" Type="http://schemas.openxmlformats.org/officeDocument/2006/relationships/image" /><Relationship Target="embeddings/oleObject16.bin" Id="docRId33" Type="http://schemas.openxmlformats.org/officeDocument/2006/relationships/oleObject" /><Relationship Target="embeddings/oleObject11.bin" Id="docRId23" Type="http://schemas.openxmlformats.org/officeDocument/2006/relationships/oleObject" /><Relationship Target="media/image2.wmf" Id="docRId6" Type="http://schemas.openxmlformats.org/officeDocument/2006/relationships/image" /><Relationship Target="embeddings/oleObject0.bin" Id="docRId1" Type="http://schemas.openxmlformats.org/officeDocument/2006/relationships/oleObject" /><Relationship Target="embeddings/oleObject7.bin" Id="docRId15" Type="http://schemas.openxmlformats.org/officeDocument/2006/relationships/oleObject" /><Relationship Target="embeddings/oleObject17.bin" Id="docRId35" Type="http://schemas.openxmlformats.org/officeDocument/2006/relationships/oleObject" /></Relationships>
</file>