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082" w:right="1302" w:bottom="1212" w:left="11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98" w:lineRule="exact" w:before="0" w:after="0"/>
        <w:ind w:left="554" w:right="0" w:firstLine="0"/>
        <w:jc w:val="left"/>
      </w:pPr>
      <w:r>
        <w:rPr>
          <w:spacing w:val="-4.984375000000014"/>
          <w:rFonts w:ascii="Liberation Serif" w:hAnsi="Liberation Serif" w:eastAsia="Liberation Serif" w:cs="Liberation Serif"/>
          <w:b/>
          <w:bCs/>
          <w:i w:val="0"/>
          <w:color w:val="000000"/>
          <w:sz w:val="36"/>
          <w:szCs w:val="36"/>
        </w:rPr>
        <w:t xml:space="preserve">Hybrid Intelligence for </w:t>
      </w:r>
    </w:p>
    <w:p>
      <w:pPr>
        <w:autoSpaceDN w:val="0"/>
        <w:autoSpaceDE w:val="0"/>
        <w:widowControl/>
        <w:spacing w:line="400" w:lineRule="exact" w:before="56" w:after="0"/>
        <w:ind w:left="0" w:right="0" w:firstLine="0"/>
        <w:jc w:val="left"/>
      </w:pPr>
      <w:r>
        <w:rPr>
          <w:spacing w:val="-9.0"/>
          <w:rFonts w:ascii="Liberation Serif" w:hAnsi="Liberation Serif" w:eastAsia="Liberation Serif" w:cs="Liberation Serif"/>
          <w:b/>
          <w:bCs/>
          <w:i w:val="0"/>
          <w:color w:val="000000"/>
          <w:sz w:val="36"/>
          <w:szCs w:val="36"/>
        </w:rPr>
        <w:t xml:space="preserve">Product Success Prediction: A </w:t>
      </w:r>
    </w:p>
    <w:p>
      <w:pPr>
        <w:autoSpaceDN w:val="0"/>
        <w:autoSpaceDE w:val="0"/>
        <w:widowControl/>
        <w:spacing w:line="398" w:lineRule="exact" w:before="58" w:after="0"/>
        <w:ind w:left="176" w:right="0" w:firstLine="0"/>
        <w:jc w:val="left"/>
      </w:pPr>
      <w:r>
        <w:rPr>
          <w:spacing w:val="-9.0"/>
          <w:rFonts w:ascii="Liberation Serif" w:hAnsi="Liberation Serif" w:eastAsia="Liberation Serif" w:cs="Liberation Serif"/>
          <w:b/>
          <w:bCs/>
          <w:i w:val="0"/>
          <w:color w:val="000000"/>
          <w:sz w:val="36"/>
          <w:szCs w:val="36"/>
        </w:rPr>
        <w:t xml:space="preserve">Survey of Sentiment-Driven </w:t>
      </w:r>
    </w:p>
    <w:p>
      <w:pPr>
        <w:autoSpaceDN w:val="0"/>
        <w:autoSpaceDE w:val="0"/>
        <w:widowControl/>
        <w:spacing w:line="398" w:lineRule="exact" w:before="58" w:after="0"/>
        <w:ind w:left="480" w:right="0" w:firstLine="0"/>
        <w:jc w:val="left"/>
      </w:pPr>
      <w:r>
        <w:rPr>
          <w:spacing w:val="-4.614435369318166"/>
          <w:rFonts w:ascii="Liberation Serif" w:hAnsi="Liberation Serif" w:eastAsia="Liberation Serif" w:cs="Liberation Serif"/>
          <w:b/>
          <w:bCs/>
          <w:i w:val="0"/>
          <w:color w:val="000000"/>
          <w:sz w:val="36"/>
          <w:szCs w:val="36"/>
        </w:rPr>
        <w:t>Machine Learning in E-</w:t>
      </w:r>
    </w:p>
    <w:p>
      <w:pPr>
        <w:autoSpaceDN w:val="0"/>
        <w:autoSpaceDE w:val="0"/>
        <w:widowControl/>
        <w:spacing w:line="400" w:lineRule="exact" w:before="56" w:after="0"/>
        <w:ind w:left="0" w:right="1974" w:firstLine="0"/>
        <w:jc w:val="right"/>
      </w:pPr>
      <w:r>
        <w:rPr>
          <w:spacing w:val="-9.0"/>
          <w:rFonts w:ascii="Liberation Serif" w:hAnsi="Liberation Serif" w:eastAsia="Liberation Serif" w:cs="Liberation Serif"/>
          <w:b/>
          <w:bCs/>
          <w:i w:val="0"/>
          <w:color w:val="000000"/>
          <w:sz w:val="36"/>
          <w:szCs w:val="36"/>
        </w:rPr>
        <w:t>Commerce</w:t>
      </w:r>
    </w:p>
    <w:p>
      <w:pPr>
        <w:autoSpaceDN w:val="0"/>
        <w:autoSpaceDE w:val="0"/>
        <w:widowControl/>
        <w:spacing w:line="264" w:lineRule="exact" w:before="166" w:after="0"/>
        <w:ind w:left="144" w:right="576" w:firstLine="0"/>
        <w:jc w:val="center"/>
      </w:pPr>
      <w:r>
        <w:rPr>
          <w:spacing w:val="4.75"/>
          <w:rFonts w:ascii="Liberation Serif" w:hAnsi="Liberation Serif" w:eastAsia="Liberation Serif" w:cs="Liberation Serif"/>
          <w:b/>
          <w:bCs/>
          <w:i w:val="0"/>
          <w:color w:val="000000"/>
          <w:sz w:val="19"/>
          <w:szCs w:val="19"/>
        </w:rPr>
        <w:t xml:space="preserve">Rajvardhan Ajitrao Jagtap, Jyotiraditya Abhijeet Shinde, Tanishq Parag Choudhari, </w:t>
      </w:r>
      <w:r>
        <w:br/>
      </w:r>
      <w:r>
        <w:rPr>
          <w:spacing w:val="1.2662836119186072"/>
          <w:rFonts w:ascii="Liberation Serif" w:hAnsi="Liberation Serif" w:eastAsia="Liberation Serif" w:cs="Liberation Serif"/>
          <w:b/>
          <w:bCs/>
          <w:i w:val="0"/>
          <w:color w:val="000000"/>
          <w:sz w:val="19"/>
          <w:szCs w:val="19"/>
        </w:rPr>
        <w:t>Yash Ashok Mohite, Yogesh Malakari Honamore</w:t>
      </w:r>
    </w:p>
    <w:p>
      <w:pPr>
        <w:autoSpaceDN w:val="0"/>
        <w:autoSpaceDE w:val="0"/>
        <w:widowControl/>
        <w:spacing w:line="238" w:lineRule="exact" w:before="42" w:after="0"/>
        <w:ind w:left="0" w:right="576" w:firstLine="0"/>
        <w:jc w:val="center"/>
      </w:pPr>
      <w:r>
        <w:rPr>
          <w:spacing w:val="-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Department of Computer Science and Engineering </w:t>
      </w:r>
      <w:r>
        <w:br/>
      </w:r>
      <w:r>
        <w:rPr>
          <w:spacing w:val="-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Rajarambapu Institute of Technology, Rajaramnagar, Sangli, Maharashtra, India</w:t>
      </w:r>
    </w:p>
    <w:p>
      <w:pPr>
        <w:autoSpaceDN w:val="0"/>
        <w:autoSpaceDE w:val="0"/>
        <w:widowControl/>
        <w:spacing w:line="296" w:lineRule="exact" w:before="256" w:after="0"/>
        <w:ind w:left="228" w:right="576" w:firstLine="0"/>
        <w:jc w:val="left"/>
      </w:pP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Abstract—Forecasting new product success in digital marketplaces is a high-stakes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challenge where historical sales telemetry is unavailable at launch. This survey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synthesizes 28 selected publications,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including peer-reviewed studies and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relevant technical reports published </w:t>
      </w:r>
      <w:r>
        <w:br/>
      </w:r>
      <w:r>
        <w:rPr>
          <w:spacing w:val="2.674560546874986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between 2018 and 2025 across IEEE, ACM, </w:t>
      </w:r>
      <w:r>
        <w:rPr>
          <w:spacing w:val="3.004256810897433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Springer, ScienceDirect, and Elsevier,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examining the convergence of Natural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Language Processing and tabular predictive modeling for e-commerce viability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forecasting. Building upon secondary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PRISMA bibliometric syntheses (notably Daza et al., 2024), we review core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methodological paradigms: Support Vector Machines and LSTMs dominate historical text mining, while F1-score is the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predominant evaluation metric across 75% of studies. However, conventional sentiment systems evaluate post-launch customer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feedback. To address the launch-blind cold-start problem, we examine hybrid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architectures that bridge unstructured text with structured regressors. As an illustrative case study, we review the LaunchSight </w:t>
      </w:r>
      <w:r>
        <w:br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architecture: (1) open-weight and hosted </w:t>
      </w:r>
      <w:r>
        <w:rPr>
          <w:spacing w:val="2.73918269230769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LLMs perform null-forcing Aspect-Based </w:t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Sentiment Analysis on customer reviews to establish category reference distributions, and (2) a skeptic-prompted bridging layer </w:t>
      </w:r>
    </w:p>
    <w:p>
      <w:pPr>
        <w:autoSpaceDN w:val="0"/>
        <w:autoSpaceDE w:val="0"/>
        <w:widowControl/>
        <w:spacing w:line="240" w:lineRule="auto" w:before="0" w:after="0"/>
        <w:ind w:left="400" w:right="0" w:firstLine="0"/>
        <w:jc w:val="left"/>
      </w:pP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maps candidate product specifications into projected aspect scores feeding a </w:t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monotonic-constrained gradient-boosted regressor (XGBoost). Evaluated on 43,599 customer reviews across 640 initially </w:t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collected products (631 retained after </w:t>
      </w:r>
      <w:r>
        <w:br/>
        <w:drawing>
          <wp:inline xmlns:a="http://schemas.openxmlformats.org/drawingml/2006/main" xmlns:pic="http://schemas.openxmlformats.org/drawingml/2006/picture">
            <wp:extent cx="1460500" cy="19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90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filtering) in five categories, this architecture </w:t>
      </w:r>
      <w:r>
        <w:rPr>
          <w:spacing w:val="2.620303199404740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achieves Spearman ρ = 0.529 (AUC = 0.903) on a retrained holdout (n = 118) and ρ = 0.590 (AUC = 0.942) on an 80/20 forward-in-time split (n = 125), with a first-generation frozen holdout (n = 59) giving ρ = 0.317 (AUC = 0.743) that does not carry over to the final corpus (n = 41, ρ = 0.280).</w:t>
      </w:r>
      <w:r>
        <w:drawing>
          <wp:inline xmlns:a="http://schemas.openxmlformats.org/drawingml/2006/main" xmlns:pic="http://schemas.openxmlformats.org/drawingml/2006/picture">
            <wp:extent cx="266700" cy="165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447800" cy="19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90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2.0135135135135256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/>
      </w:r>
      <w:r>
        <w:br/>
        <w:drawing>
          <wp:inline xmlns:a="http://schemas.openxmlformats.org/drawingml/2006/main" xmlns:pic="http://schemas.openxmlformats.org/drawingml/2006/picture">
            <wp:extent cx="520700" cy="19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90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625600" cy="19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90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1.2337080792683148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/>
      </w:r>
      <w:r>
        <w:rPr>
          <w:spacing w:val="2.8905761718750114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/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 We identify critical research frontiers in </w:t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specification-to-aspect bridging fidelity, domain adaptation, and calibrated </w:t>
      </w:r>
      <w:r>
        <w:rPr>
          <w:spacing w:val="5.5"/>
          <w:rFonts w:ascii="Liberation Serif" w:hAnsi="Liberation Serif" w:eastAsia="Liberation Serif" w:cs="Liberation Serif"/>
          <w:b w:val="0"/>
          <w:i w:val="0"/>
          <w:color w:val="000000"/>
          <w:sz w:val="22"/>
          <w:szCs w:val="22"/>
        </w:rPr>
        <w:t xml:space="preserve">uncertainty quantification. </w:t>
      </w:r>
    </w:p>
    <w:p>
      <w:pPr>
        <w:autoSpaceDN w:val="0"/>
        <w:autoSpaceDE w:val="0"/>
        <w:widowControl/>
        <w:spacing w:line="238" w:lineRule="exact" w:before="106" w:after="0"/>
        <w:ind w:left="400" w:right="0" w:firstLine="0"/>
        <w:jc w:val="left"/>
      </w:pPr>
      <w:r>
        <w:rPr>
          <w:spacing w:val="-4.5"/>
          <w:rFonts w:ascii="Liberation Serif" w:hAnsi="Liberation Serif" w:eastAsia="Liberation Serif" w:cs="Liberation Serif"/>
          <w:b/>
          <w:bCs/>
          <w:i/>
          <w:iCs/>
          <w:color w:val="000000"/>
          <w:sz w:val="18"/>
          <w:szCs w:val="18"/>
        </w:rPr>
        <w:t>Index Terms—</w:t>
      </w:r>
      <w:r>
        <w:rPr>
          <w:spacing w:val="-0.2843868371212121"/>
          <w:rFonts w:ascii="Liberation Serif" w:hAnsi="Liberation Serif" w:eastAsia="Liberation Serif" w:cs="Liberation Serif"/>
          <w:b w:val="0"/>
          <w:i/>
          <w:iCs/>
          <w:color w:val="000000"/>
          <w:sz w:val="18"/>
          <w:szCs w:val="18"/>
        </w:rPr>
        <w:t xml:space="preserve">Aspect-based sentiment analysis, </w:t>
      </w:r>
      <w:r>
        <w:br/>
      </w:r>
      <w:r>
        <w:rPr>
          <w:spacing w:val="0.07993607954544626"/>
          <w:rFonts w:ascii="Liberation Serif" w:hAnsi="Liberation Serif" w:eastAsia="Liberation Serif" w:cs="Liberation Serif"/>
          <w:b w:val="0"/>
          <w:i/>
          <w:iCs/>
          <w:color w:val="000000"/>
          <w:sz w:val="18"/>
          <w:szCs w:val="18"/>
        </w:rPr>
        <w:t xml:space="preserve">XGBoost, large language models, e-commerce prediction, </w:t>
      </w:r>
      <w:r>
        <w:rPr>
          <w:spacing w:val="0.62109375"/>
          <w:rFonts w:ascii="Liberation Serif" w:hAnsi="Liberation Serif" w:eastAsia="Liberation Serif" w:cs="Liberation Serif"/>
          <w:b w:val="0"/>
          <w:i/>
          <w:iCs/>
          <w:color w:val="000000"/>
          <w:sz w:val="18"/>
          <w:szCs w:val="18"/>
        </w:rPr>
        <w:t xml:space="preserve">launch-blind forecasting, specification bridging, </w:t>
      </w:r>
      <w:r>
        <w:br/>
      </w:r>
      <w:r>
        <w:rPr>
          <w:spacing w:val="1.3771551724137854"/>
          <w:rFonts w:ascii="Liberation Serif" w:hAnsi="Liberation Serif" w:eastAsia="Liberation Serif" w:cs="Liberation Serif"/>
          <w:b w:val="0"/>
          <w:i/>
          <w:iCs/>
          <w:color w:val="000000"/>
          <w:sz w:val="18"/>
          <w:szCs w:val="18"/>
        </w:rPr>
        <w:t>structured literature review.</w:t>
      </w:r>
    </w:p>
    <w:p>
      <w:pPr>
        <w:sectPr>
          <w:type w:val="continuous"/>
          <w:pgSz w:w="12240" w:h="15840"/>
          <w:pgMar w:top="1082" w:right="1302" w:bottom="1212" w:left="1140" w:header="720" w:footer="720" w:gutter="0"/>
          <w:cols w:num="2" w:equalWidth="0">
            <w:col w:w="5140" w:space="0"/>
            <w:col w:w="46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4150" w:right="0" w:firstLine="0"/>
        <w:jc w:val="left"/>
      </w:pPr>
      <w:r>
        <w:rPr>
          <w:spacing w:val="1.5314453125000114"/>
          <w:rFonts w:ascii="Liberation Serif" w:hAnsi="Liberation Serif" w:eastAsia="Liberation Serif" w:cs="Liberation Serif"/>
          <w:b/>
          <w:bCs/>
          <w:i w:val="0"/>
          <w:color w:val="000000"/>
          <w:sz w:val="19"/>
          <w:szCs w:val="19"/>
        </w:rPr>
        <w:t>I. INTRODUCTION</w:t>
      </w:r>
    </w:p>
    <w:p>
      <w:pPr>
        <w:autoSpaceDN w:val="0"/>
        <w:autoSpaceDE w:val="0"/>
        <w:widowControl/>
        <w:spacing w:line="230" w:lineRule="exact" w:before="84" w:after="0"/>
        <w:ind w:left="0" w:right="20" w:firstLine="0"/>
        <w:jc w:val="both"/>
      </w:pPr>
      <w:r>
        <w:rPr>
          <w:spacing w:val="0.958282013423748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Forecasting product success in e-commerce marketplaces is fundamentally a data-driven prediction problem. Digital platforms log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customer opinions, purchase histories, pricing trajectories, and engagement signals at an unprecedented scale [1]. However, a </w:t>
      </w:r>
      <w:r>
        <w:rPr>
          <w:spacing w:val="2.301600829124454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fundamental temporal asymmetry exists: while post-launch products accumulate rich behavioral telemetry, prospective products </w:t>
      </w:r>
      <w:r>
        <w:rPr>
          <w:spacing w:val="-0.32531173992902396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require substantial capital commitments long before any consumer feedback exists. A product manager or direct-to-consumer (D2C) </w:t>
      </w:r>
      <w:r>
        <w:rPr>
          <w:spacing w:val="2.204532086849209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founder launching a new stock keeping unit (SKU) must evaluate viability at the 'launch-blind' stage—where only specifications, </w:t>
      </w:r>
      <w:r>
        <w:rPr>
          <w:spacing w:val="-0.005554729037818881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target pricing, and category norms are observable [2].</w:t>
      </w:r>
    </w:p>
    <w:p>
      <w:pPr>
        <w:autoSpaceDN w:val="0"/>
        <w:autoSpaceDE w:val="0"/>
        <w:widowControl/>
        <w:spacing w:line="230" w:lineRule="exact" w:before="40" w:after="0"/>
        <w:ind w:left="0" w:right="20" w:firstLine="0"/>
        <w:jc w:val="both"/>
      </w:pP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Recent advances in machine learning provide two complementary capabilities to address this challenge. First, gradient boosted decision trees, particularly XGBoost [3], have established strong empirical baselines for tabular e-commerce prediction tasks. </w:t>
      </w:r>
      <w:r>
        <w:rPr>
          <w:spacing w:val="0.31888081264496576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Second, Large Language Models (LLMs) [4]–[6] have demonstrated remarkable zero-shot aspect extraction and semantic reasoning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capabilities. A recent PRISMA-based systematic literature review by Daza et al. [1] surveyed 20 e-commerce sentiment studies (2018–2024), confirming that while Support Vector Machines (SVM) and Long Short-Term Memory (LSTM) networks have historically dominated the literature, F1-score is the most frequently reported evaluation metric (used in 75% of studies). </w:t>
      </w:r>
      <w:r>
        <w:rPr>
          <w:spacing w:val="-0.5142415418769339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Nevertheless, traditional pipelines remain post-launch evaluators.</w:t>
      </w:r>
    </w:p>
    <w:p>
      <w:pPr>
        <w:autoSpaceDN w:val="0"/>
        <w:autoSpaceDE w:val="0"/>
        <w:widowControl/>
        <w:spacing w:line="230" w:lineRule="exact" w:before="38" w:after="0"/>
        <w:ind w:left="0" w:right="20" w:firstLine="0"/>
        <w:jc w:val="both"/>
      </w:pP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Within the 28 selected publications synthesized in this survey, this paper examines the methodological landscape bridging </w:t>
      </w:r>
      <w:r>
        <w:rPr>
          <w:spacing w:val="1.263877037883729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unstructured natural language processing and structured tabular regressors. To ground these architectural concepts, we examine a </w:t>
      </w:r>
      <w:r>
        <w:rPr>
          <w:spacing w:val="0.9662602875978892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representative end-to-end case study architecture (LaunchSight): Stage 1 extracts aspect sentiment from 43,599 historical customer </w:t>
      </w:r>
      <w:r>
        <w:rPr>
          <w:spacing w:val="0.5141799707910908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reviews across 640 initially collected products (631 retained after removing 9 review-fraud products) to construct category reference </w:t>
      </w:r>
      <w:r>
        <w:rPr>
          <w:spacing w:val="0.046316685533165036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priors; Stage 2 maps candidate pre-launch specifications into aspect space via skeptic prompting, predicting eventual market success </w:t>
      </w:r>
      <w:r>
        <w:rPr>
          <w:spacing w:val="-0.9469080188057639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via a monotonic-constrained gradient boosted regressor.</w:t>
      </w:r>
    </w:p>
    <w:p>
      <w:pPr>
        <w:autoSpaceDN w:val="0"/>
        <w:autoSpaceDE w:val="0"/>
        <w:widowControl/>
        <w:spacing w:line="220" w:lineRule="exact" w:before="162" w:after="0"/>
        <w:ind w:left="1308" w:right="0" w:firstLine="0"/>
        <w:jc w:val="left"/>
      </w:pPr>
      <w:r>
        <w:rPr>
          <w:spacing w:val="1.0655746459960724"/>
          <w:rFonts w:ascii="Liberation Serif" w:hAnsi="Liberation Serif" w:eastAsia="Liberation Serif" w:cs="Liberation Serif"/>
          <w:b/>
          <w:bCs/>
          <w:i w:val="0"/>
          <w:color w:val="000000"/>
          <w:sz w:val="19"/>
          <w:szCs w:val="19"/>
        </w:rPr>
        <w:t>II. LITERATURE REVIEW: SENTIMENT ANALYSIS AS A PREDICTIVE SIGNAL</w:t>
      </w:r>
    </w:p>
    <w:p>
      <w:pPr>
        <w:autoSpaceDN w:val="0"/>
        <w:autoSpaceDE w:val="0"/>
        <w:widowControl/>
        <w:spacing w:line="210" w:lineRule="exact" w:before="142" w:after="0"/>
        <w:ind w:left="0" w:right="0" w:firstLine="0"/>
        <w:jc w:val="left"/>
      </w:pPr>
      <w:r>
        <w:rPr>
          <w:spacing w:val="-1.6922637195121923"/>
          <w:rFonts w:ascii="Liberation Serif" w:hAnsi="Liberation Serif" w:eastAsia="Liberation Serif" w:cs="Liberation Serif"/>
          <w:b/>
          <w:bCs/>
          <w:i/>
          <w:iCs/>
          <w:color w:val="000000"/>
          <w:sz w:val="18"/>
          <w:szCs w:val="18"/>
        </w:rPr>
        <w:t>A. Classical and Lexicon-Based Approaches</w:t>
      </w:r>
    </w:p>
    <w:p>
      <w:pPr>
        <w:autoSpaceDN w:val="0"/>
        <w:autoSpaceDE w:val="0"/>
        <w:widowControl/>
        <w:spacing w:line="230" w:lineRule="exact" w:before="40" w:after="0"/>
        <w:ind w:left="0" w:right="20" w:firstLine="0"/>
        <w:jc w:val="both"/>
      </w:pP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The foundations of opinion mining were established by Pang and Lee [7], who categorized sentiment analysis into document, </w:t>
      </w:r>
      <w:r>
        <w:rPr>
          <w:spacing w:val="0.7271763250117993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sentence, and aspect levels. Early e-commerce systems relied on curated lexical databases such as SentiWordNet [8]. Hu and Liu [9] </w:t>
      </w:r>
      <w:r>
        <w:rPr>
          <w:spacing w:val="1.300764146651927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introduced aspect extraction from customer reviews, showing that aggregate star ratings discard critical multi-dimensional quality </w:t>
      </w:r>
      <w:r>
        <w:rPr>
          <w:spacing w:val="1.4410611129168307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indicators. Daza et al. [1] formalize this taxonomy: Aspect-Level Sentiment Analysis (ASA) identifies specific product entities and </w:t>
      </w:r>
      <w:r>
        <w:rPr>
          <w:spacing w:val="0.0960007756948471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their associated polarities. One illustrative formulation of lexicon scoring is:</w:t>
      </w:r>
    </w:p>
    <w:p>
      <w:pPr>
        <w:autoSpaceDN w:val="0"/>
        <w:tabs>
          <w:tab w:pos="332" w:val="left"/>
          <w:tab w:pos="1740" w:val="left"/>
          <w:tab w:pos="2214" w:val="left"/>
          <w:tab w:pos="2952" w:val="left"/>
          <w:tab w:pos="3462" w:val="left"/>
          <w:tab w:pos="3892" w:val="left"/>
          <w:tab w:pos="5158" w:val="left"/>
          <w:tab w:pos="5634" w:val="left"/>
          <w:tab w:pos="6856" w:val="left"/>
          <w:tab w:pos="9860" w:val="left"/>
        </w:tabs>
        <w:autoSpaceDE w:val="0"/>
        <w:widowControl/>
        <w:spacing w:line="228" w:lineRule="exact" w:before="42" w:after="0"/>
        <w:ind w:left="0" w:right="0" w:firstLine="0"/>
        <w:jc w:val="left"/>
      </w:pPr>
      <w:r>
        <w:t xml:space="preserve">    </w:t>
      </w:r>
      <w:r>
        <w:rPr>
          <w:spacing w:val="0.44285764864513666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 Sentiment(d) </w:t>
      </w:r>
      <w:r>
        <w:t xml:space="preserve">    </w:t>
      </w:r>
      <w:r>
        <w:rPr>
          <w:spacing w:val="-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= </w:t>
      </w:r>
      <w:r>
        <w:t xml:space="preserve">    </w:t>
      </w:r>
      <w:r>
        <w:rPr>
          <w:spacing w:val="2.196667174498259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(1/n) </w:t>
      </w:r>
      <w:r>
        <w:t xml:space="preserve">     </w:t>
      </w:r>
      <w:r>
        <w:rPr>
          <w:spacing w:val="-0.4466680685679117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Σᵢ </w:t>
      </w:r>
      <w:r>
        <w:t xml:space="preserve">    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[ </w:t>
      </w:r>
      <w:r>
        <w:t xml:space="preserve">    </w:t>
      </w:r>
      <w:r>
        <w:rPr>
          <w:spacing w:val="-0.047691528613776984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Polarity(wᵢ) </w:t>
      </w:r>
      <w:r>
        <w:t xml:space="preserve">    </w:t>
      </w:r>
      <w:r>
        <w:rPr>
          <w:spacing w:val="-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× </w:t>
      </w:r>
      <w:r>
        <w:t xml:space="preserve">   </w:t>
      </w:r>
      <w:r>
        <w:rPr>
          <w:spacing w:val="1.3763638626445838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Weight(wᵢ) </w:t>
      </w:r>
      <w:r>
        <w:t xml:space="preserve">    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] </w:t>
      </w:r>
      <w:r>
        <w:t xml:space="preserve">                                         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(1) where d is a review text, wᵢ represents constituent tokens, and Weight(wᵢ) denotes the term significance. While computationally </w:t>
      </w:r>
      <w:r>
        <w:rPr>
          <w:spacing w:val="0.06191577429467301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lightweight, lexicon approaches suffer from semantic fragility in colloquial product feedback.</w:t>
      </w:r>
    </w:p>
    <w:p>
      <w:pPr>
        <w:autoSpaceDN w:val="0"/>
        <w:autoSpaceDE w:val="0"/>
        <w:widowControl/>
        <w:spacing w:line="210" w:lineRule="exact" w:before="122" w:after="0"/>
        <w:ind w:left="0" w:right="0" w:firstLine="0"/>
        <w:jc w:val="left"/>
      </w:pPr>
      <w:r>
        <w:rPr>
          <w:spacing w:val="0.193268531976731"/>
          <w:rFonts w:ascii="Liberation Serif" w:hAnsi="Liberation Serif" w:eastAsia="Liberation Serif" w:cs="Liberation Serif"/>
          <w:b/>
          <w:bCs/>
          <w:i/>
          <w:iCs/>
          <w:color w:val="000000"/>
          <w:sz w:val="18"/>
          <w:szCs w:val="18"/>
        </w:rPr>
        <w:t>B. Transformer Models and Transfer Learning</w:t>
      </w:r>
    </w:p>
    <w:p>
      <w:pPr>
        <w:autoSpaceDN w:val="0"/>
        <w:autoSpaceDE w:val="0"/>
        <w:widowControl/>
        <w:spacing w:line="228" w:lineRule="exact" w:before="42" w:after="0"/>
        <w:ind w:left="0" w:right="20" w:firstLine="0"/>
        <w:jc w:val="both"/>
      </w:pP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The introduction of BERT [4] shifted sentiment analysis toward contextualized representation learning. Shan et al. [10] benchmarked five model families on bilingual e-commerce reviews, showing that ELECTRA achieved 98.09% classification </w:t>
      </w:r>
      <w:r>
        <w:rPr>
          <w:spacing w:val="0.7518703569241656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accuracy (F1 = 0.9711), outperforming standard BERT (95.28%) and BiLSTM (96.09%). Recurrent architectures also remained widely used for review polarity classification [18], [19]. Wang et al. [11] developed Multi-Feature </w:t>
      </w:r>
      <w:r>
        <w:rPr>
          <w:spacing w:val="2.5901618945983182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Fusion Graph Attention Networks (MFF-GAT) for aspect sentiment classification, effectively integrating syntactic dependency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trees with semantic attention. In financial e-commerce, Sun [12] investigated sentiment analysis using pretrained transformer </w:t>
      </w:r>
      <w:r>
        <w:rPr>
          <w:spacing w:val="0.4534926792932007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models such as BERT and RoBERTa on multi-source financial social-media data, demonstrating that sentiment polarity correlates </w:t>
      </w:r>
      <w:r>
        <w:rPr>
          <w:spacing w:val="-0.14514203071593912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positively with transaction volume.</w:t>
      </w:r>
    </w:p>
    <w:p>
      <w:pPr>
        <w:autoSpaceDN w:val="0"/>
        <w:autoSpaceDE w:val="0"/>
        <w:widowControl/>
        <w:spacing w:line="220" w:lineRule="exact" w:before="164" w:after="0"/>
        <w:ind w:left="776" w:right="0" w:firstLine="0"/>
        <w:jc w:val="left"/>
      </w:pPr>
      <w:r>
        <w:rPr>
          <w:spacing w:val="1.650029721467385"/>
          <w:rFonts w:ascii="Liberation Serif" w:hAnsi="Liberation Serif" w:eastAsia="Liberation Serif" w:cs="Liberation Serif"/>
          <w:b/>
          <w:bCs/>
          <w:i w:val="0"/>
          <w:color w:val="000000"/>
          <w:sz w:val="19"/>
          <w:szCs w:val="19"/>
        </w:rPr>
        <w:t>III. GRADIENT BOOSTING AND ENSEMBLE METHODS FOR E-COMMERCE PREDICTION</w:t>
      </w:r>
    </w:p>
    <w:p>
      <w:pPr>
        <w:autoSpaceDN w:val="0"/>
        <w:autoSpaceDE w:val="0"/>
        <w:widowControl/>
        <w:spacing w:line="210" w:lineRule="exact" w:before="142" w:after="0"/>
        <w:ind w:left="0" w:right="0" w:firstLine="0"/>
        <w:jc w:val="left"/>
      </w:pPr>
      <w:r>
        <w:rPr>
          <w:spacing w:val="-0.634556361607151"/>
          <w:rFonts w:ascii="Liberation Serif" w:hAnsi="Liberation Serif" w:eastAsia="Liberation Serif" w:cs="Liberation Serif"/>
          <w:b/>
          <w:bCs/>
          <w:i/>
          <w:iCs/>
          <w:color w:val="000000"/>
          <w:sz w:val="18"/>
          <w:szCs w:val="18"/>
        </w:rPr>
        <w:t>A. Theoretical Foundation and Optimization</w:t>
      </w:r>
    </w:p>
    <w:p>
      <w:pPr>
        <w:autoSpaceDN w:val="0"/>
        <w:autoSpaceDE w:val="0"/>
        <w:widowControl/>
        <w:spacing w:line="230" w:lineRule="exact" w:before="40" w:after="0"/>
        <w:ind w:left="0" w:right="22" w:firstLine="0"/>
        <w:jc w:val="both"/>
      </w:pP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Tabular data in retail e-commerce exhibits complex non-linear relationships, mixed categorical-continuous distributions, and </w:t>
      </w:r>
      <w:r>
        <w:rPr>
          <w:spacing w:val="2.3798409762382473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heterogeneous feature scales. Chen and Guestrin's XGBoost [3] employs regularized gradient boosting with second-order Taylor </w:t>
      </w:r>
      <w:r>
        <w:rPr>
          <w:spacing w:val="0.13875113055110688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expansions of the loss function:</w:t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sz w:val="18"/>
        </w:rPr>
        <w:t xml:space="preserve">L(φ) = Σᵢ l(ŷᵢ, yᵢ) + Σₖ Ω(fₖ),   Ω(f) = γT + ½λ‖w‖²        (2)</w:t>
      </w:r>
    </w:p>
    <w:p>
      <w:pPr>
        <w:autoSpaceDN w:val="0"/>
        <w:autoSpaceDE w:val="0"/>
        <w:widowControl/>
        <w:spacing w:line="230" w:lineRule="exact" w:before="40" w:after="0"/>
        <w:ind w:left="0" w:right="20" w:firstLine="0"/>
        <w:jc w:val="both"/>
      </w:pPr>
      <w:r>
        <w:rPr>
          <w:spacing w:val="2.0020162597183107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Sayyad et al. [13] demonstrated the efficacy of CatBoost for supply chain optimization under extreme categorical sparsity. Shang </w:t>
      </w:r>
      <w:r>
        <w:rPr>
          <w:spacing w:val="0.4517917455132362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[14] integrated CART decision trees with high-dimensional sentiment indicators to forecast price volatility. In the systematic review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by Daza et al. [1], XGBoost appeared in only 10% of studies; by contrast, Elangovan and Subedha [15] applied a grey-wolf-optimised deep-learning classifier to online product reviews, illustrating how often metaheuristic-tuned deep models are used in this literature.</w:t>
      </w:r>
      <w:r>
        <w:rPr>
          <w:spacing w:val="-0.06984283402562852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/>
      </w:r>
    </w:p>
    <w:p>
      <w:pPr>
        <w:autoSpaceDN w:val="0"/>
        <w:autoSpaceDE w:val="0"/>
        <w:widowControl/>
        <w:spacing w:line="210" w:lineRule="exact" w:before="118" w:after="0"/>
        <w:ind w:left="0" w:right="0" w:firstLine="0"/>
        <w:jc w:val="left"/>
      </w:pPr>
      <w:r>
        <w:rPr>
          <w:spacing w:val="-0.3231059229651189"/>
          <w:rFonts w:ascii="Liberation Serif" w:hAnsi="Liberation Serif" w:eastAsia="Liberation Serif" w:cs="Liberation Serif"/>
          <w:b/>
          <w:bCs/>
          <w:i/>
          <w:iCs/>
          <w:color w:val="000000"/>
          <w:sz w:val="18"/>
          <w:szCs w:val="18"/>
        </w:rPr>
        <w:t>B. Literature Search and Selection Protocol</w:t>
      </w:r>
    </w:p>
    <w:p>
      <w:pPr>
        <w:autoSpaceDN w:val="0"/>
        <w:autoSpaceDE w:val="0"/>
        <w:widowControl/>
        <w:spacing w:line="230" w:lineRule="exact" w:before="44" w:after="0"/>
        <w:ind w:left="0" w:right="20" w:firstLine="0"/>
        <w:jc w:val="both"/>
      </w:pPr>
      <w:r>
        <w:rPr>
          <w:spacing w:val="2.2983216593283697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To establish a structured literature synthesis, we conducted a structured literature review indexing peer-reviewed studies and key </w:t>
      </w:r>
      <w:r>
        <w:rPr>
          <w:spacing w:val="2.195397639085376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foundational technical reports published between 2018 and 2025 across major scientific repositories: IEEE Xplore, ACM Digital </w:t>
      </w:r>
      <w:r>
        <w:rPr>
          <w:spacing w:val="1.7639377577098263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Library, ScienceDirect, SpringerLink, and ACL Anthology. Primary search queries paired text-mining terms ('sentiment analysis' </w:t>
      </w:r>
      <w:r>
        <w:rPr>
          <w:spacing w:val="1.2541986649273007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OR 'aspect-based sentiment analysis' OR 'ABSA') with retail forecasting terms ('e-commerce' OR 'product review' OR 'retail sales') </w:t>
      </w:r>
      <w:r>
        <w:rPr>
          <w:spacing w:val="0.3540006087376486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and modeling methods ('XGBoost' OR 'gradient boosting' OR 'large language model'). Inclusion criteria required: (1) peer-reviewed </w:t>
      </w:r>
    </w:p>
    <w:p>
      <w:pPr>
        <w:sectPr>
          <w:pgSz w:w="12240" w:h="15840"/>
          <w:pgMar w:top="1090" w:right="1010" w:bottom="1138" w:left="1080" w:header="720" w:footer="720" w:gutter="0"/>
          <w:cols w:num="1" w:equalWidth="0">
            <w:col w:w="1015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60" w:right="26" w:firstLine="0"/>
        <w:jc w:val="both"/>
      </w:pP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conference or journal publication (or foundational high-impact LLM technical reports), (2) empirical evaluation on retail or </w:t>
      </w:r>
      <w:r>
        <w:rPr>
          <w:spacing w:val="1.0947546636471908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consumer review data, and (3) quantitative performance metrics (Accuracy, F1, MCC, R², RMSE, Spearman ρ). We incorporated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the 20-study PRISMA-guided corpus compiled by Daza et al. [1] and expanded it with 8 recent deep learning and hybrid </w:t>
      </w:r>
      <w:r>
        <w:rPr>
          <w:spacing w:val="1.0238969527281754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architectures (2024–2025), yielding the 28 core publications surveyed herein.</w:t>
      </w:r>
    </w:p>
    <w:p>
      <w:pPr>
        <w:autoSpaceDN w:val="0"/>
        <w:autoSpaceDE w:val="0"/>
        <w:widowControl/>
        <w:spacing w:line="220" w:lineRule="exact" w:before="160" w:after="0"/>
        <w:ind w:left="1042" w:right="0" w:firstLine="0"/>
        <w:jc w:val="left"/>
      </w:pPr>
      <w:r>
        <w:rPr>
          <w:spacing w:val="1.1034490411931714"/>
          <w:rFonts w:ascii="Liberation Serif" w:hAnsi="Liberation Serif" w:eastAsia="Liberation Serif" w:cs="Liberation Serif"/>
          <w:b/>
          <w:bCs/>
          <w:i w:val="0"/>
          <w:color w:val="000000"/>
          <w:sz w:val="19"/>
          <w:szCs w:val="19"/>
        </w:rPr>
        <w:t>IV. HYBRID ARCHITECTURES: BRIDGING UNSTRUCTURED TEXT TO REGRESSORS</w:t>
      </w:r>
    </w:p>
    <w:p>
      <w:pPr>
        <w:autoSpaceDN w:val="0"/>
        <w:autoSpaceDE w:val="0"/>
        <w:widowControl/>
        <w:spacing w:line="228" w:lineRule="exact" w:before="86" w:after="0"/>
        <w:ind w:left="60" w:right="20" w:firstLine="0"/>
        <w:jc w:val="both"/>
      </w:pP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Emerging architectures increasingly connect natural language feature extractors to tabular estimators. Hidayat et al. [16] demonstrated Large Language Model integration for time-series discrepancy prediction, analyzing probabilistic versus point forecasting tradeoffs. Niimi [17] investigated local LLM sentiment analysis with majority voting across temperature variations, </w:t>
      </w:r>
      <w:r>
        <w:rPr>
          <w:spacing w:val="0.520000815391540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finding that multi-pass inference improves classification consistency.</w:t>
      </w:r>
    </w:p>
    <w:p>
      <w:pPr>
        <w:autoSpaceDN w:val="0"/>
        <w:autoSpaceDE w:val="0"/>
        <w:widowControl/>
        <w:spacing w:line="230" w:lineRule="exact" w:before="40" w:after="0"/>
        <w:ind w:left="60" w:right="22" w:firstLine="0"/>
        <w:jc w:val="both"/>
      </w:pP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To enforce deterministic structured outputs from LLM extractors in production workflows, pipelines increasingly employ </w:t>
      </w:r>
      <w:r>
        <w:rPr>
          <w:spacing w:val="0.338932183862639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constrained schema validators (such as Pydantic). Under a theoretical independent Bernoulli trial formulation where single-attempt </w:t>
      </w:r>
      <w:r>
        <w:rPr>
          <w:spacing w:val="-0.19490484134206448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schema compliance occurs with probability p, a k-attempt retry policy yields a theoretical validity bound:</w:t>
      </w:r>
    </w:p>
    <w:p>
      <w:pPr>
        <w:autoSpaceDN w:val="0"/>
        <w:tabs>
          <w:tab w:pos="60" w:val="left"/>
          <w:tab w:pos="392" w:val="left"/>
          <w:tab w:pos="1626" w:val="left"/>
          <w:tab w:pos="2308" w:val="left"/>
          <w:tab w:pos="2978" w:val="left"/>
          <w:tab w:pos="3612" w:val="left"/>
          <w:tab w:pos="4344" w:val="left"/>
          <w:tab w:pos="4984" w:val="left"/>
          <w:tab w:pos="9916" w:val="left"/>
        </w:tabs>
        <w:autoSpaceDE w:val="0"/>
        <w:widowControl/>
        <w:spacing w:line="240" w:lineRule="auto" w:before="40" w:after="0"/>
        <w:ind w:left="0" w:right="0" w:firstLine="0"/>
        <w:jc w:val="left"/>
      </w:pPr>
      <w:r>
        <w:t xml:space="preserve">     </w:t>
      </w:r>
      <w:r>
        <w:rPr>
          <w:spacing w:val="1.248000669479381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 P(valid) </w:t>
      </w:r>
      <w:r>
        <w:t xml:space="preserve">      </w:t>
      </w:r>
      <w:r>
        <w:rPr>
          <w:spacing w:val="-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= </w:t>
      </w:r>
      <w:r>
        <w:t xml:space="preserve">      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1 </w:t>
      </w:r>
      <w:r>
        <w:t xml:space="preserve">         </w:t>
      </w:r>
      <w:r>
        <w:rPr>
          <w:spacing w:val="1.5299996137619587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- </w:t>
      </w:r>
      <w:r>
        <w:t xml:space="preserve">      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(1 </w:t>
      </w:r>
      <w:r>
        <w:t xml:space="preserve">        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- </w:t>
      </w:r>
      <w:r>
        <w:t xml:space="preserve">      </w:t>
      </w:r>
      <w:r>
        <w:rPr>
          <w:spacing w:val="0.38400042057037354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p)^k </w:t>
      </w:r>
      <w:r>
        <w:t xml:space="preserve">                                                                 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(3) </w:t>
      </w:r>
      <w:r>
        <w:drawing>
          <wp:inline xmlns:a="http://schemas.openxmlformats.org/drawingml/2006/main" xmlns:pic="http://schemas.openxmlformats.org/drawingml/2006/picture">
            <wp:extent cx="596900" cy="165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0.3743711533369842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Under an illustrative working assumption of p = 0.85, a three-pass retry policy (k = 3) achieves a theoretical bound of P(valid) = 1 - </w:t>
      </w:r>
      <w:r>
        <w:rPr>
          <w:spacing w:val="0.45422309769524133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(0.15)³ ≈ 0.9966. This figure represents an illustrative theoretical calculation under stated independent Bernoulli assumptions rather </w:t>
      </w:r>
      <w:r>
        <w:rPr>
          <w:spacing w:val="1.4129609060287476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than an observed empirical schema-compliance rate. In practice, production implementations combine structured prompting with </w:t>
      </w:r>
      <w:r>
        <w:rPr>
          <w:spacing w:val="-0.8415523755897618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automated fallback repair handlers to enforce valid structured outputs across extensive corpus batches.</w:t>
      </w:r>
    </w:p>
    <w:p>
      <w:pPr>
        <w:autoSpaceDN w:val="0"/>
        <w:autoSpaceDE w:val="0"/>
        <w:widowControl/>
        <w:spacing w:line="220" w:lineRule="exact" w:before="162" w:after="0"/>
        <w:ind w:left="320" w:right="0" w:firstLine="0"/>
        <w:jc w:val="left"/>
      </w:pPr>
      <w:r>
        <w:rPr>
          <w:spacing w:val="1.1095520019531193"/>
          <w:rFonts w:ascii="Liberation Serif" w:hAnsi="Liberation Serif" w:eastAsia="Liberation Serif" w:cs="Liberation Serif"/>
          <w:b/>
          <w:bCs/>
          <w:i w:val="0"/>
          <w:color w:val="000000"/>
          <w:sz w:val="19"/>
          <w:szCs w:val="19"/>
        </w:rPr>
        <w:t xml:space="preserve">V. CASE STUDY ARCHITECTURE: BRIDGING PRE-LAUNCH SPECIFICATIONS (THE LAUNCHSIGHT </w:t>
      </w:r>
    </w:p>
    <w:p>
      <w:pPr>
        <w:autoSpaceDN w:val="0"/>
        <w:autoSpaceDE w:val="0"/>
        <w:widowControl/>
        <w:spacing w:line="220" w:lineRule="exact" w:before="22" w:after="0"/>
        <w:ind w:left="4374" w:right="0" w:firstLine="0"/>
        <w:jc w:val="left"/>
      </w:pPr>
      <w:r>
        <w:rPr>
          <w:spacing w:val="2.3799316406250455"/>
          <w:rFonts w:ascii="Liberation Serif" w:hAnsi="Liberation Serif" w:eastAsia="Liberation Serif" w:cs="Liberation Serif"/>
          <w:b/>
          <w:bCs/>
          <w:i w:val="0"/>
          <w:color w:val="000000"/>
          <w:sz w:val="19"/>
          <w:szCs w:val="19"/>
        </w:rPr>
        <w:t>FRAMEWORK)</w:t>
      </w:r>
    </w:p>
    <w:p>
      <w:pPr>
        <w:autoSpaceDN w:val="0"/>
        <w:autoSpaceDE w:val="0"/>
        <w:widowControl/>
        <w:spacing w:line="230" w:lineRule="exact" w:before="84" w:after="0"/>
        <w:ind w:left="60" w:right="24" w:firstLine="0"/>
        <w:jc w:val="both"/>
      </w:pPr>
      <w:r>
        <w:rPr>
          <w:spacing w:val="0.008572298333164278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To ground the survey's architectural synthesis in an end-to-end implementation, this section examines LaunchSight as an illustrative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case study of hybrid pre-launch intelligence (Fig. 1). Traditional e-commerce models assume customer reviews already exist; the </w:t>
      </w:r>
      <w:r>
        <w:rPr>
          <w:spacing w:val="0.7304625492829473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LaunchSight framework addresses the cold-start challenge by bridging unstructured pre-launch specifications into empirical aspect </w:t>
      </w:r>
      <w:r>
        <w:rPr>
          <w:spacing w:val="-0.3959989356994584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distributions constructed from historical reviews.</w:t>
      </w:r>
    </w:p>
    <w:p>
      <w:pPr>
        <w:autoSpaceDN w:val="0"/>
        <w:autoSpaceDE w:val="0"/>
        <w:widowControl/>
        <w:spacing w:line="210" w:lineRule="exact" w:before="118" w:after="0"/>
        <w:ind w:left="60" w:right="0" w:firstLine="0"/>
        <w:jc w:val="left"/>
      </w:pPr>
      <w:r>
        <w:rPr>
          <w:spacing w:val="-0.9560324928977403"/>
          <w:rFonts w:ascii="Liberation Serif" w:hAnsi="Liberation Serif" w:eastAsia="Liberation Serif" w:cs="Liberation Serif"/>
          <w:b/>
          <w:bCs/>
          <w:i/>
          <w:iCs/>
          <w:color w:val="000000"/>
          <w:sz w:val="18"/>
          <w:szCs w:val="18"/>
        </w:rPr>
        <w:t>A. Two-Stage Learning and Bridging Framework</w:t>
      </w:r>
    </w:p>
    <w:p>
      <w:pPr>
        <w:autoSpaceDN w:val="0"/>
        <w:autoSpaceDE w:val="0"/>
        <w:widowControl/>
        <w:spacing w:line="228" w:lineRule="exact" w:before="46" w:after="0"/>
        <w:ind w:left="60" w:right="20" w:firstLine="0"/>
        <w:jc w:val="both"/>
      </w:pP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The architecture operates in two sequential stages. Stage 1 constructs the empirical foundation: historical customer reviews are analyzed by an LLM executing null-forcing Aspect-Based Sentiment Analysis. Aspect scores are extracted across six shared </w:t>
      </w:r>
      <w:r>
        <w:rPr>
          <w:spacing w:val="1.1415390574015174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dimensions (Value for Money, Utility, Ease of Use, Reliability, Design Appeal, After-Sales Service) and three physical dimensions </w:t>
      </w:r>
      <w:r>
        <w:rPr>
          <w:spacing w:val="-0.23895449335896046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(Build Quality, Durability, Repairability). This establishes empirical category priors and calibrates reference feature distributions.</w:t>
      </w:r>
    </w:p>
    <w:p>
      <w:pPr>
        <w:autoSpaceDN w:val="0"/>
        <w:autoSpaceDE w:val="0"/>
        <w:widowControl/>
        <w:spacing w:line="230" w:lineRule="exact" w:before="40" w:after="0"/>
        <w:ind w:left="60" w:right="20" w:firstLine="0"/>
        <w:jc w:val="both"/>
      </w:pPr>
      <w:r>
        <w:rPr>
          <w:spacing w:val="0.8943759910762239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Stage 2 performs launch-blind specification bridging. When evaluating a prospective product before launch, no customer feedback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exists. A skeptic-prompted LLM evaluates the manufacturer's technical specifications, pricing, and category context, mapping unstructured specifications into estimated aspect scores grounded against category priors. These bridged aspects feed a trained </w:t>
      </w:r>
      <w:r>
        <w:rPr>
          <w:spacing w:val="-0.8469464816545209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XGBoost regressor enforcing monotonic constraints, outputting a composite viability prediction.</w:t>
      </w:r>
    </w:p>
    <w:p>
      <w:pPr>
        <w:autoSpaceDN w:val="0"/>
        <w:autoSpaceDE w:val="0"/>
        <w:widowControl/>
        <w:spacing w:line="210" w:lineRule="exact" w:before="118" w:after="0"/>
        <w:ind w:left="60" w:right="0" w:firstLine="0"/>
        <w:jc w:val="left"/>
      </w:pPr>
      <w:r>
        <w:rPr>
          <w:spacing w:val="-0.6718052455357251"/>
          <w:rFonts w:ascii="Liberation Serif" w:hAnsi="Liberation Serif" w:eastAsia="Liberation Serif" w:cs="Liberation Serif"/>
          <w:b/>
          <w:bCs/>
          <w:i/>
          <w:iCs/>
          <w:color w:val="000000"/>
          <w:sz w:val="18"/>
          <w:szCs w:val="18"/>
        </w:rPr>
        <w:t>B. Dataset Provenance and Quality Controls</w:t>
      </w:r>
    </w:p>
    <w:p>
      <w:pPr>
        <w:autoSpaceDN w:val="0"/>
        <w:autoSpaceDE w:val="0"/>
        <w:widowControl/>
        <w:spacing w:line="228" w:lineRule="exact" w:before="44" w:after="0"/>
        <w:ind w:left="60" w:right="20" w:firstLine="0"/>
        <w:jc w:val="both"/>
      </w:pP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The case study corpus comprises 43,599 customer reviews across 640 initially collected products in five Amazon categories </w:t>
      </w:r>
      <w:r>
        <w:rPr>
          <w:spacing w:val="0.406094766221940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(Bluetooth speakers, ice makers, power banks, smartwatches, and wireless headphones). To safeguard against review manipulation,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an automated fraud filter removed 9 suspect products exhibiting sudden volume bursts or extreme J-shaped rating anomalies, leaving a clean corpus of 631 physical products. A 30-review schema and evidence smoke validation gate verified null-forcing </w:t>
      </w:r>
      <w:r>
        <w:rPr>
          <w:spacing w:val="0.5400008665372279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adherence (extracting aspects strictly when textual evidence is present).</w:t>
      </w:r>
    </w:p>
    <w:p>
      <w:pPr>
        <w:autoSpaceDN w:val="0"/>
        <w:autoSpaceDE w:val="0"/>
        <w:widowControl/>
        <w:spacing w:line="210" w:lineRule="exact" w:before="122" w:after="0"/>
        <w:ind w:left="60" w:right="0" w:firstLine="0"/>
        <w:jc w:val="left"/>
      </w:pPr>
      <w:r>
        <w:rPr>
          <w:spacing w:val="-1.759800502232147"/>
          <w:rFonts w:ascii="Liberation Serif" w:hAnsi="Liberation Serif" w:eastAsia="Liberation Serif" w:cs="Liberation Serif"/>
          <w:b/>
          <w:bCs/>
          <w:i/>
          <w:iCs/>
          <w:color w:val="000000"/>
          <w:sz w:val="18"/>
          <w:szCs w:val="18"/>
        </w:rPr>
        <w:t>C. Ground Truth Composite Success Metric and Sensitivity</w:t>
      </w:r>
    </w:p>
    <w:p>
      <w:pPr>
        <w:autoSpaceDN w:val="0"/>
        <w:autoSpaceDE w:val="0"/>
        <w:widowControl/>
        <w:spacing w:line="230" w:lineRule="exact" w:before="40" w:after="0"/>
        <w:ind w:left="60" w:right="0" w:firstLine="0"/>
        <w:jc w:val="left"/>
      </w:pPr>
      <w:r>
        <w:rPr>
          <w:spacing w:val="-0.0439089913117326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To establish a robust target variable without single-metric rating bias, market success is formulated as a three-component composite </w:t>
      </w:r>
      <w:r>
        <w:rPr>
          <w:spacing w:val="0.25947466335797964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score normalized within each category:</w:t>
      </w:r>
    </w:p>
    <w:p>
      <w:pPr>
        <w:autoSpaceDN w:val="0"/>
        <w:autoSpaceDE w:val="0"/>
        <w:widowControl/>
        <w:spacing w:line="240" w:lineRule="auto" w:before="38" w:after="0"/>
        <w:ind w:left="60" w:right="20" w:firstLine="0"/>
        <w:jc w:val="both"/>
      </w:pPr>
      <w:r>
        <w:drawing>
          <wp:inline xmlns:a="http://schemas.openxmlformats.org/drawingml/2006/main" xmlns:pic="http://schemas.openxmlformats.org/drawingml/2006/picture">
            <wp:extent cx="533400" cy="12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        SuccessScore = 100 × [ 0.40 × Volume_norm + 0.35 × Rating_norm + 0.25 × Velocity_norm ]        (4) where Volume denotes log1p(review_count), Rating reflects average star rating, and Velocity captures reviews accumulated per </w:t>
      </w:r>
      <w:r>
        <w:rPr>
          <w:spacing w:val="0.8513395842604714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month. The Spearman rank correlation between the baseline target ranking and rankings produced under alternative target-weight </w:t>
      </w:r>
      <w:r>
        <w:drawing>
          <wp:inline xmlns:a="http://schemas.openxmlformats.org/drawingml/2006/main" xmlns:pic="http://schemas.openxmlformats.org/drawingml/2006/picture">
            <wp:extent cx="317500" cy="127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0.8427700253633318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formulations (50/30/20, 30/40/30, and equal weighting) exceeds ρ &gt; 0.988 across all 631 products, confirming ground-truth ranking </w:t>
      </w:r>
      <w:r>
        <w:rPr>
          <w:spacing w:val="-0.16599957942963783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stability.</w:t>
      </w:r>
    </w:p>
    <w:p>
      <w:pPr>
        <w:autoSpaceDN w:val="0"/>
        <w:autoSpaceDE w:val="0"/>
        <w:widowControl/>
        <w:spacing w:line="210" w:lineRule="exact" w:before="120" w:after="0"/>
        <w:ind w:left="60" w:right="0" w:firstLine="0"/>
        <w:jc w:val="left"/>
      </w:pPr>
      <w:r>
        <w:rPr>
          <w:spacing w:val="-0.2096964518229309"/>
          <w:rFonts w:ascii="Liberation Serif" w:hAnsi="Liberation Serif" w:eastAsia="Liberation Serif" w:cs="Liberation Serif"/>
          <w:b/>
          <w:bCs/>
          <w:i/>
          <w:iCs/>
          <w:color w:val="000000"/>
          <w:sz w:val="18"/>
          <w:szCs w:val="18"/>
        </w:rPr>
        <w:t>D. Boundary Conditions and the Ice Maker Paradox</w:t>
      </w:r>
    </w:p>
    <w:p>
      <w:pPr>
        <w:autoSpaceDN w:val="0"/>
        <w:autoSpaceDE w:val="0"/>
        <w:widowControl/>
        <w:spacing w:line="240" w:lineRule="auto" w:before="40" w:after="0"/>
        <w:ind w:left="60" w:right="20" w:firstLine="0"/>
        <w:jc w:val="both"/>
      </w:pPr>
      <w:r>
        <w:rPr>
          <w:spacing w:val="1.017385567610080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A rigorous prediction methodology must explicitly delineate its boundary conditions. The case study evaluation uncovered the 'Ice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Maker Paradox': while ice makers exhibited strong review-to-success correlation (mean |r| = 0.32), specs-only bridging achieved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only r ≈ 0.04 against review-derived aspect truth, with holdout ρ ≈ 0.11 and forward-in-time ρ ≈ −0.03. Diagnostic analysis revealed that ice maker specifications consist almost exclusively of physical capacity and cycle metrics (e.g., '26 lb/day, 9 cubes in 6 minutes'), which carry zero information regarding compressor </w:t>
      </w:r>
      <w:r>
        <w:rPr>
          <w:spacing w:val="0.02391080569503557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longevity, pump durability, or operational noise. In contrast, personal electronics specifications (headphones, smartwatches) encode </w:t>
      </w:r>
    </w:p>
    <w:p>
      <w:pPr>
        <w:sectPr>
          <w:pgSz w:w="12240" w:h="15840"/>
          <w:pgMar w:top="1088" w:right="1010" w:bottom="1286" w:left="1020" w:header="720" w:footer="720" w:gutter="0"/>
          <w:cols w:num="1" w:equalWidth="0">
            <w:col w:w="1021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0" w:right="0" w:firstLine="0"/>
        <w:jc w:val="left"/>
      </w:pPr>
      <w:r>
        <w:rPr>
          <w:spacing w:val="1.3694897211381052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rich experiential attributes (battery chemistry, active noise cancellation, driver materials), yielding high bridging fidelity (r = 0.50–</w:t>
      </w:r>
      <w:r>
        <w:drawing>
          <wp:inline xmlns:a="http://schemas.openxmlformats.org/drawingml/2006/main" xmlns:pic="http://schemas.openxmlformats.org/drawingml/2006/picture">
            <wp:extent cx="520700" cy="139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8" w:lineRule="exact" w:before="2" w:after="0"/>
        <w:ind w:left="60" w:right="0" w:firstLine="0"/>
        <w:jc w:val="left"/>
      </w:pP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0.53). The framework incorporates reliability-weighted confidence heuristics and uncalibrated runtime abstention when </w:t>
      </w:r>
    </w:p>
    <w:p>
      <w:pPr>
        <w:autoSpaceDN w:val="0"/>
        <w:autoSpaceDE w:val="0"/>
        <w:widowControl/>
        <w:spacing w:line="210" w:lineRule="exact" w:before="0" w:after="0"/>
        <w:ind w:left="60" w:right="0" w:firstLine="0"/>
        <w:jc w:val="left"/>
      </w:pPr>
      <w:r>
        <w:rPr>
          <w:spacing w:val="0.9067752380524913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specification expressiveness falls below validated thresholds.</w:t>
      </w:r>
    </w:p>
    <w:p>
      <w:pPr>
        <w:autoSpaceDN w:val="0"/>
        <w:autoSpaceDE w:val="0"/>
        <w:widowControl/>
        <w:spacing w:line="220" w:lineRule="exact" w:before="162" w:after="0"/>
        <w:ind w:left="2398" w:right="0" w:firstLine="0"/>
        <w:jc w:val="left"/>
      </w:pPr>
      <w:r>
        <w:rPr>
          <w:spacing w:val="0.9976895960365744"/>
          <w:rFonts w:ascii="Liberation Serif" w:hAnsi="Liberation Serif" w:eastAsia="Liberation Serif" w:cs="Liberation Serif"/>
          <w:b/>
          <w:bCs/>
          <w:i w:val="0"/>
          <w:color w:val="000000"/>
          <w:sz w:val="19"/>
          <w:szCs w:val="19"/>
        </w:rPr>
        <w:t>VI. COMPARATIVE MODEL PERFORMANCE SUMMARY</w:t>
      </w:r>
    </w:p>
    <w:p>
      <w:pPr>
        <w:autoSpaceDN w:val="0"/>
        <w:autoSpaceDE w:val="0"/>
        <w:widowControl/>
        <w:spacing w:line="210" w:lineRule="exact" w:before="102" w:after="0"/>
        <w:ind w:left="60" w:right="0" w:firstLine="0"/>
        <w:jc w:val="left"/>
      </w:pPr>
      <w:r>
        <w:rPr>
          <w:spacing w:val="1.909768229307127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To prevent cross-task metric confusion (such as conflating review-level sentiment accuracy with product-level viability AUC), we visually and tabularly delineate literature sentiment classification from launch-blind viability prediction (Fig. 1 and Table I). On the LaunchSight benchmark (43,599 customer reviews across 631 clean physical products in five categories), in-sample cross-validation achieves R² = 0.562 (RMSE = 11.7, MAE = 9.1) on aspect-derived features (aspect means, mention rates, and brand tier). In out-of-sample evaluations, the retrained deployment holdout (n = 118) achieves Spearman ρ = 0.529 (AUC = 0.903) and an 80/20 forward-in-time split (n = 125 evaluated products) achieves ρ = 0.590 (AUC = 0.942), although mean within-category ρ on the temporal split is only about 0.16. A first-generation frozen holdout (n = 59) gave ρ = 0.317 (AUC = 0.743) on the earlier six-category data but does not carry over to the final corpus (n = 41, ρ = 0.280, p = 0.076).</w:t>
      </w:r>
    </w:p>
    <w:p>
      <w:pPr>
        <w:autoSpaceDN w:val="0"/>
        <w:autoSpaceDE w:val="0"/>
        <w:widowControl/>
        <w:spacing w:line="240" w:lineRule="auto" w:before="110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23698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8" w:lineRule="exact" w:before="108" w:after="0"/>
        <w:ind w:left="290" w:right="0" w:firstLine="0"/>
        <w:jc w:val="left"/>
      </w:pPr>
      <w:r>
        <w:rPr>
          <w:spacing w:val="0.9085445804195804"/>
          <w:rFonts w:ascii="Liberation Serif" w:hAnsi="Liberation Serif" w:eastAsia="Liberation Serif" w:cs="Liberation Serif"/>
          <w:b w:val="0"/>
          <w:i/>
          <w:iCs/>
          <w:color w:val="000000"/>
          <w:sz w:val="16"/>
          <w:szCs w:val="16"/>
        </w:rPr>
        <w:t xml:space="preserve">Figure 1. Empirical performance landscape comparison: (Panel A) literature NLP sentiment classification accuracy across published benchmark datasets; (Panel B) LaunchSight launch-blind product viability ranking and quintile discrimination (Spearman ρ and top-vs-bottom quintile AUC) from pre-launch specifications and metadata. Note the fundamental distinction in task formulation, feature availability, and evaluation metrics.</w:t>
      </w:r>
    </w:p>
    <w:tbl>
      <w:tblPr>
        <w:tblW w:w="9700" w:type="dxa"/>
        <w:tblLayout w:type="fixed"/>
      </w:tblPr>
      <w:tblGrid>
        <w:gridCol w:w="1900"/>
        <w:gridCol w:w="2000"/>
        <w:gridCol w:w="1900"/>
        <w:gridCol w:w="1800"/>
        <w:gridCol w:w="2100"/>
      </w:tblGrid>
      <w:tr>
        <w:trPr>
          <w:cantSplit/>
        </w:trPr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/>
                <w:sz w:val="16"/>
              </w:rPr>
              <w:t xml:space="preserve">Study / Architecture</w:t>
            </w:r>
          </w:p>
        </w:tc>
        <w:tc>
          <w:tcPr>
            <w:tcW w:w="2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/>
                <w:sz w:val="16"/>
              </w:rPr>
              <w:t xml:space="preserve">Task Domain</w:t>
            </w:r>
          </w:p>
        </w:tc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/>
                <w:sz w:val="16"/>
              </w:rPr>
              <w:t xml:space="preserve">Primary Technique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/>
                <w:sz w:val="16"/>
              </w:rPr>
              <w:t xml:space="preserve">Evaluation Metric</w:t>
            </w:r>
          </w:p>
        </w:tc>
        <w:tc>
          <w:tcPr>
            <w:tcW w:w="21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/>
                <w:sz w:val="16"/>
              </w:rPr>
              <w:t xml:space="preserve">Reported Result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Shan et al. [10] (2025)</w:t>
            </w:r>
          </w:p>
        </w:tc>
        <w:tc>
          <w:tcPr>
            <w:tcW w:w="2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Bilingual e-commerce review polarity</w:t>
            </w:r>
          </w:p>
        </w:tc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ELECTRA transformer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Accuracy, F1-score</w:t>
            </w:r>
          </w:p>
        </w:tc>
        <w:tc>
          <w:tcPr>
            <w:tcW w:w="21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Acc = 98.09%, F1 = 0.9711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Sayyad et al. [13] (2024)</w:t>
            </w:r>
          </w:p>
        </w:tc>
        <w:tc>
          <w:tcPr>
            <w:tcW w:w="2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E-commerce retail forecasting</w:t>
            </w:r>
          </w:p>
        </w:tc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CatBoost classifier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Accuracy</w:t>
            </w:r>
          </w:p>
        </w:tc>
        <w:tc>
          <w:tcPr>
            <w:tcW w:w="21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Acc = 89.50%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Alantari et al. [28] (2022)</w:t>
            </w:r>
          </w:p>
        </w:tc>
        <w:tc>
          <w:tcPr>
            <w:tcW w:w="2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Online consumer review polarity</w:t>
            </w:r>
          </w:p>
        </w:tc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Support vector machine (SVM)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Accuracy</w:t>
            </w:r>
          </w:p>
        </w:tc>
        <w:tc>
          <w:tcPr>
            <w:tcW w:w="21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Acc = 88.40%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Wang et al. [11] (2025)</w:t>
            </w:r>
          </w:p>
        </w:tc>
        <w:tc>
          <w:tcPr>
            <w:tcW w:w="2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Fine-grained ABSA aspect classification</w:t>
            </w:r>
          </w:p>
        </w:tc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MFF-GAT (graph attention)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Macro F1-score</w:t>
            </w:r>
          </w:p>
        </w:tc>
        <w:tc>
          <w:tcPr>
            <w:tcW w:w="21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Outperformed 5 ABSA baselines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LaunchSight (in-sample CV)</w:t>
            </w:r>
          </w:p>
        </w:tc>
        <w:tc>
          <w:tcPr>
            <w:tcW w:w="2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Aspect-to-success viability modeling</w:t>
            </w:r>
          </w:p>
        </w:tc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XGBoost regressor (n = 631)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5-fold CV R², RMSE, MAE</w:t>
            </w:r>
          </w:p>
        </w:tc>
        <w:tc>
          <w:tcPr>
            <w:tcW w:w="21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R² = 0.562, RMSE = 11.7, MAE = 9.1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LaunchSight (retrained holdout)</w:t>
            </w:r>
          </w:p>
        </w:tc>
        <w:tc>
          <w:tcPr>
            <w:tcW w:w="2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Launch-blind viability from specs</w:t>
            </w:r>
          </w:p>
        </w:tc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Spec bridging + XGBoost (n = 118)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Spearman ρ, top/bottom AUC</w:t>
            </w:r>
          </w:p>
        </w:tc>
        <w:tc>
          <w:tcPr>
            <w:tcW w:w="21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ρ = 0.529 (p &lt; 10⁻⁹), AUC = 0.903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LaunchSight (80/20 temporal split)</w:t>
            </w:r>
          </w:p>
        </w:tc>
        <w:tc>
          <w:tcPr>
            <w:tcW w:w="2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Forward-in-time viability</w:t>
            </w:r>
          </w:p>
        </w:tc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Spec bridging + XGBoost (n = 125)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Spearman ρ, top/bottom AUC</w:t>
            </w:r>
          </w:p>
        </w:tc>
        <w:tc>
          <w:tcPr>
            <w:tcW w:w="21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ρ = 0.590, AUC = 0.942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LaunchSight (first-generation frozen holdout)</w:t>
            </w:r>
          </w:p>
        </w:tc>
        <w:tc>
          <w:tcPr>
            <w:tcW w:w="2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Launch-blind viability from specs (earlier six-category data)</w:t>
            </w:r>
          </w:p>
        </w:tc>
        <w:tc>
          <w:tcPr>
            <w:tcW w:w="19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Spec bridging + XGBoost (n = 59)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Spearman ρ, top/bottom AUC</w:t>
            </w:r>
          </w:p>
        </w:tc>
        <w:tc>
          <w:tcPr>
            <w:tcW w:w="21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</w:rPr>
              <w:t xml:space="preserve">ρ = 0.317 (p = 0.014), AUC = 0.743; final corpus (n = 41): ρ = 0.280, p = 0.076</w:t>
            </w:r>
          </w:p>
        </w:tc>
      </w:tr>
    </w:tbl>
    <w:p>
      <w:pPr>
        <w:autoSpaceDN w:val="0"/>
        <w:autoSpaceDE w:val="0"/>
        <w:widowControl/>
        <w:spacing w:line="178" w:lineRule="exact" w:before="274" w:after="0"/>
        <w:ind w:left="510" w:right="0" w:firstLine="0"/>
        <w:jc w:val="left"/>
      </w:pPr>
      <w:r>
        <w:rPr>
          <w:spacing w:val="-4.0"/>
          <w:rFonts w:ascii="Liberation Serif" w:hAnsi="Liberation Serif" w:eastAsia="Liberation Serif" w:cs="Liberation Serif"/>
          <w:b w:val="0"/>
          <w:i/>
          <w:iCs/>
          <w:color w:val="000000"/>
          <w:sz w:val="16"/>
          <w:szCs w:val="16"/>
        </w:rPr>
        <w:t>TABLE I. COMPARATIVE PERFORMANCE: LITERATURE SENTIMENT CLASSIFICATION VS. LAUNCH-BLIND VIABILITY RANKING.</w:t>
      </w:r>
    </w:p>
    <w:p>
      <w:pPr>
        <w:autoSpaceDN w:val="0"/>
        <w:autoSpaceDE w:val="0"/>
        <w:widowControl/>
        <w:spacing w:line="220" w:lineRule="exact" w:before="176" w:after="0"/>
        <w:ind w:left="2544" w:right="0" w:firstLine="0"/>
        <w:jc w:val="left"/>
      </w:pPr>
      <w:r>
        <w:rPr>
          <w:spacing w:val="0.6585402715773809"/>
          <w:rFonts w:ascii="Liberation Serif" w:hAnsi="Liberation Serif" w:eastAsia="Liberation Serif" w:cs="Liberation Serif"/>
          <w:b/>
          <w:bCs/>
          <w:i w:val="0"/>
          <w:color w:val="000000"/>
          <w:sz w:val="19"/>
          <w:szCs w:val="19"/>
        </w:rPr>
        <w:t>VII. SYNTHESIS AND OPEN RESEARCH FRONTIERS</w:t>
      </w:r>
    </w:p>
    <w:p>
      <w:pPr>
        <w:autoSpaceDN w:val="0"/>
        <w:autoSpaceDE w:val="0"/>
        <w:widowControl/>
        <w:spacing w:line="230" w:lineRule="exact" w:before="84" w:after="0"/>
        <w:ind w:left="0" w:right="20" w:firstLine="0"/>
        <w:jc w:val="both"/>
      </w:pPr>
      <w:r>
        <w:rPr>
          <w:spacing w:val="1.9722487686216439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Four central insights emerge from this synthesis: (1) Sentiment analysis in e-commerce has transitioned from lexicon matching to </w:t>
      </w:r>
      <w:r>
        <w:rPr>
          <w:spacing w:val="2.297953659155241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transformer-based aspect extraction, enabling nuanced multi-dimensional feature representations. (2) Gradient boosted decision trees (XGBoost, CatBoost) appear in a minority of the reviewed studies [1], [13] and offer computational efficiency, robustness to outliers, and native monotonic constraint support.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/>
      </w:r>
      <w:r>
        <w:rPr>
          <w:spacing w:val="0.5909783535433857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 (3) Within the publications identified by </w:t>
      </w: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this review, prior research focused almost exclusively on retrospective post-launch reviews; launch-blind specification bridging </w:t>
      </w:r>
      <w:r>
        <w:rPr>
          <w:spacing w:val="2.517638573496364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represents a critical emerging methodology for pre-manufacturing evaluation. (4) Bridging fidelity is fundamentally bounded by </w:t>
      </w:r>
      <w:r>
        <w:rPr>
          <w:spacing w:val="0.16543953460559113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specification expressiveness, demanding automated abstention mechanisms when input copy lacks experiential signal.</w:t>
      </w:r>
    </w:p>
    <w:p>
      <w:pPr>
        <w:autoSpaceDN w:val="0"/>
        <w:autoSpaceDE w:val="0"/>
        <w:widowControl/>
        <w:spacing w:line="220" w:lineRule="exact" w:before="162" w:after="0"/>
        <w:ind w:left="4124" w:right="0" w:firstLine="0"/>
        <w:jc w:val="left"/>
      </w:pPr>
      <w:r>
        <w:rPr>
          <w:spacing w:val="1.1751708984374964"/>
          <w:rFonts w:ascii="Liberation Serif" w:hAnsi="Liberation Serif" w:eastAsia="Liberation Serif" w:cs="Liberation Serif"/>
          <w:b/>
          <w:bCs/>
          <w:i w:val="0"/>
          <w:color w:val="000000"/>
          <w:sz w:val="19"/>
          <w:szCs w:val="19"/>
        </w:rPr>
        <w:t>VIII. CONCLUSION</w:t>
      </w:r>
    </w:p>
    <w:p>
      <w:pPr>
        <w:autoSpaceDN w:val="0"/>
        <w:autoSpaceDE w:val="0"/>
        <w:widowControl/>
        <w:spacing w:line="230" w:lineRule="exact" w:before="82" w:after="0"/>
        <w:ind w:left="0" w:right="0" w:firstLine="0"/>
        <w:jc w:val="left"/>
      </w:pPr>
      <w:r>
        <w:rPr>
          <w:spacing w:val="4.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This survey synthesized 28 selected publications across natural language processing and e-commerce machine learning. By </w:t>
      </w:r>
      <w:r>
        <w:rPr>
          <w:spacing w:val="2.6563500288933115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integrating the bibliometric findings of Daza et al. [1] with the LaunchSight two-stage hybrid framework, we demonstrated how </w:t>
      </w:r>
      <w:r>
        <w:rPr>
          <w:spacing w:val="1.4487031880225776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aspect-level sentiment extraction from historical customer reviews can establish robust category reference priors, enabling launch-</w:t>
      </w:r>
      <w:r>
        <w:rPr>
          <w:spacing w:val="1.5193853891812872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 xml:space="preserve">blind viability forecasting from technical product launch-available specifications and metadata. Validated across 43,599 customer </w:t>
      </w:r>
      <w:r>
        <w:rPr>
          <w:spacing w:val="-0.019833825836500663"/>
          <w:rFonts w:ascii="Times NR MT Pro" w:hAnsi="Times NR MT Pro" w:eastAsia="Times NR MT Pro" w:cs="Times NR MT Pro"/>
          <w:b w:val="0"/>
          <w:i w:val="0"/>
          <w:color w:val="000000"/>
          <w:sz w:val="18"/>
          <w:szCs w:val="18"/>
        </w:rPr>
        <w:t>reviews and 631 verified physical products, this approach bridges the critical cold-start gap in modern retail analytics.</w:t>
      </w:r>
    </w:p>
    <w:p>
      <w:pPr>
        <w:autoSpaceDN w:val="0"/>
        <w:autoSpaceDE w:val="0"/>
        <w:widowControl/>
        <w:spacing w:line="220" w:lineRule="exact" w:before="162" w:after="0"/>
        <w:ind w:left="4370" w:right="0" w:firstLine="0"/>
        <w:jc w:val="left"/>
      </w:pPr>
      <w:r>
        <w:rPr>
          <w:spacing w:val="2.772900390624983"/>
          <w:rFonts w:ascii="Liberation Serif" w:hAnsi="Liberation Serif" w:eastAsia="Liberation Serif" w:cs="Liberation Serif"/>
          <w:b/>
          <w:bCs/>
          <w:i w:val="0"/>
          <w:color w:val="000000"/>
          <w:sz w:val="19"/>
          <w:szCs w:val="19"/>
        </w:rPr>
        <w:t>REFERENCES</w:t>
      </w:r>
    </w:p>
    <w:p>
      <w:pPr>
        <w:autoSpaceDN w:val="0"/>
        <w:autoSpaceDE w:val="0"/>
        <w:widowControl/>
        <w:spacing w:line="182" w:lineRule="exact" w:before="96" w:after="0"/>
        <w:ind w:left="360" w:right="26" w:hanging="360"/>
        <w:jc w:val="both"/>
      </w:pPr>
      <w:r>
        <w:rPr>
          <w:spacing w:val="-1.1588728125666197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[1] A. Daza, N. D. González Rueda, M. S. Aguilar Sánchez, W. F. Robles Espíritu, and M. E. Chauca Quiñones, "Sentiment Analysis on E-Commerce </w:t>
      </w:r>
      <w:r>
        <w:rPr>
          <w:spacing w:val="-1.8515102331586846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Product Reviews Using Machine Learning and Deep Learning Algorithms: A Bibliometric Analysis, Systematic Literature Review, Challenges and </w:t>
      </w: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Future Works," Int. J. Inf. Manage. Data Insights, vol. 4, no. 2, p. 100267, 2024.</w:t>
      </w:r>
    </w:p>
    <w:p>
      <w:pPr>
        <w:autoSpaceDN w:val="0"/>
        <w:tabs>
          <w:tab w:pos="360" w:val="left"/>
        </w:tabs>
        <w:autoSpaceDE w:val="0"/>
        <w:widowControl/>
        <w:spacing w:line="182" w:lineRule="exact" w:before="36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[2] S. Narayanan, P. Samuel, and M. Chacko, "Product Pre-Launch Prediction From Resilient Distributed e-WOM Data," IEEE Access, vol. 8, pp. 176913–</w:t>
      </w:r>
      <w:r>
        <w:t xml:space="preserve">     </w:t>
      </w:r>
      <w:r>
        <w:rPr>
          <w:spacing w:val="-0.5169230241041918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176925, 2020.</w:t>
      </w:r>
    </w:p>
    <w:p>
      <w:pPr>
        <w:autoSpaceDN w:val="0"/>
        <w:tabs>
          <w:tab w:pos="360" w:val="left"/>
        </w:tabs>
        <w:autoSpaceDE w:val="0"/>
        <w:widowControl/>
        <w:spacing w:line="184" w:lineRule="exact" w:before="30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[3] T. Chen and C. Guestrin, "XGBoost: A Scalable Tree Boosting System," in Proc. 22nd ACM SIGKDD Int. Conf. Knowl. Discov. Data Min., 2016, pp. </w:t>
      </w:r>
      <w:r>
        <w:t xml:space="preserve">    </w:t>
      </w:r>
      <w:r>
        <w:rPr>
          <w:spacing w:val="-0.16999995708466997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785–794.</w:t>
      </w:r>
    </w:p>
    <w:p>
      <w:pPr>
        <w:autoSpaceDN w:val="0"/>
        <w:tabs>
          <w:tab w:pos="360" w:val="left"/>
        </w:tabs>
        <w:autoSpaceDE w:val="0"/>
        <w:widowControl/>
        <w:spacing w:line="182" w:lineRule="exact" w:before="32" w:after="0"/>
        <w:ind w:left="0" w:right="0" w:firstLine="0"/>
        <w:jc w:val="left"/>
      </w:pPr>
      <w:r>
        <w:rPr>
          <w:spacing w:val="-2.255781660274577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[4] J. Devlin, M.-W. Chang, K. Lee, and K. Toutanova, "BERT: Pre-training of Deep Bidirectional Transformers for Language Understanding," in Proc. </w:t>
      </w:r>
      <w:r>
        <w:t xml:space="preserve">    </w:t>
      </w: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NAACL-HLT, 2019, pp. 4171–4186.</w:t>
      </w:r>
    </w:p>
    <w:p>
      <w:pPr>
        <w:autoSpaceDN w:val="0"/>
        <w:autoSpaceDE w:val="0"/>
        <w:widowControl/>
        <w:spacing w:line="224" w:lineRule="exact" w:before="0" w:after="0"/>
        <w:ind w:left="0" w:right="864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[5] T. B. Brown et al., "Language Models are Few-Shot Learners," in Adv. Neural Inf. Process. Syst. (NeurIPS), vol. 33, 2020, pp. 1877–1901. [6] A. Dubey et al., "The Llama 3 Herd of Models," arXiv preprint arXiv:2407.21783, Meta AI, 2024.</w:t>
      </w:r>
    </w:p>
    <w:p>
      <w:pPr>
        <w:autoSpaceDN w:val="0"/>
        <w:autoSpaceDE w:val="0"/>
        <w:widowControl/>
        <w:spacing w:line="178" w:lineRule="exact" w:before="34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[7] B. Pang and L. Lee, "Opinion Mining and Sentiment Analysis," Found. Trends Inf. Retr., vol. 2, no. 1–2, pp. 1–135, 2008.</w:t>
      </w:r>
    </w:p>
    <w:p>
      <w:pPr>
        <w:autoSpaceDN w:val="0"/>
        <w:tabs>
          <w:tab w:pos="360" w:val="left"/>
        </w:tabs>
        <w:autoSpaceDE w:val="0"/>
        <w:widowControl/>
        <w:spacing w:line="182" w:lineRule="exact" w:before="36" w:after="0"/>
        <w:ind w:left="0" w:right="0" w:firstLine="0"/>
        <w:jc w:val="left"/>
      </w:pPr>
      <w:r>
        <w:rPr>
          <w:spacing w:val="-1.9743993759155274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[8] S. Baccianella, A. Esuli, and F. Sebastiani, "SentiWordNet 3.0: An Enhanced Lexical Resource for Sentiment Analysis and Opinion Mining," in Proc. </w:t>
      </w:r>
      <w:r>
        <w:t xml:space="preserve">    </w:t>
      </w: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LREC, 2010, pp. 2200–2204.</w:t>
      </w:r>
    </w:p>
    <w:p>
      <w:pPr>
        <w:autoSpaceDN w:val="0"/>
        <w:tabs>
          <w:tab w:pos="360" w:val="left"/>
        </w:tabs>
        <w:autoSpaceDE w:val="0"/>
        <w:widowControl/>
        <w:spacing w:line="182" w:lineRule="exact" w:before="34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[9] M. Hu and B. Liu, "Mining and Summarizing Customer Reviews," in Proc. 10th ACM SIGKDD Int. Conf. Knowl. Discov. Data Min., 2004, pp. 168–</w:t>
      </w:r>
      <w:r>
        <w:t xml:space="preserve">     </w:t>
      </w:r>
      <w:r>
        <w:rPr>
          <w:spacing w:val="-0.33999991416933995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177.</w:t>
      </w:r>
    </w:p>
    <w:p>
      <w:pPr>
        <w:autoSpaceDN w:val="0"/>
        <w:tabs>
          <w:tab w:pos="360" w:val="left"/>
        </w:tabs>
        <w:autoSpaceDE w:val="0"/>
        <w:widowControl/>
        <w:spacing w:line="184" w:lineRule="exact" w:before="30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[10] S. Shan, J. Sun, and R. M. C. Macawile, "Examining Customer Satisfaction Through Transformer-Based Sentiment Analysis for Improving Bilingual </w:t>
      </w:r>
      <w:r>
        <w:t xml:space="preserve">     </w:t>
      </w:r>
      <w:r>
        <w:rPr>
          <w:spacing w:val="-2.2921734132628475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E-Commerce Experiences," IEEE Access, vol. 13, pp. 45112–45125, 2025.</w:t>
      </w:r>
    </w:p>
    <w:p>
      <w:pPr>
        <w:autoSpaceDN w:val="0"/>
        <w:tabs>
          <w:tab w:pos="360" w:val="left"/>
        </w:tabs>
        <w:autoSpaceDE w:val="0"/>
        <w:widowControl/>
        <w:spacing w:line="182" w:lineRule="exact" w:before="32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[11] J. Wang, H. Gong, and X. Guo, "MultiFeature Fusion Graph Attention Network for Aspect-Based Sentiment Analysis," Knowl.-Based Syst., vol. 312, </w:t>
      </w:r>
      <w:r>
        <w:t xml:space="preserve">     </w:t>
      </w:r>
      <w:r>
        <w:rPr>
          <w:spacing w:val="-1.0249997973442149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p. 114084, 2025.</w:t>
      </w:r>
    </w:p>
    <w:p>
      <w:pPr>
        <w:autoSpaceDN w:val="0"/>
        <w:autoSpaceDE w:val="0"/>
        <w:widowControl/>
        <w:spacing w:line="178" w:lineRule="exact" w:before="36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[12] Q. Sun, "Multi-Source Sentiment Analysis in Quantitative Finance," J. Finance Data Sci., vol. 11, pp. 45–58, 2025.</w:t>
      </w:r>
    </w:p>
    <w:p>
      <w:pPr>
        <w:autoSpaceDN w:val="0"/>
        <w:tabs>
          <w:tab w:pos="360" w:val="left"/>
        </w:tabs>
        <w:autoSpaceDE w:val="0"/>
        <w:widowControl/>
        <w:spacing w:line="182" w:lineRule="exact" w:before="36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[13] J. K. Sayyad, K. Attarde, and N. Saadouli, "Optimizing e-Commerce Supply Chains With Categorical Boosting: A Predictive Modeling Framework," </w:t>
      </w:r>
      <w:r>
        <w:t xml:space="preserve">     </w:t>
      </w:r>
      <w:r>
        <w:rPr>
          <w:spacing w:val="-1.7617388186247405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IEEE Access, vol. 12, pp. 119852–119864, 2024.</w:t>
      </w:r>
    </w:p>
    <w:p>
      <w:pPr>
        <w:autoSpaceDN w:val="0"/>
        <w:tabs>
          <w:tab w:pos="360" w:val="left"/>
        </w:tabs>
        <w:autoSpaceDE w:val="0"/>
        <w:widowControl/>
        <w:spacing w:line="184" w:lineRule="exact" w:before="30" w:after="0"/>
        <w:ind w:left="0" w:right="0" w:firstLine="0"/>
        <w:jc w:val="left"/>
      </w:pPr>
      <w:r>
        <w:rPr>
          <w:spacing w:val="-0.4550348444187895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[14] L. Shang, "Sentiment-Driven Bitcoin Price Range Forecasting: Enhancing CART Decision Trees With High-Dimensional Indicators and Twitter </w:t>
      </w:r>
      <w:r>
        <w:t xml:space="preserve">     </w:t>
      </w:r>
      <w:r>
        <w:rPr>
          <w:spacing w:val="-2.183272413773962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Dynamics," IEEE Access, vol. 13, pp. 38450–38462, 2025.</w:t>
      </w:r>
    </w:p>
    <w:p>
      <w:pPr>
        <w:autoSpaceDN w:val="0"/>
        <w:tabs>
          <w:tab w:pos="360" w:val="left"/>
        </w:tabs>
        <w:autoSpaceDE w:val="0"/>
        <w:widowControl/>
        <w:spacing w:line="184" w:lineRule="exact" w:before="30" w:after="0"/>
        <w:ind w:left="0" w:right="0" w:firstLine="0"/>
        <w:jc w:val="left"/>
      </w:pPr>
      <w:r>
        <w:rPr>
          <w:spacing w:val="-2.272551122205014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[15] D. Elangovan and V. Subedha, "Adaptive Particle Grey Wolf Optimizer with Deep Learning-Based Sentiment Analysis on Online Product Reviews," </w:t>
      </w:r>
      <w:r>
        <w:t xml:space="preserve">     </w:t>
      </w:r>
      <w:r>
        <w:rPr>
          <w:spacing w:val="-2.391883615134422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Eng. Technol. Appl. Sci. Res., vol. 13, no. 3, pp. 10989–10993, 2023.</w:t>
      </w:r>
    </w:p>
    <w:p>
      <w:pPr>
        <w:autoSpaceDN w:val="0"/>
        <w:tabs>
          <w:tab w:pos="360" w:val="left"/>
        </w:tabs>
        <w:autoSpaceDE w:val="0"/>
        <w:widowControl/>
        <w:spacing w:line="208" w:lineRule="exact" w:before="6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[16] F. Hidayat, A. H. Nasution, F. Ambia, D. F. Putra, and Mulyandri, "Leveraging Large Language Models for Discrepancy Value Prediction in Custody </w:t>
      </w:r>
      <w:r>
        <w:t xml:space="preserve">     </w:t>
      </w: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Transfer Systems: A Comparative Analysis of Probabilistic and Point Forecasting Approaches," IEEE Access, vol. 13, pp. 49210–49224, 2025. [17] J. Niimi, "Dynamic Sentiment Analysis with Local LLMs Using Majority Voting," arXiv preprint arXiv:2407.13069, 2024.</w:t>
      </w:r>
    </w:p>
    <w:p>
      <w:pPr>
        <w:autoSpaceDN w:val="0"/>
        <w:tabs>
          <w:tab w:pos="360" w:val="left"/>
        </w:tabs>
        <w:autoSpaceDE w:val="0"/>
        <w:widowControl/>
        <w:spacing w:line="182" w:lineRule="exact" w:before="34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[18] R. Thomas and J. R. Jeba, "A Novel Framework for an Intelligent Deep Learning Based Product Recommendation System Using Sentiment Analysis </w:t>
      </w:r>
      <w:r>
        <w:t xml:space="preserve">     </w:t>
      </w: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(SA)," Automatika, vol. 65, no. 2, pp. 410–424, 2024.</w:t>
      </w:r>
    </w:p>
    <w:p>
      <w:pPr>
        <w:autoSpaceDN w:val="0"/>
        <w:tabs>
          <w:tab w:pos="360" w:val="left"/>
        </w:tabs>
        <w:autoSpaceDE w:val="0"/>
        <w:widowControl/>
        <w:spacing w:line="182" w:lineRule="exact" w:before="34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[19] M. F. Bin Harunasir, N. Palanichamy, S. C. Haw, and K. W. Ng, "Sentiment Analysis of Amazon Product Reviews by Supervised Machine Learning </w:t>
      </w:r>
      <w:r>
        <w:t xml:space="preserve">     </w:t>
      </w: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Models," J. Adv. Inf. Technol., vol. 14, no. 4, pp. 782–790, 2023.</w:t>
      </w:r>
    </w:p>
    <w:p>
      <w:pPr>
        <w:autoSpaceDN w:val="0"/>
        <w:autoSpaceDE w:val="0"/>
        <w:widowControl/>
        <w:spacing w:line="178" w:lineRule="exact" w:before="34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[20] A. Nazir et al., "Issues and Challenges of ABSA: A Comprehensive Survey," IEEE Trans. Affect. Comput., vol. 13, no. 2, pp. 845–863, 2022.</w:t>
      </w:r>
    </w:p>
    <w:p>
      <w:pPr>
        <w:autoSpaceDN w:val="0"/>
        <w:autoSpaceDE w:val="0"/>
        <w:widowControl/>
        <w:spacing w:line="178" w:lineRule="exact" w:before="38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[21] W. Zhang et al., "Sentiment Analysis in the Era of Large Language Models: A Reality Check," in Findings of ACL: NAACL 2024, pp. 3881–3906.</w:t>
      </w:r>
    </w:p>
    <w:p>
      <w:pPr>
        <w:autoSpaceDN w:val="0"/>
        <w:autoSpaceDE w:val="0"/>
        <w:widowControl/>
        <w:spacing w:line="224" w:lineRule="exact" w:before="0" w:after="0"/>
        <w:ind w:left="0" w:right="288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[22] P. Dankorpho, "Sales Forecasting for Retail Business Using XGBoost Algorithm," J. Comput. Sci. Technol. Stud., vol. 6, no. 2, pp. 136–141, 2024. [23] L. Andrade and C. Cunha, "Comparing Gradient Boosting Algorithms to Forecast Sales in Retail," in Proc. ENIAC, 2023, pp. 1–12.</w:t>
      </w:r>
    </w:p>
    <w:p>
      <w:pPr>
        <w:autoSpaceDN w:val="0"/>
        <w:tabs>
          <w:tab w:pos="360" w:val="left"/>
        </w:tabs>
        <w:autoSpaceDE w:val="0"/>
        <w:widowControl/>
        <w:spacing w:line="184" w:lineRule="exact" w:before="30" w:after="0"/>
        <w:ind w:left="0" w:right="0" w:firstLine="0"/>
        <w:jc w:val="left"/>
      </w:pPr>
      <w:r>
        <w:rPr>
          <w:spacing w:val="-1.2451002133772646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[24] T. H. Nguyen et al., "Predictive Model for Customer Satisfaction in E-Commerce Using ML and DL," Int. J. Data Sci. Anal., vol. 17, pp. 105–118, </w:t>
      </w:r>
      <w:r>
        <w:t xml:space="preserve">    </w:t>
      </w:r>
      <w:r>
        <w:rPr>
          <w:spacing w:val="-0.27199993133547196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2024.</w:t>
      </w:r>
    </w:p>
    <w:p>
      <w:pPr>
        <w:sectPr>
          <w:pgSz w:w="12240" w:h="15840"/>
          <w:pgMar w:top="1084" w:right="1012" w:bottom="1292" w:left="1080" w:header="720" w:footer="720" w:gutter="0"/>
          <w:cols w:num="1" w:equalWidth="0">
            <w:col w:w="10148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[25] I. Água et al., "LLMs Powered ABSA for Enhanced Customer Insights," Tour. Manage. Stud., vol. 21, no. 1, pp. 45–56, 2025.</w:t>
      </w:r>
    </w:p>
    <w:p>
      <w:pPr>
        <w:autoSpaceDN w:val="0"/>
        <w:autoSpaceDE w:val="0"/>
        <w:widowControl/>
        <w:spacing w:line="178" w:lineRule="exact" w:before="34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[26] L. Song et al., "FMSA-SC: A Fine-Grained Multimodal Sentiment Analysis Dataset," IEEE Trans. Multimedia, vol. 26, pp. 7294–7306, 2024.</w:t>
      </w:r>
    </w:p>
    <w:p>
      <w:pPr>
        <w:autoSpaceDN w:val="0"/>
        <w:tabs>
          <w:tab w:pos="360" w:val="left"/>
        </w:tabs>
        <w:autoSpaceDE w:val="0"/>
        <w:widowControl/>
        <w:spacing w:line="240" w:lineRule="auto" w:before="6" w:after="0"/>
        <w:ind w:left="0" w:right="0" w:firstLine="0"/>
        <w:jc w:val="left"/>
      </w:pP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[27] T. S. De et al., "A ML and Empirical Bayesian Approach for Predictive Buying in B2B E-Commerce," arXiv preprint arXiv:2403.07843, 2024.</w:t>
      </w:r>
      <w:r>
        <w:drawing>
          <wp:inline xmlns:a="http://schemas.openxmlformats.org/drawingml/2006/main" xmlns:pic="http://schemas.openxmlformats.org/drawingml/2006/picture">
            <wp:extent cx="127000" cy="114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.1308102801039412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 xml:space="preserve">[28] H. J. Alantari, I. S. Currim, Y. Deng, and S. Singh, "An Empirical Comparison of Machine Learning Methods for Text-Based Sentiment Analysis of </w:t>
      </w:r>
      <w:r>
        <w:t xml:space="preserve">     </w:t>
      </w:r>
      <w:r>
        <w:rPr>
          <w:spacing w:val="-4.0"/>
          <w:rFonts w:ascii="Times NR MT Pro" w:hAnsi="Times NR MT Pro" w:eastAsia="Times NR MT Pro" w:cs="Times NR MT Pro"/>
          <w:b w:val="0"/>
          <w:i w:val="0"/>
          <w:color w:val="000000"/>
          <w:sz w:val="16"/>
          <w:szCs w:val="16"/>
        </w:rPr>
        <w:t>Online Consumer Reviews," Int. J. Res. Mark., vol. 39, no. 1, pp. 1–19, 2022.</w:t>
      </w:r>
    </w:p>
    <w:sectPr w:rsidR="00FC693F" w:rsidRPr="0006063C" w:rsidSect="00034616">
      <w:pgSz w:w="12240" w:h="15840"/>
      <w:pgMar w:top="1086" w:right="1020" w:bottom="1440" w:left="1080" w:header="720" w:footer="720" w:gutter="0"/>
      <w:cols w:num="1" w:equalWidth="0">
        <w:col w:w="1014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