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D626" w14:textId="77777777" w:rsidR="00FC1E29" w:rsidRPr="00FC1E29" w:rsidRDefault="00FC1E29" w:rsidP="00FC1E29">
      <w:pPr>
        <w:jc w:val="both"/>
        <w:rPr>
          <w:rFonts w:ascii="Times New Roman" w:hAnsi="Times New Roman" w:cs="Times New Roman"/>
          <w:b/>
          <w:bCs/>
          <w:sz w:val="32"/>
          <w:szCs w:val="32"/>
        </w:rPr>
      </w:pPr>
      <w:r w:rsidRPr="00FC1E29">
        <w:rPr>
          <w:rFonts w:ascii="Times New Roman" w:hAnsi="Times New Roman" w:cs="Times New Roman"/>
          <w:b/>
          <w:bCs/>
          <w:sz w:val="32"/>
          <w:szCs w:val="32"/>
        </w:rPr>
        <w:t>EXECUTIVE SUMMARY</w:t>
      </w:r>
    </w:p>
    <w:p w14:paraId="79791305"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1. Executive Overview</w:t>
      </w:r>
    </w:p>
    <w:p w14:paraId="34DB8EE5"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This project presents a data-driven analysis of factory-to-customer shipping routes for Nassau Candy Distributor. The primary purpose of the analysis is to understand shipping route performance, identify routes with comparatively high shipping lead times, examine delay patterns, and identify geographic areas that may require further operational investigation.</w:t>
      </w:r>
    </w:p>
    <w:p w14:paraId="6605A634"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was performed on a dataset containing 10,194 shipment records and 18 original attributes. The dataset was cleaned and validated, and each product was mapped to its corresponding factory. Additional analytical features, including Shipping Lead Time, Factory-to-Customer Route, Region Route, Delay Frequency, and Route Efficiency Score, were then developed.</w:t>
      </w:r>
    </w:p>
    <w:p w14:paraId="01C60FE2"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Exploratory and comparative analyses were performed to evaluate route performance, geographic patterns, and shipping-mode characteristics. A data-driven delay benchmark based on the 75th percentile of Shipping Lead Time (1,638 days) was used to identify shipments with comparatively high lead times. Route efficiency was evaluated using a relative 0–100 Efficiency Score, where higher values represent better observed efficiency within the analyzed dataset.</w:t>
      </w:r>
    </w:p>
    <w:p w14:paraId="265BEF4D"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identified variation in shipping performance across factory-to-customer routes and geographic areas. Several routes showed relatively high delay frequencies and therefore represent areas that could be prioritized for further operational investigation. Geographic analysis also identified states exhibiting combinations of shipment volume, average lead time, and delay frequency that may indicate potential bottlenecks.</w:t>
      </w:r>
    </w:p>
    <w:p w14:paraId="2FF8182B"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To make the analysis accessible and interactive, a Streamlit dashboard was developed. The dashboard provides filtering, key performance indicators, route efficiency analysis, geographic visualization, ship-mode comparison, route drill-down, and geographic bottleneck analysis.</w:t>
      </w:r>
    </w:p>
    <w:p w14:paraId="5BC40721"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Overall, the project demonstrates how exploratory data analytics can transform shipment records into structured information for route monitoring, delay identification, geographic performance assessment, and data-driven supply-chain decision support.</w:t>
      </w:r>
    </w:p>
    <w:p w14:paraId="2FBD5160"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2. Business Problem</w:t>
      </w:r>
    </w:p>
    <w:p w14:paraId="0CE78CA5"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Nassau Candy Distributor manages shipments from multiple factories to customers across different states and regions. Differences in shipping lead time, route activity, and delay patterns can make it difficult to identify which factory-to-customer routes require operational attention.</w:t>
      </w:r>
    </w:p>
    <w:p w14:paraId="2A0B5555"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project addresses this problem by analyzing shipment records to identify comparatively efficient and inefficient routes, examine delay patterns, compare geographic performance, and evaluate shipping modes. The analysis also aims to identify potential geographic bottlenecks based on shipment volume, average lead time, and delay frequency.</w:t>
      </w:r>
    </w:p>
    <w:p w14:paraId="0FD56AFC"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lastRenderedPageBreak/>
        <w:t>The objective is not to assume the cause of delays, but to provide a structured analytical view that can support further investigation and operational decision-making.</w:t>
      </w:r>
    </w:p>
    <w:p w14:paraId="0975F581"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3. Dataset and Scope</w:t>
      </w:r>
    </w:p>
    <w:p w14:paraId="0D5812EF"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uses a Nassau Candy Distributor shipment dataset containing 10,194 records and 18 original attributes. The dataset includes order information, shipment dates, shipping modes, customer locations, product information, sales, units, gross profit, and cost.</w:t>
      </w:r>
    </w:p>
    <w:p w14:paraId="06DB0FBA"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Since the original dataset did not contain a factory field, products were mapped to their corresponding factories using a predefined product-to-factory mapping. All 15 products in the dataset were successfully mapped to 5 factories.</w:t>
      </w:r>
    </w:p>
    <w:p w14:paraId="1CF70F31"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covers:</w:t>
      </w:r>
    </w:p>
    <w:p w14:paraId="4D0E7C41"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5 factories and their customer destinations</w:t>
      </w:r>
    </w:p>
    <w:p w14:paraId="3FC19EF5"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4 shipping modes: Standard Class, Second Class, First Class, and Same Day</w:t>
      </w:r>
    </w:p>
    <w:p w14:paraId="01FBF293"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Customer-level geographic information including state/province and region</w:t>
      </w:r>
    </w:p>
    <w:p w14:paraId="3995B583"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Shipping Lead Time calculated from Order Date and Ship Date</w:t>
      </w:r>
    </w:p>
    <w:p w14:paraId="3F6140B4"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Factory-to-customer route and regional route analysis</w:t>
      </w:r>
    </w:p>
    <w:p w14:paraId="10FC0944"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Route volume, average lead time, and delay frequency</w:t>
      </w:r>
    </w:p>
    <w:p w14:paraId="2FFC414F"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Relative Route Efficiency Score</w:t>
      </w:r>
    </w:p>
    <w:p w14:paraId="7B6231BD"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Geographic bottleneck identification</w:t>
      </w:r>
    </w:p>
    <w:p w14:paraId="011B08CA" w14:textId="77777777" w:rsidR="00FC1E29" w:rsidRPr="00FC1E29" w:rsidRDefault="00FC1E29" w:rsidP="00FC1E29">
      <w:pPr>
        <w:numPr>
          <w:ilvl w:val="0"/>
          <w:numId w:val="1"/>
        </w:numPr>
        <w:jc w:val="both"/>
        <w:rPr>
          <w:rFonts w:ascii="Times New Roman" w:hAnsi="Times New Roman" w:cs="Times New Roman"/>
        </w:rPr>
      </w:pPr>
      <w:r w:rsidRPr="00FC1E29">
        <w:rPr>
          <w:rFonts w:ascii="Times New Roman" w:hAnsi="Times New Roman" w:cs="Times New Roman"/>
        </w:rPr>
        <w:t>Ship mode performance comparison</w:t>
      </w:r>
    </w:p>
    <w:p w14:paraId="1D367988" w14:textId="210572ED"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scope is primarily descriptive and exploratory. The analysis identifies patterns and areas for further investigation but does not establish causal relationships or predict future shipping performance.</w:t>
      </w:r>
    </w:p>
    <w:p w14:paraId="1595BD2C"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4. Analytical Approach</w:t>
      </w:r>
    </w:p>
    <w:p w14:paraId="2C870DA3"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project followed a structured data analytics workflow. The dataset was first inspected to understand its structure, attributes, missing values, duplicate records, and data types. The date fields were standardized and shipment records were validated before further analysis.</w:t>
      </w:r>
    </w:p>
    <w:p w14:paraId="5422F916"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Products were mapped to their respective factories to establish the factory-to-customer relationship. Shipping Lead Time was then calculated as the difference between the Ship Date and Order Date. Factory-to-customer routes were created using the factory and customer state/province, while regional routes were created using factory and customer region.</w:t>
      </w:r>
    </w:p>
    <w:p w14:paraId="5CBA96C9"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Exploratory Data Analysis was performed to examine shipment volumes, factory distribution, geographic distribution, shipping modes, products, and lead-time patterns. Route-level metrics including shipment volume, average lead time, minimum and maximum lead time, delayed shipments, and delay frequency were calculated.</w:t>
      </w:r>
    </w:p>
    <w:p w14:paraId="7D377608"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lastRenderedPageBreak/>
        <w:t>A 75th-percentile lead-time benchmark of 1,638 days was used as a data-driven analytical benchmark for identifying comparatively high lead-time shipments. This benchmark was used for analytical comparison and should not be interpreted as an operational service-level agreement.</w:t>
      </w:r>
    </w:p>
    <w:p w14:paraId="53B80904"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A relative Route Efficiency Score was developed using reversed Min-Max normalization of average lead time. Geographic analysis combined shipment volume, average lead time, and delay frequency to classify states into potential geographic bottlenecks and other performance categories.</w:t>
      </w:r>
    </w:p>
    <w:p w14:paraId="563EBEE3"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Finally, a Streamlit dashboard was developed to provide interactive access to the major analytical results.</w:t>
      </w:r>
    </w:p>
    <w:p w14:paraId="402DDB8A"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5. Key Findings</w:t>
      </w:r>
    </w:p>
    <w:p w14:paraId="3A4C0524"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identified substantial variation in shipping performance across factory-to-customer routes. Routes differed in shipment volume, average lead time, and frequency of comparatively high lead-time shipments, indicating that route-level analysis is useful for identifying areas requiring closer attention.</w:t>
      </w:r>
    </w:p>
    <w:p w14:paraId="116DFEE9"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All 15 products were successfully mapped to 5 factories, enabling the construction of factory-to-customer routes for further analysis.</w:t>
      </w:r>
    </w:p>
    <w:p w14:paraId="43D8F966"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delay analysis showed that an initially considered 5-day threshold was unsuitable, as it classified all shipments as delayed. A data-driven 75th-percentile benchmark of 1,638 days was therefore adopted for relative comparison.</w:t>
      </w:r>
    </w:p>
    <w:p w14:paraId="75E4A634"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Several routes showed relatively high delay frequencies among routes with at least 10 shipments. For example, Wicked Choccy's → New Mexico recorded 11 delayed shipments out of 17, corresponding to a 64.71% delay frequency. Lot's O' Nuts → New Mexico recorded 10 delayed shipments out of 18, corresponding to a 55.56% delay frequency. These routes can be considered candidates for further operational investigation.</w:t>
      </w:r>
    </w:p>
    <w:p w14:paraId="5FC90529"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Geographic analysis showed that states vary in shipment volume, average lead time, and delay frequency. States combining relatively high shipment activity with comparatively high lead times or delay frequencies were classified as potential geographic performance concerns. These classifications indicate patterns in the dataset rather than proving the existence or cause of an operational bottleneck.</w:t>
      </w:r>
    </w:p>
    <w:p w14:paraId="3DD7E1DE"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Route Efficiency Score provided a standardized 0–100 relative comparison of route efficiency based on average lead time. This allows routes to be compared using a common measure while recognizing that the score is relative to the analyzed dataset and is not an industry-standard performance rating.</w:t>
      </w:r>
    </w:p>
    <w:p w14:paraId="1E00D1AD"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also compared the four available shipping modes—Standard Class, Second Class, First Class, and Same Day—using shipment volume, lead time, delay frequency, cost, and sales measures. These comparisons provide a descriptive view of shipping-mode characteristics within the dataset.</w:t>
      </w:r>
    </w:p>
    <w:p w14:paraId="5FAEB3E9"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lastRenderedPageBreak/>
        <w:t>6. Business Insights and Recommendations</w:t>
      </w:r>
    </w:p>
    <w:p w14:paraId="4C38EB41"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provides several insights that can support data-driven shipping and supply-chain decision-making.</w:t>
      </w:r>
    </w:p>
    <w:p w14:paraId="3EA5EEE3" w14:textId="78D9FACF" w:rsidR="00FC1E29" w:rsidRPr="00FC1E29" w:rsidRDefault="00FC1E29" w:rsidP="00FC1E29">
      <w:pPr>
        <w:rPr>
          <w:rFonts w:ascii="Times New Roman" w:hAnsi="Times New Roman" w:cs="Times New Roman"/>
        </w:rPr>
      </w:pPr>
      <w:r w:rsidRPr="00FC1E29">
        <w:rPr>
          <w:rFonts w:ascii="Times New Roman" w:hAnsi="Times New Roman" w:cs="Times New Roman"/>
          <w:b/>
          <w:bCs/>
        </w:rPr>
        <w:t>Route</w:t>
      </w:r>
      <w:r>
        <w:rPr>
          <w:rFonts w:ascii="Times New Roman" w:hAnsi="Times New Roman" w:cs="Times New Roman"/>
          <w:b/>
          <w:bCs/>
        </w:rPr>
        <w:t xml:space="preserve"> </w:t>
      </w:r>
      <w:r w:rsidRPr="00FC1E29">
        <w:rPr>
          <w:rFonts w:ascii="Times New Roman" w:hAnsi="Times New Roman" w:cs="Times New Roman"/>
          <w:b/>
          <w:bCs/>
        </w:rPr>
        <w:t>Performance</w:t>
      </w:r>
      <w:r>
        <w:rPr>
          <w:rFonts w:ascii="Times New Roman" w:hAnsi="Times New Roman" w:cs="Times New Roman"/>
          <w:b/>
          <w:bCs/>
        </w:rPr>
        <w:t xml:space="preserve"> </w:t>
      </w:r>
      <w:r w:rsidRPr="00FC1E29">
        <w:rPr>
          <w:rFonts w:ascii="Times New Roman" w:hAnsi="Times New Roman" w:cs="Times New Roman"/>
          <w:b/>
          <w:bCs/>
        </w:rPr>
        <w:t>Monitoring:</w:t>
      </w:r>
      <w:r w:rsidRPr="00FC1E29">
        <w:rPr>
          <w:rFonts w:ascii="Times New Roman" w:hAnsi="Times New Roman" w:cs="Times New Roman"/>
        </w:rPr>
        <w:br/>
        <w:t>Shipping performance varies across factory-to-customer routes. Routes with relatively high average lead times or high delay frequencies should be monitored regularly to identify recurring performance issues.</w:t>
      </w:r>
    </w:p>
    <w:p w14:paraId="7ECA3EDF" w14:textId="77777777" w:rsidR="00FC1E29" w:rsidRPr="00FC1E29" w:rsidRDefault="00FC1E29" w:rsidP="00FC1E29">
      <w:pPr>
        <w:rPr>
          <w:rFonts w:ascii="Times New Roman" w:hAnsi="Times New Roman" w:cs="Times New Roman"/>
        </w:rPr>
      </w:pPr>
      <w:r w:rsidRPr="00FC1E29">
        <w:rPr>
          <w:rFonts w:ascii="Times New Roman" w:hAnsi="Times New Roman" w:cs="Times New Roman"/>
          <w:b/>
          <w:bCs/>
        </w:rPr>
        <w:t>Delay Monitoring:</w:t>
      </w:r>
      <w:r w:rsidRPr="00FC1E29">
        <w:rPr>
          <w:rFonts w:ascii="Times New Roman" w:hAnsi="Times New Roman" w:cs="Times New Roman"/>
        </w:rPr>
        <w:br/>
        <w:t>The 1,638-day benchmark provides a consistent method for identifying comparatively high lead-time shipments within this dataset. However, the benchmark should be treated as an analytical reference rather than a fixed operational target.</w:t>
      </w:r>
    </w:p>
    <w:p w14:paraId="2FDAEAFF" w14:textId="77777777" w:rsidR="00FC1E29" w:rsidRPr="00FC1E29" w:rsidRDefault="00FC1E29" w:rsidP="00FC1E29">
      <w:pPr>
        <w:rPr>
          <w:rFonts w:ascii="Times New Roman" w:hAnsi="Times New Roman" w:cs="Times New Roman"/>
        </w:rPr>
      </w:pPr>
      <w:r w:rsidRPr="00FC1E29">
        <w:rPr>
          <w:rFonts w:ascii="Times New Roman" w:hAnsi="Times New Roman" w:cs="Times New Roman"/>
          <w:b/>
          <w:bCs/>
        </w:rPr>
        <w:t>Geographic Performance:</w:t>
      </w:r>
      <w:r w:rsidRPr="00FC1E29">
        <w:rPr>
          <w:rFonts w:ascii="Times New Roman" w:hAnsi="Times New Roman" w:cs="Times New Roman"/>
        </w:rPr>
        <w:br/>
        <w:t>States showing a combination of high shipment volume, relatively high average lead time, and high delay frequency can be prioritized for further investigation. Additional operational information would be required to determine the actual causes of these patterns.</w:t>
      </w:r>
    </w:p>
    <w:p w14:paraId="7C760762" w14:textId="77777777" w:rsidR="00FC1E29" w:rsidRPr="00FC1E29" w:rsidRDefault="00FC1E29" w:rsidP="00FC1E29">
      <w:pPr>
        <w:rPr>
          <w:rFonts w:ascii="Times New Roman" w:hAnsi="Times New Roman" w:cs="Times New Roman"/>
        </w:rPr>
      </w:pPr>
      <w:r w:rsidRPr="00FC1E29">
        <w:rPr>
          <w:rFonts w:ascii="Times New Roman" w:hAnsi="Times New Roman" w:cs="Times New Roman"/>
          <w:b/>
          <w:bCs/>
        </w:rPr>
        <w:t>Factory and Route Planning:</w:t>
      </w:r>
      <w:r w:rsidRPr="00FC1E29">
        <w:rPr>
          <w:rFonts w:ascii="Times New Roman" w:hAnsi="Times New Roman" w:cs="Times New Roman"/>
        </w:rPr>
        <w:br/>
        <w:t>Comparing routes associated with different factories can help identify differences in observed shipping performance and support further investigation of route-specific operational conditions.</w:t>
      </w:r>
    </w:p>
    <w:p w14:paraId="0616733D" w14:textId="5D77C63E" w:rsidR="00FC1E29" w:rsidRPr="00FC1E29" w:rsidRDefault="00FC1E29" w:rsidP="00FC1E29">
      <w:pPr>
        <w:rPr>
          <w:rFonts w:ascii="Times New Roman" w:hAnsi="Times New Roman" w:cs="Times New Roman"/>
        </w:rPr>
      </w:pPr>
      <w:r w:rsidRPr="00FC1E29">
        <w:rPr>
          <w:rFonts w:ascii="Times New Roman" w:hAnsi="Times New Roman" w:cs="Times New Roman"/>
          <w:b/>
          <w:bCs/>
        </w:rPr>
        <w:t>Ship Mode Monitoring:</w:t>
      </w:r>
      <w:r w:rsidRPr="00FC1E29">
        <w:rPr>
          <w:rFonts w:ascii="Times New Roman" w:hAnsi="Times New Roman" w:cs="Times New Roman"/>
        </w:rPr>
        <w:br/>
        <w:t>Performance differences among Standard Class, Second Class, First Class, and Same Day shipments can be monitored using lead time, delay frequency, shipment volume, cost, and sales measures.</w:t>
      </w:r>
    </w:p>
    <w:p w14:paraId="247DE8FF"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b/>
          <w:bCs/>
        </w:rPr>
        <w:t>Recommended Actions:</w:t>
      </w:r>
    </w:p>
    <w:p w14:paraId="0D6049B8" w14:textId="77777777"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Regularly monitor high-volume routes for changes in lead time and delay frequency.</w:t>
      </w:r>
    </w:p>
    <w:p w14:paraId="41F8CB78" w14:textId="77777777"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Investigate routes with consistently high comparative delay frequencies.</w:t>
      </w:r>
    </w:p>
    <w:p w14:paraId="00A29A35" w14:textId="77777777"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Examine potential geographic concerns using additional operational data such as carrier, distance, traffic, and warehouse information.</w:t>
      </w:r>
    </w:p>
    <w:p w14:paraId="79028E09" w14:textId="77777777"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Track route efficiency over time rather than relying on a single-period comparison.</w:t>
      </w:r>
    </w:p>
    <w:p w14:paraId="720FE49B" w14:textId="77777777"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Use the dashboard for interactive monitoring and faster identification of unusual route patterns.</w:t>
      </w:r>
    </w:p>
    <w:p w14:paraId="18F7657D" w14:textId="34663FBB" w:rsidR="00FC1E29" w:rsidRPr="00FC1E29" w:rsidRDefault="00FC1E29" w:rsidP="00FC1E29">
      <w:pPr>
        <w:numPr>
          <w:ilvl w:val="0"/>
          <w:numId w:val="2"/>
        </w:numPr>
        <w:jc w:val="both"/>
        <w:rPr>
          <w:rFonts w:ascii="Times New Roman" w:hAnsi="Times New Roman" w:cs="Times New Roman"/>
        </w:rPr>
      </w:pPr>
      <w:r w:rsidRPr="00FC1E29">
        <w:rPr>
          <w:rFonts w:ascii="Times New Roman" w:hAnsi="Times New Roman" w:cs="Times New Roman"/>
        </w:rPr>
        <w:t>Improve future analysis by integrating carrier, transportation, distance, and real-time shipment information.</w:t>
      </w:r>
    </w:p>
    <w:p w14:paraId="08C01633" w14:textId="77777777" w:rsidR="00FC1E29" w:rsidRDefault="00FC1E29" w:rsidP="00FC1E29">
      <w:pPr>
        <w:jc w:val="both"/>
        <w:rPr>
          <w:rFonts w:ascii="Times New Roman" w:hAnsi="Times New Roman" w:cs="Times New Roman"/>
        </w:rPr>
      </w:pPr>
    </w:p>
    <w:p w14:paraId="1A5EC24C" w14:textId="77777777" w:rsidR="00FC1E29" w:rsidRPr="00FC1E29" w:rsidRDefault="00FC1E29" w:rsidP="00FC1E29">
      <w:pPr>
        <w:jc w:val="both"/>
        <w:rPr>
          <w:rFonts w:ascii="Times New Roman" w:hAnsi="Times New Roman" w:cs="Times New Roman"/>
        </w:rPr>
      </w:pPr>
    </w:p>
    <w:p w14:paraId="1FDF257F" w14:textId="70019BBA"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lastRenderedPageBreak/>
        <w:t>7. Dashboard and Decision Support</w:t>
      </w:r>
    </w:p>
    <w:p w14:paraId="4EAE4736"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An interactive Streamlit dashboard was developed to make the analytical results easier to explore and interpret. The dashboard converts the processed analytical data into an interactive interface that allows users to examine route, geographic, and shipping-mode performance without directly working with the underlying datasets.</w:t>
      </w:r>
    </w:p>
    <w:p w14:paraId="0EEEC6CD"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dashboard provides filters for region, state/province, ship mode, order date range, and maximum Shipping Lead Time. Key Performance Indicators (KPIs) provide an overview of total shipments, total routes, average lead time, delay frequency, average cost, and average sales.</w:t>
      </w:r>
    </w:p>
    <w:p w14:paraId="794D5453"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dashboard includes a Route Efficiency Overview for comparing route performance, a Geographic Shipping Map for examining state-level patterns, and a Ship Mode Performance Comparison for evaluating differences among shipping modes. A Route Drill-Down provides additional route-level information, while the Geographic Bottleneck Analysis highlights states requiring further investigation based on the defined analytical criteria.</w:t>
      </w:r>
    </w:p>
    <w:p w14:paraId="26A8FAA7"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Dashboard validation was also performed to verify required data fields, factory mappings, route values, efficiency-score ranges, delay-frequency values, shipment volumes, and duplicate records. The automated validation checks completed successfully.</w:t>
      </w:r>
    </w:p>
    <w:p w14:paraId="34540438" w14:textId="1632AF5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dashboard therefore acts as a decision-support interface that allows stakeholders to move from high-level shipment performance to specific routes and geographic areas for further investigation.</w:t>
      </w:r>
    </w:p>
    <w:p w14:paraId="0D9F3AF0"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8. Limitations of the Analysis</w:t>
      </w:r>
    </w:p>
    <w:p w14:paraId="30A4D252"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results of this analysis should be interpreted within the limitations of the available dataset. The dataset does not provide information about important operational factors such as carrier identity, transportation distance, vehicle availability, warehouse capacity, traffic conditions, weather conditions, or transportation disruptions. Therefore, the analysis can identify patterns in shipping performance but cannot determine the specific causes of those patterns.</w:t>
      </w:r>
    </w:p>
    <w:p w14:paraId="3E25520E"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unusually large Shipping Lead Time values in the dataset also affect the interpretation of delay-related results. The 1,638-day benchmark is therefore used only as a relative, data-driven analytical benchmark and should not be interpreted as a normal shipping-time target or service-level agreement.</w:t>
      </w:r>
    </w:p>
    <w:p w14:paraId="38C9BAC1"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factory-to-product relationship was established using the available product-to-factory mapping. Route analysis was primarily based on factory-to-state/province relationships, so actual transportation paths and intermediate distribution points are not represented.</w:t>
      </w:r>
    </w:p>
    <w:p w14:paraId="2E0E4585"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Route Efficiency Score is a relative measure based on the analyzed dataset and should not be interpreted as an industry-standard efficiency rating. Similarly, geographic bottleneck classifications indicate potential performance concerns based on the selected analytical criteria; they do not establish that a physical or operational bottleneck exists.</w:t>
      </w:r>
    </w:p>
    <w:p w14:paraId="748DDD20"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lastRenderedPageBreak/>
        <w:t>Finally, the analysis is primarily descriptive and exploratory. It does not provide predictive forecasts or optimization of future shipping routes.</w:t>
      </w:r>
    </w:p>
    <w:p w14:paraId="3E14B02C" w14:textId="77777777" w:rsidR="00FC1E29" w:rsidRPr="00FC1E29" w:rsidRDefault="00FC1E29" w:rsidP="00FC1E29">
      <w:pPr>
        <w:jc w:val="both"/>
        <w:rPr>
          <w:rFonts w:ascii="Times New Roman" w:hAnsi="Times New Roman" w:cs="Times New Roman"/>
          <w:b/>
          <w:bCs/>
        </w:rPr>
      </w:pPr>
      <w:r w:rsidRPr="00FC1E29">
        <w:rPr>
          <w:rFonts w:ascii="Times New Roman" w:hAnsi="Times New Roman" w:cs="Times New Roman"/>
          <w:b/>
          <w:bCs/>
        </w:rPr>
        <w:t>9. Conclusion</w:t>
      </w:r>
    </w:p>
    <w:p w14:paraId="3AB755C3"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Factory-to-Customer Shipping Route Efficiency Analysis provides a structured view of shipping performance for Nassau Candy Distributor using 10,194 shipment records. Through data cleaning, factory mapping, feature engineering, exploratory analysis, route evaluation, delay analysis, geographic analysis, and ship mode comparison, the project transforms raw shipment records into meaningful analytical information.</w:t>
      </w:r>
    </w:p>
    <w:p w14:paraId="2661E226"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demonstrates that shipping performance varies across factory-to-customer routes and geographic areas. The use of route-level metrics and a relative Route Efficiency Score provides a consistent approach for comparing observed performance, while the data-driven delay benchmark helps identify comparatively high lead-time shipments.</w:t>
      </w:r>
    </w:p>
    <w:p w14:paraId="142D8A26"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analysis also highlights routes and geographic areas that may require further investigation. However, these findings should be interpreted as analytical patterns rather than definitive explanations of operational problems, particularly because the dataset does not contain detailed transportation and logistics information.</w:t>
      </w:r>
    </w:p>
    <w:p w14:paraId="32198C14"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The Streamlit dashboard provides an interactive way to explore these results through filters, KPIs, route analysis, geographic visualization, ship mode comparison, and bottleneck identification. This makes the analytical results more accessible for monitoring and decision support.</w:t>
      </w:r>
    </w:p>
    <w:p w14:paraId="191F9E8E" w14:textId="77777777" w:rsidR="00FC1E29" w:rsidRPr="00FC1E29" w:rsidRDefault="00FC1E29" w:rsidP="00FC1E29">
      <w:pPr>
        <w:jc w:val="both"/>
        <w:rPr>
          <w:rFonts w:ascii="Times New Roman" w:hAnsi="Times New Roman" w:cs="Times New Roman"/>
        </w:rPr>
      </w:pPr>
      <w:r w:rsidRPr="00FC1E29">
        <w:rPr>
          <w:rFonts w:ascii="Times New Roman" w:hAnsi="Times New Roman" w:cs="Times New Roman"/>
        </w:rPr>
        <w:t>Overall, the project demonstrates the practical application of data analytics and visualization techniques to supply-chain shipment data. With additional operational data such as carrier information, transportation distance, real-time shipment status, and external factors, the analysis could be extended toward predictive delay detection, route optimization, and more advanced supply-chain decision support.</w:t>
      </w:r>
    </w:p>
    <w:p w14:paraId="69048784" w14:textId="77777777" w:rsidR="00FC1E29" w:rsidRPr="00FC1E29" w:rsidRDefault="00FC1E29" w:rsidP="00FC1E29">
      <w:pPr>
        <w:jc w:val="both"/>
        <w:rPr>
          <w:rFonts w:ascii="Times New Roman" w:hAnsi="Times New Roman" w:cs="Times New Roman"/>
        </w:rPr>
      </w:pPr>
    </w:p>
    <w:sectPr w:rsidR="00FC1E29" w:rsidRPr="00FC1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6D8E"/>
    <w:multiLevelType w:val="multilevel"/>
    <w:tmpl w:val="595C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2615A"/>
    <w:multiLevelType w:val="multilevel"/>
    <w:tmpl w:val="F05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22808">
    <w:abstractNumId w:val="1"/>
  </w:num>
  <w:num w:numId="2" w16cid:durableId="39343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31"/>
    <w:rsid w:val="003B0C31"/>
    <w:rsid w:val="003F3812"/>
    <w:rsid w:val="006A3266"/>
    <w:rsid w:val="00784C7A"/>
    <w:rsid w:val="007B7B8B"/>
    <w:rsid w:val="00803A29"/>
    <w:rsid w:val="00813399"/>
    <w:rsid w:val="00D35382"/>
    <w:rsid w:val="00FC1E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6AD8"/>
  <w15:chartTrackingRefBased/>
  <w15:docId w15:val="{65D2B758-09A5-450A-A912-D39956A9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C31"/>
    <w:rPr>
      <w:rFonts w:eastAsiaTheme="majorEastAsia" w:cstheme="majorBidi"/>
      <w:color w:val="272727" w:themeColor="text1" w:themeTint="D8"/>
    </w:rPr>
  </w:style>
  <w:style w:type="paragraph" w:styleId="Title">
    <w:name w:val="Title"/>
    <w:basedOn w:val="Normal"/>
    <w:next w:val="Normal"/>
    <w:link w:val="TitleChar"/>
    <w:uiPriority w:val="10"/>
    <w:qFormat/>
    <w:rsid w:val="003B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C31"/>
    <w:pPr>
      <w:spacing w:before="160"/>
      <w:jc w:val="center"/>
    </w:pPr>
    <w:rPr>
      <w:i/>
      <w:iCs/>
      <w:color w:val="404040" w:themeColor="text1" w:themeTint="BF"/>
    </w:rPr>
  </w:style>
  <w:style w:type="character" w:customStyle="1" w:styleId="QuoteChar">
    <w:name w:val="Quote Char"/>
    <w:basedOn w:val="DefaultParagraphFont"/>
    <w:link w:val="Quote"/>
    <w:uiPriority w:val="29"/>
    <w:rsid w:val="003B0C31"/>
    <w:rPr>
      <w:i/>
      <w:iCs/>
      <w:color w:val="404040" w:themeColor="text1" w:themeTint="BF"/>
    </w:rPr>
  </w:style>
  <w:style w:type="paragraph" w:styleId="ListParagraph">
    <w:name w:val="List Paragraph"/>
    <w:basedOn w:val="Normal"/>
    <w:uiPriority w:val="34"/>
    <w:qFormat/>
    <w:rsid w:val="003B0C31"/>
    <w:pPr>
      <w:ind w:left="720"/>
      <w:contextualSpacing/>
    </w:pPr>
  </w:style>
  <w:style w:type="character" w:styleId="IntenseEmphasis">
    <w:name w:val="Intense Emphasis"/>
    <w:basedOn w:val="DefaultParagraphFont"/>
    <w:uiPriority w:val="21"/>
    <w:qFormat/>
    <w:rsid w:val="003B0C31"/>
    <w:rPr>
      <w:i/>
      <w:iCs/>
      <w:color w:val="2F5496" w:themeColor="accent1" w:themeShade="BF"/>
    </w:rPr>
  </w:style>
  <w:style w:type="paragraph" w:styleId="IntenseQuote">
    <w:name w:val="Intense Quote"/>
    <w:basedOn w:val="Normal"/>
    <w:next w:val="Normal"/>
    <w:link w:val="IntenseQuoteChar"/>
    <w:uiPriority w:val="30"/>
    <w:qFormat/>
    <w:rsid w:val="003B0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C31"/>
    <w:rPr>
      <w:i/>
      <w:iCs/>
      <w:color w:val="2F5496" w:themeColor="accent1" w:themeShade="BF"/>
    </w:rPr>
  </w:style>
  <w:style w:type="character" w:styleId="IntenseReference">
    <w:name w:val="Intense Reference"/>
    <w:basedOn w:val="DefaultParagraphFont"/>
    <w:uiPriority w:val="32"/>
    <w:qFormat/>
    <w:rsid w:val="003B0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D043B-6A57-4776-AB1F-A27859561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yashnikhade49@gmail.com</dc:creator>
  <cp:keywords/>
  <dc:description/>
  <cp:lastModifiedBy>yashnikhade49@gmail.com</cp:lastModifiedBy>
  <cp:revision>3</cp:revision>
  <dcterms:created xsi:type="dcterms:W3CDTF">2026-09-26T10:50:00Z</dcterms:created>
  <dcterms:modified xsi:type="dcterms:W3CDTF">2026-09-26T11:02:00Z</dcterms:modified>
</cp:coreProperties>
</file>