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1ABEECCF" w14:textId="269D9611" w:rsidR="00346521"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3941D791" w14:textId="10DB98A8"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E305C8">
        <w:rPr>
          <w:rFonts w:ascii="Calibri" w:hAnsi="Calibri"/>
          <w:b/>
          <w:color w:val="2E74B5"/>
          <w:lang w:val="de-DE"/>
        </w:rPr>
        <w:t>Bremen, Deutschland</w:t>
      </w:r>
      <w:r w:rsidRPr="00E305C8">
        <w:rPr>
          <w:rFonts w:ascii="Calibri" w:hAnsi="Calibri"/>
          <w:b/>
          <w:color w:val="2E74B5"/>
          <w:lang w:val="de-DE"/>
        </w:rPr>
        <w:tab/>
      </w:r>
      <w:r w:rsidRPr="00E305C8">
        <w:rPr>
          <w:rFonts w:ascii="Calibri" w:hAnsi="Calibri"/>
          <w:b/>
          <w:color w:val="2E74B5"/>
          <w:lang w:val="de-DE"/>
        </w:rPr>
        <w:tab/>
      </w:r>
      <w:r w:rsidRPr="00E305C8">
        <w:rPr>
          <w:rFonts w:ascii="Calibri" w:hAnsi="Calibri"/>
          <w:b/>
          <w:color w:val="2E74B5"/>
          <w:lang w:val="de-DE"/>
        </w:rPr>
        <w:tab/>
      </w:r>
      <w:r w:rsidRPr="00E305C8">
        <w:rPr>
          <w:rFonts w:ascii="Calibri" w:hAnsi="Calibri"/>
          <w:b/>
          <w:color w:val="2E74B5"/>
          <w:lang w:val="de-DE"/>
        </w:rPr>
        <w:tab/>
      </w:r>
      <w:r w:rsidRPr="00E305C8">
        <w:rPr>
          <w:rFonts w:ascii="Calibri" w:hAnsi="Calibri"/>
          <w:b/>
          <w:color w:val="2E74B5"/>
          <w:lang w:val="de-DE"/>
        </w:rPr>
        <w:tab/>
      </w:r>
      <w:r w:rsidRPr="00E305C8">
        <w:rPr>
          <w:rFonts w:ascii="Calibri" w:hAnsi="Calibri"/>
          <w:b/>
          <w:color w:val="2E74B5"/>
          <w:lang w:val="de-DE"/>
        </w:rPr>
        <w:tab/>
        <w:t>Mühldorf am Inn 2</w:t>
      </w:r>
      <w:r w:rsidR="00E305C8">
        <w:rPr>
          <w:rFonts w:ascii="Calibri" w:hAnsi="Calibri"/>
          <w:b/>
          <w:color w:val="2E74B5"/>
          <w:lang w:val="de-DE"/>
        </w:rPr>
        <w:t>8</w:t>
      </w:r>
      <w:r w:rsidRPr="00E305C8">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E305C8">
        <w:rPr>
          <w:rFonts w:ascii="Calibri" w:hAnsi="Calibri"/>
          <w:b/>
          <w:color w:val="2E74B5"/>
          <w:lang w:val="de-DE"/>
        </w:rPr>
        <w:t>Bewerbung als Operativer Einkäufer</w:t>
      </w:r>
    </w:p>
    <w:p w14:paraId="6050D86A" w14:textId="2FBBBCEC" w:rsidR="00E305C8" w:rsidRPr="00E305C8" w:rsidRDefault="00D6180D" w:rsidP="00E305C8">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330D21D8" w14:textId="1EA80B07"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hiermit bewerbe ich mich um die Position als Operativer Einkäufer in Bremen . Der Fokus der Rolle auf durchgängige Materialkoordination, Lieferantenabstimmung und präzise Dokumentation passt sehr gut zu meiner bisherigen Erfahrung in technischen Projektumgebungen innerhalb der Fertigungs- und Produktentwicklungsbranche.</w:t>
      </w:r>
    </w:p>
    <w:p w14:paraId="1653EB71" w14:textId="2F7BE8F3"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In meinen beruflichen Stationen in Deutschland sowie international habe ich konsequent an der Schnittstelle zwischen technischen Anforderungen, Materialverfügbarkeit und kommerziellen Rahmenbedingungen gearbeitet. Bei Rieter war ich maßgeblich daran beteiligt, kundenspezifische Maschinenkonfigurationen mit interner Planung, Produktion und Logistik abzustimmen. Diese praktische Erfahrung in der Koordination von Materialien, Spezifikationen und Bedarfsplanung wurde durch meine Tätigkeiten bei Daimler Truck ergänzt, wo ich Kostentransparenz und lieferantenbezogene Budgetthemen unterstützte, sowie bei ODU Automotive, wo ich Anforderungen und Entscheidungsgrundlagen für technisch komplexe Produkte strukturierte.</w:t>
      </w:r>
    </w:p>
    <w:p w14:paraId="3063FAE6" w14:textId="3FE4ACF9"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Auch wenn meine formale Positionsbezeichnung nicht im Einkauf lag, umfassten viele meiner Aufgaben einkaufsnahe Tätigkeiten: die Überwachung von Materialverfügbarkeiten und Lieferstatus, die Abstimmung von Spezifikationen mit internen Stakeholdern sowie die Bewertung von Kostenwirkungen technischer Änderungen vor deren Umsetzung. Somit bringe ich ausgeprägte übertragbare Kompetenzen mit, die direkt im Procurement-Umfeld einsetzbar sind.</w:t>
      </w:r>
    </w:p>
    <w:p w14:paraId="55F924A3" w14:textId="1DAA2741"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Akademisch habe ich dieses Fundament gezielt durch das Modul Procurement and Risk Management vertieft, in dem ich die Note 1,0 erzielt habe. Dieses Fach hat mein besonderes Interesse geweckt, da ich überzeugt bin, in diesem Bereich einen echten Mehrwert leisten zu können. Ergänzende Module in Communication and Negotiation Management haben zudem mein Verständnis für Lieferanteninteraktionen sowie kommerzielle Entscheidungslogiken weiter geschärft. Obwohl ich mich am Anfang meiner direkten Einkaufslaufbahn befinde, ist mir die zugrunde liegende Logik von Beschaffung, Kostensteuerung und Lieferantenkoordination klar, und ich bin überzeugt, mich in diesem Umfeld sehr schnell einzuarbeiten und Mehrwert zu schaffen.</w:t>
      </w:r>
    </w:p>
    <w:p w14:paraId="4EA51F1E" w14:textId="345E961D"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 xml:space="preserve">Darüber hinaus habe ich in interkulturellen Arbeitsumgebungen in Deutschland, Iran, Usbekistan und Indien gearbeitet und dabei Stakeholder mit unterschiedlichen technischen und kommerziellen Erwartungen koordiniert. Ich bin hoch motiviert zu lernen, automatisiere gerne wiederkehrende Aufgaben und suche aktiv nach innovativen Ansätzen zur Prozessverbesserung. </w:t>
      </w:r>
    </w:p>
    <w:p w14:paraId="4B3F7CA5" w14:textId="28B6EC6F"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Meine Erfahrung deckt die gesamte Kette von der Produktdefinition über technische Abstimmung bis hin zur kunden- und lieferantennahen Koordination ab, kombiniert mit praktischer ERP-Nutzung und starker bereichsübergreifender Zusammenarbeit. Ich bin überzeugt, dass eine Zusammenarbeit für beide Seiten gewinnbringend wäre, und freue mich darauf, einen Beitrag zu einem reibungslosen Materialfluss, verlässlicher Lieferantenkoordination und transparenter Dokumentation Ihrer innovativen Produkte zu leisten.</w:t>
      </w:r>
    </w:p>
    <w:p w14:paraId="5D9D9524" w14:textId="77777777" w:rsidR="00E305C8" w:rsidRPr="00E305C8" w:rsidRDefault="00E305C8" w:rsidP="00E305C8">
      <w:pPr>
        <w:pStyle w:val="cvgsua"/>
        <w:ind w:right="-472"/>
        <w:jc w:val="both"/>
        <w:rPr>
          <w:rStyle w:val="oypena"/>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Mit freundlichen Grüßen</w:t>
      </w:r>
    </w:p>
    <w:p w14:paraId="19D90118" w14:textId="42CCA47F" w:rsidR="001A2FF0" w:rsidRPr="00E90DE0" w:rsidRDefault="00E305C8" w:rsidP="00AE43D9">
      <w:pPr>
        <w:pStyle w:val="cvgsua"/>
        <w:ind w:right="-472"/>
        <w:jc w:val="both"/>
        <w:rPr>
          <w:rFonts w:asciiTheme="minorHAnsi" w:hAnsiTheme="minorHAnsi" w:cstheme="minorHAnsi"/>
          <w:color w:val="1C1314"/>
          <w:sz w:val="22"/>
          <w:szCs w:val="22"/>
          <w:lang w:val="de-DE"/>
        </w:rPr>
      </w:pPr>
      <w:r w:rsidRPr="00E305C8">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D537" w14:textId="77777777" w:rsidR="00BF24A1" w:rsidRDefault="00BF24A1" w:rsidP="00522840">
      <w:pPr>
        <w:spacing w:after="0" w:line="240" w:lineRule="auto"/>
      </w:pPr>
      <w:r>
        <w:separator/>
      </w:r>
    </w:p>
  </w:endnote>
  <w:endnote w:type="continuationSeparator" w:id="0">
    <w:p w14:paraId="6720A0B9" w14:textId="77777777" w:rsidR="00BF24A1" w:rsidRDefault="00BF24A1"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605B" w14:textId="77777777" w:rsidR="00BF24A1" w:rsidRDefault="00BF24A1" w:rsidP="00522840">
      <w:pPr>
        <w:spacing w:after="0" w:line="240" w:lineRule="auto"/>
      </w:pPr>
      <w:r>
        <w:separator/>
      </w:r>
    </w:p>
  </w:footnote>
  <w:footnote w:type="continuationSeparator" w:id="0">
    <w:p w14:paraId="3DE20F68" w14:textId="77777777" w:rsidR="00BF24A1" w:rsidRDefault="00BF24A1"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361F"/>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3324"/>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BF24A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05C8"/>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9</cp:revision>
  <cp:lastPrinted>2026-02-28T17:50:00Z</cp:lastPrinted>
  <dcterms:created xsi:type="dcterms:W3CDTF">2025-05-23T10:26:00Z</dcterms:created>
  <dcterms:modified xsi:type="dcterms:W3CDTF">2026-02-28T17:54:00Z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