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AutoInsight Project Screenshots</w:t>
      </w:r>
    </w:p>
    <w:p>
      <w:r>
        <w:t>Screenshots of the completed AutoInsight dashboard and visualizations.</w:t>
      </w:r>
    </w:p>
    <w:p>
      <w:pPr>
        <w:pStyle w:val="Heading2"/>
      </w:pPr>
      <w:r>
        <w:t>1. AutoInsight Home Screen</w:t>
      </w:r>
    </w:p>
    <w:p>
      <w:r>
        <w:drawing>
          <wp:inline xmlns:a="http://schemas.openxmlformats.org/drawingml/2006/main" xmlns:pic="http://schemas.openxmlformats.org/drawingml/2006/picture">
            <wp:extent cx="5760720" cy="27346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2 16083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4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Dataset Preview</w:t>
      </w:r>
    </w:p>
    <w:p>
      <w:r>
        <w:drawing>
          <wp:inline xmlns:a="http://schemas.openxmlformats.org/drawingml/2006/main" xmlns:pic="http://schemas.openxmlformats.org/drawingml/2006/picture">
            <wp:extent cx="5760720" cy="26532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2 1609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3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Business Insights</w:t>
      </w:r>
    </w:p>
    <w:p>
      <w:r>
        <w:drawing>
          <wp:inline xmlns:a="http://schemas.openxmlformats.org/drawingml/2006/main" xmlns:pic="http://schemas.openxmlformats.org/drawingml/2006/picture">
            <wp:extent cx="5760720" cy="14598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2 16094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59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Revenue by Category</w:t>
      </w:r>
    </w:p>
    <w:p>
      <w:r>
        <w:drawing>
          <wp:inline xmlns:a="http://schemas.openxmlformats.org/drawingml/2006/main" xmlns:pic="http://schemas.openxmlformats.org/drawingml/2006/picture">
            <wp:extent cx="5760720" cy="53398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2 16095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39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Revenue by City</w:t>
      </w:r>
    </w:p>
    <w:p>
      <w:r>
        <w:drawing>
          <wp:inline xmlns:a="http://schemas.openxmlformats.org/drawingml/2006/main" xmlns:pic="http://schemas.openxmlformats.org/drawingml/2006/picture">
            <wp:extent cx="5760720" cy="5106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2 1610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0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Payment Mode Distribution</w:t>
      </w:r>
    </w:p>
    <w:p>
      <w:r>
        <w:drawing>
          <wp:inline xmlns:a="http://schemas.openxmlformats.org/drawingml/2006/main" xmlns:pic="http://schemas.openxmlformats.org/drawingml/2006/picture">
            <wp:extent cx="5760720" cy="46402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2 16101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0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7. Sales Trends Over Time</w:t>
      </w:r>
    </w:p>
    <w:p>
      <w:r>
        <w:drawing>
          <wp:inline xmlns:a="http://schemas.openxmlformats.org/drawingml/2006/main" xmlns:pic="http://schemas.openxmlformats.org/drawingml/2006/picture">
            <wp:extent cx="5760720" cy="46235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2 16102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3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 Top Revenue Generating Products</w:t>
      </w:r>
    </w:p>
    <w:p>
      <w:r>
        <w:drawing>
          <wp:inline xmlns:a="http://schemas.openxmlformats.org/drawingml/2006/main" xmlns:pic="http://schemas.openxmlformats.org/drawingml/2006/picture">
            <wp:extent cx="5760720" cy="36641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2 16102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4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9. Quantity Sold by Category</w:t>
      </w:r>
    </w:p>
    <w:p>
      <w:r>
        <w:drawing>
          <wp:inline xmlns:a="http://schemas.openxmlformats.org/drawingml/2006/main" xmlns:pic="http://schemas.openxmlformats.org/drawingml/2006/picture">
            <wp:extent cx="5760720" cy="40543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22 16103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431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