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44"/>
          <w:b/>
        </w:rPr>
        <w:t>Yashowardhan Singh Tomar</w:t>
      </w:r>
    </w:p>
    <w:p>
      <w:pPr>
        <w:spacing w:before="0" w:after="120"/>
      </w:pPr>
      <w:r>
        <w:rPr>
          <w:rFonts w:ascii="Calibri" w:hAnsi="Calibri"/>
          <w:sz w:val="22"/>
          <w:b/>
          <w:color w:val="1D4ED8"/>
        </w:rPr>
        <w:t>AI Evaluation Engineer | RLHF Specialist | LLM Quality Analyst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Indore, India | Open to remote and relocation | yashtomar10122@gmail.com | +91-97549-50809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linkedin.com/in/yashowardhansinghtomar | github.com/yashowardhansinghtomar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Profile</w:t>
      </w:r>
    </w:p>
    <w:p>
      <w:pPr>
        <w:spacing w:before="0" w:after="60"/>
      </w:pPr>
      <w:r>
        <w:rPr>
          <w:rFonts w:ascii="Calibri" w:hAnsi="Calibri"/>
          <w:sz w:val="20"/>
        </w:rPr>
        <w:t>AI engineer focused on LLM evaluation, RLHF workflows, rubric design, and model-quality analysis. Hands-on experience contributing to RLHF pipelines for xAI and Meta Llama 4 through Turing-sourced work, including single-turn and multi-turn prompt design, side-by-side response evaluation, preference judgments, and ground-truth corrections. Public portfolio now includes config-driven LLM evaluation and RAG evaluation workbenches with validation, scoring, failure tags, and generated reports.</w:t>
      </w:r>
    </w:p>
    <w:p>
      <w:pPr>
        <w:spacing w:before="0" w:after="100"/>
      </w:pPr>
      <w:r>
        <w:rPr>
          <w:rFonts w:ascii="Calibri" w:hAnsi="Calibri"/>
          <w:sz w:val="19"/>
          <w:color w:val="1D4ED8"/>
        </w:rPr>
        <w:t>LLM Evaluation | RLHF | Prompt Evaluation | Rubric Design | Preference Data | Failure Analysis | Python | RAG Evaluation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Experience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Jr. AI / Data Science Engineer | Engineer Master | Sep 2024 - Jan 2025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Contributed to RLHF training pipelines for xAI and Meta Llama 4 through Turing-sourced work, evaluating model behavior across Python and data-science tasks.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Designed single-turn and multi-turn prompts to stress-test correctness, instruction following, reasoning quality, and response clarity.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Reviewed side-by-side model responses using structured 5-point rubrics and submitted preference judgments for alignment workflows.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Created ground-truth corrections and failure notes to improve prompt-response quality and reduce recurring model errors.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Integrated TTS and STT models into PreCall AI, a production AI calling workflow, adding applied systems experience beyond evaluation-only work.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Business Development Associate | Byju's | 2020 - 2022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Managed high-volume B2C sales of online education products with weekly revenue targets.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Developed consultative discovery, stakeholder communication, and objection-handling skills across a large customer base.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Selected Projects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llm-evaluation-lab | Python, JSONL, CLI, Markdown/JSON reports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https://github.com/yashowardhansinghtomar/llm-evaluation-lab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 config-driven LLM evaluation workbench with rubric validation, pairwise scoring, agreement checks, and failure-mode reporting.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Modeled RLHF-style review data with prompt, candidate responses, weighted dimensions, human preference, notes, and failure tags.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rag-evaluation-workbench | Python, BM25 retrieval, citation checks, reports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https://github.com/yashowardhansinghtomar/rag-evaluation-workbench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Evaluates RAG answers for retrieval recall, citation precision/recall, required-fact coverage, grounded answer rate, and failure tags.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Skills</w:t>
      </w:r>
    </w:p>
    <w:p>
      <w:pPr>
        <w:spacing w:before="0" w:after="60"/>
      </w:pPr>
      <w:r>
        <w:rPr>
          <w:rFonts w:ascii="Calibri" w:hAnsi="Calibri"/>
          <w:sz w:val="20"/>
        </w:rPr>
        <w:t>Evaluation: LLM evaluation, RLHF, pairwise comparison, rubric design, prompt regression, failure tagging</w:t>
      </w:r>
    </w:p>
    <w:p>
      <w:pPr>
        <w:spacing w:before="0" w:after="60"/>
      </w:pPr>
      <w:r>
        <w:rPr>
          <w:rFonts w:ascii="Calibri" w:hAnsi="Calibri"/>
          <w:sz w:val="20"/>
        </w:rPr>
        <w:t>RAG Quality: Retrieval recall, citation precision/recall, groundedness checks, required-fact coverage</w:t>
      </w:r>
    </w:p>
    <w:p>
      <w:pPr>
        <w:spacing w:before="0" w:after="60"/>
      </w:pPr>
      <w:r>
        <w:rPr>
          <w:rFonts w:ascii="Calibri" w:hAnsi="Calibri"/>
          <w:sz w:val="20"/>
        </w:rPr>
        <w:t>Tools: Python, JSONL, Markdown/JSON reporting, LangChain, OpenAI API, Groq, Ollama, Hugging Face</w:t>
      </w:r>
    </w:p>
    <w:p>
      <w:pPr>
        <w:spacing w:before="0" w:after="60"/>
      </w:pPr>
      <w:r>
        <w:rPr>
          <w:rFonts w:ascii="Calibri" w:hAnsi="Calibri"/>
          <w:sz w:val="20"/>
        </w:rPr>
        <w:t>Interfaces: CLI tools, Streamlit, Gradio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Education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Prestige Institute of Management &amp; Research</w:t>
      </w:r>
    </w:p>
    <w:p>
      <w:pPr>
        <w:spacing w:before="0" w:after="60"/>
      </w:pPr>
      <w:r>
        <w:rPr>
          <w:rFonts w:ascii="Calibri" w:hAnsi="Calibri"/>
          <w:sz w:val="20"/>
        </w:rPr>
        <w:t>Bachelor of Business Administration (BBA), Global Marketing &amp; Brand Management | 2017 - 2020</w:t>
      </w:r>
    </w:p>
    <w:p>
      <w:pPr>
        <w:spacing w:before="220" w:after="80"/>
        <w:pBdr>
          <w:bottom w:val="single" w:sz="4" w:space="1" w:color="1D4ED8"/>
        </w:pBdr>
      </w:pPr>
      <w:r>
        <w:rPr>
          <w:rFonts w:ascii="Calibri" w:hAnsi="Calibri"/>
          <w:sz w:val="20"/>
          <w:b/>
          <w:caps/>
          <w:color w:val="6B7280"/>
        </w:rPr>
        <w:t>Certifications</w:t>
      </w:r>
    </w:p>
    <w:p>
      <w:pPr>
        <w:spacing w:before="0" w:after="60"/>
      </w:pPr>
      <w:r>
        <w:rPr>
          <w:rFonts w:ascii="Calibri" w:hAnsi="Calibri"/>
          <w:sz w:val="20"/>
        </w:rPr>
        <w:t>Data Analyst - Edubridge | Generative AI - Debugshala</w:t>
      </w:r>
    </w:p>
    <w:sectPr>
      <w:pgSz w:w="12240" w:h="15840"/>
      <w:pgMar w:top="720" w:right="900" w:bottom="720" w:left="900" w:header="720" w:footer="720" w:gutter="0"/>
    </w:sectPr>
  </w:body>
</w:document>
</file>