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44"/>
          <w:b/>
        </w:rPr>
        <w:t>Yashowardhan Singh Tomar</w:t>
      </w:r>
    </w:p>
    <w:p>
      <w:pPr>
        <w:spacing w:before="0" w:after="120"/>
      </w:pPr>
      <w:r>
        <w:rPr>
          <w:rFonts w:ascii="Calibri" w:hAnsi="Calibri"/>
          <w:sz w:val="22"/>
          <w:b/>
          <w:color w:val="7C3AED"/>
        </w:rPr>
        <w:t>Voice AI Engineer | Conversational AI | STT/TTS Integration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Indore, India | Open to remote and relocation | yashtomar10122@gmail.com | +91-97549-50809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linkedin.com/in/yashowardhansinghtomar | github.com/yashowardhansinghtomar</w:t>
      </w:r>
    </w:p>
    <w:p>
      <w:pPr>
        <w:spacing w:before="220" w:after="80"/>
        <w:pBdr>
          <w:bottom w:val="single" w:sz="4" w:space="1" w:color="7C3AED"/>
        </w:pBdr>
      </w:pPr>
      <w:r>
        <w:rPr>
          <w:rFonts w:ascii="Calibri" w:hAnsi="Calibri"/>
          <w:sz w:val="20"/>
          <w:b/>
          <w:caps/>
          <w:color w:val="6B7280"/>
        </w:rPr>
        <w:t>Profile</w:t>
      </w:r>
    </w:p>
    <w:p>
      <w:pPr>
        <w:spacing w:before="0" w:after="60"/>
      </w:pPr>
      <w:r>
        <w:rPr>
          <w:rFonts w:ascii="Calibri" w:hAnsi="Calibri"/>
          <w:sz w:val="20"/>
        </w:rPr>
        <w:t>AI engineer focused on voice AI, conversational systems, and LLM-backed assistant workflows. Integrated TTS and STT models into PreCall AI, a production AI-powered calling workflow, and built a public voice-agent framework demo with provider adapters, streaming-style output, latency traces, batch scenarios, and evaluation reports. RLHF experience with xAI and Meta Llama 4 adds model-quality judgment for conversational behavior.</w:t>
      </w:r>
    </w:p>
    <w:p>
      <w:pPr>
        <w:spacing w:before="0" w:after="100"/>
      </w:pPr>
      <w:r>
        <w:rPr>
          <w:rFonts w:ascii="Calibri" w:hAnsi="Calibri"/>
          <w:sz w:val="19"/>
          <w:color w:val="7C3AED"/>
        </w:rPr>
        <w:t>Voice AI | Conversational AI | STT | TTS | LLM Routing | Latency Tracing | Python | Evaluation</w:t>
      </w:r>
    </w:p>
    <w:p>
      <w:pPr>
        <w:spacing w:before="220" w:after="80"/>
        <w:pBdr>
          <w:bottom w:val="single" w:sz="4" w:space="1" w:color="7C3AED"/>
        </w:pBdr>
      </w:pPr>
      <w:r>
        <w:rPr>
          <w:rFonts w:ascii="Calibri" w:hAnsi="Calibri"/>
          <w:sz w:val="20"/>
          <w:b/>
          <w:caps/>
          <w:color w:val="6B7280"/>
        </w:rPr>
        <w:t>Experience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Jr. AI / Data Science Engineer | Engineer Master | Sep 2024 - Jan 2025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Integrated Text-to-Speech and Speech-to-Text models into PreCall AI, the company's AI-powered calling workflow.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Worked across the practical gap between demo voice pipelines and production calling behavior, including provider integration and conversational flow concerns.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Contributed to RLHF workflows for xAI and Meta Llama 4, evaluating model outputs for correctness, instruction following, clarity, and multi-turn behavior.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Designed prompts and reviewed side-by-side responses, building judgment for conversational quality, failure modes, and response safety.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Business Development Associate | Byju's | 2020 - 2022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Managed high-volume B2C sales of online education products with weekly revenue targets.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Developed consultative discovery, stakeholder communication, and objection-handling skills across a large customer base.</w:t>
      </w:r>
    </w:p>
    <w:p>
      <w:pPr>
        <w:spacing w:before="220" w:after="80"/>
        <w:pBdr>
          <w:bottom w:val="single" w:sz="4" w:space="1" w:color="7C3AED"/>
        </w:pBdr>
      </w:pPr>
      <w:r>
        <w:rPr>
          <w:rFonts w:ascii="Calibri" w:hAnsi="Calibri"/>
          <w:sz w:val="20"/>
          <w:b/>
          <w:caps/>
          <w:color w:val="6B7280"/>
        </w:rPr>
        <w:t>Selected Projects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voice-ai-agent-demo | Python, provider adapters, streaming simulation, latency traces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https://github.com/yashowardhansinghtomar/voice-ai-agent-demo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Built a local voice-agent framework with replaceable STT, assistant, and TTS boundaries.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Added streaming-style response artifacts, per-stage latency traces, batch scenario evaluation, safety notes, and Markdown/JSON reports.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llm-evaluation-lab | Python, RLHF-style scoring, failure tags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https://github.com/yashowardhansinghtomar/llm-evaluation-lab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Built a reusable evaluation workbench for scoring LLM responses, useful for conversational assistant quality review.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rag-evaluation-workbench | Python, retrieval/citation evaluation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https://github.com/yashowardhansinghtomar/rag-evaluation-workbench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Evaluates whether assistant answers are grounded in retrieved evidence and correctly cited.</w:t>
      </w:r>
    </w:p>
    <w:p>
      <w:pPr>
        <w:spacing w:before="220" w:after="80"/>
        <w:pBdr>
          <w:bottom w:val="single" w:sz="4" w:space="1" w:color="7C3AED"/>
        </w:pBdr>
      </w:pPr>
      <w:r>
        <w:rPr>
          <w:rFonts w:ascii="Calibri" w:hAnsi="Calibri"/>
          <w:sz w:val="20"/>
          <w:b/>
          <w:caps/>
          <w:color w:val="6B7280"/>
        </w:rPr>
        <w:t>Skills</w:t>
      </w:r>
    </w:p>
    <w:p>
      <w:pPr>
        <w:spacing w:before="0" w:after="60"/>
      </w:pPr>
      <w:r>
        <w:rPr>
          <w:rFonts w:ascii="Calibri" w:hAnsi="Calibri"/>
          <w:sz w:val="20"/>
        </w:rPr>
        <w:t>Voice AI: STT/TTS integration, provider boundaries, conversational routing, latency tracing</w:t>
      </w:r>
    </w:p>
    <w:p>
      <w:pPr>
        <w:spacing w:before="0" w:after="60"/>
      </w:pPr>
      <w:r>
        <w:rPr>
          <w:rFonts w:ascii="Calibri" w:hAnsi="Calibri"/>
          <w:sz w:val="20"/>
        </w:rPr>
        <w:t>LLM Quality: RLHF, response evaluation, prompt design, multi-turn behavior review</w:t>
      </w:r>
    </w:p>
    <w:p>
      <w:pPr>
        <w:spacing w:before="0" w:after="60"/>
      </w:pPr>
      <w:r>
        <w:rPr>
          <w:rFonts w:ascii="Calibri" w:hAnsi="Calibri"/>
          <w:sz w:val="20"/>
        </w:rPr>
        <w:t>Tools: Python, OpenAI API, Groq, LangChain, Hugging Face, Ollama</w:t>
      </w:r>
    </w:p>
    <w:p>
      <w:pPr>
        <w:spacing w:before="0" w:after="60"/>
      </w:pPr>
      <w:r>
        <w:rPr>
          <w:rFonts w:ascii="Calibri" w:hAnsi="Calibri"/>
          <w:sz w:val="20"/>
        </w:rPr>
        <w:t>Interfaces: CLI tools, Streamlit, Gradio, Slack API</w:t>
      </w:r>
    </w:p>
    <w:p>
      <w:pPr>
        <w:spacing w:before="220" w:after="80"/>
        <w:pBdr>
          <w:bottom w:val="single" w:sz="4" w:space="1" w:color="7C3AED"/>
        </w:pBdr>
      </w:pPr>
      <w:r>
        <w:rPr>
          <w:rFonts w:ascii="Calibri" w:hAnsi="Calibri"/>
          <w:sz w:val="20"/>
          <w:b/>
          <w:caps/>
          <w:color w:val="6B7280"/>
        </w:rPr>
        <w:t>Education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Prestige Institute of Management &amp; Research</w:t>
      </w:r>
    </w:p>
    <w:p>
      <w:pPr>
        <w:spacing w:before="0" w:after="60"/>
      </w:pPr>
      <w:r>
        <w:rPr>
          <w:rFonts w:ascii="Calibri" w:hAnsi="Calibri"/>
          <w:sz w:val="20"/>
        </w:rPr>
        <w:t>Bachelor of Business Administration (BBA), Global Marketing &amp; Brand Management | 2017 - 2020</w:t>
      </w:r>
    </w:p>
    <w:p>
      <w:pPr>
        <w:spacing w:before="220" w:after="80"/>
        <w:pBdr>
          <w:bottom w:val="single" w:sz="4" w:space="1" w:color="7C3AED"/>
        </w:pBdr>
      </w:pPr>
      <w:r>
        <w:rPr>
          <w:rFonts w:ascii="Calibri" w:hAnsi="Calibri"/>
          <w:sz w:val="20"/>
          <w:b/>
          <w:caps/>
          <w:color w:val="6B7280"/>
        </w:rPr>
        <w:t>Certifications</w:t>
      </w:r>
    </w:p>
    <w:p>
      <w:pPr>
        <w:spacing w:before="0" w:after="60"/>
      </w:pPr>
      <w:r>
        <w:rPr>
          <w:rFonts w:ascii="Calibri" w:hAnsi="Calibri"/>
          <w:sz w:val="20"/>
        </w:rPr>
        <w:t>Data Analyst - Edubridge | Generative AI - Debugshala</w:t>
      </w:r>
    </w:p>
    <w:sectPr>
      <w:pgSz w:w="12240" w:h="15840"/>
      <w:pgMar w:top="720" w:right="900" w:bottom="720" w:left="900" w:header="720" w:footer="720" w:gutter="0"/>
    </w:sectPr>
  </w:body>
</w:document>
</file>