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 Light" w:hAnsi="Calibri Light"/>
          <w:b/>
          <w:sz w:val="36"/>
        </w:rPr>
        <w:t>Manasitra Technical Disclosure Draft</w:t>
      </w:r>
    </w:p>
    <w:p>
      <w:pPr>
        <w:spacing w:after="120"/>
      </w:pPr>
      <w:r>
        <w:t>This document is a patent-attorney handoff draft, not legal advice and not a guarantee of patentability.</w:t>
      </w:r>
    </w:p>
    <w:p>
      <w:pPr>
        <w:pStyle w:val="Heading2"/>
        <w:spacing w:before="240" w:after="80"/>
      </w:pPr>
      <w:r>
        <w:rPr>
          <w:rFonts w:ascii="Calibri Light" w:hAnsi="Calibri Light"/>
          <w:b/>
          <w:sz w:val="28"/>
        </w:rPr>
        <w:t>Proposed Technical Invention</w:t>
      </w:r>
    </w:p>
    <w:p>
      <w:pPr>
        <w:spacing w:after="120"/>
      </w:pPr>
      <w:r>
        <w:t xml:space="preserve">Manasitra is a fully custom, privacy-preserving emotional AI system for mental wellness support. It combines a </w:t>
      </w:r>
      <w:r>
        <w:rPr>
          <w:b/>
        </w:rPr>
        <w:t>212-million-parameter Seq2Seq Transformer</w:t>
      </w:r>
      <w:r>
        <w:t xml:space="preserve"> (built entirely from scratch in PyTorch — no external LLMs, no APIs) with a local emotional-AI pipeline comprising seven core technical components:</w:t>
      </w:r>
    </w:p>
    <w:p>
      <w:pPr>
        <w:pStyle w:val="ListNumber"/>
        <w:spacing w:after="60"/>
      </w:pPr>
      <w:r/>
      <w:r>
        <w:rPr>
          <w:b/>
        </w:rPr>
        <w:t>Custom Neural Response Engine (ManasitraTransformer):</w:t>
      </w:r>
      <w:r>
        <w:t xml:space="preserve"> A 212,681,491-parameter Encoder-Decoder Transformer architecture (d_model=768, 12-head attention, 12 encoder + 12 decoder layers, FFN dim=3072) trained entirely on curated psychology/therapy conversation data using Net2Net progressive layer expansion. No pre-trained models, no external APIs — 100% custom weights.</w:t>
      </w:r>
    </w:p>
    <w:p>
      <w:pPr>
        <w:pStyle w:val="ListNumber"/>
        <w:spacing w:after="60"/>
      </w:pPr>
      <w:r/>
      <w:r>
        <w:rPr>
          <w:b/>
        </w:rPr>
        <w:t>Custom Tokenizer (ManasitraTokenizer):</w:t>
      </w:r>
      <w:r>
        <w:t xml:space="preserve"> A word-level tokenizer with special tokens (PAD, UNK, BOS, EOS), vocabulary built from training corpus (~6,000+ tokens), with intelligent decoding that handles punctuation spacing, apostrophe reconstruction, and encoding artifact correction.</w:t>
      </w:r>
    </w:p>
    <w:p>
      <w:pPr>
        <w:pStyle w:val="ListNumber"/>
        <w:spacing w:after="60"/>
      </w:pPr>
      <w:r/>
      <w:r>
        <w:rPr>
          <w:b/>
        </w:rPr>
        <w:t>Emotion-Adaptive Inference Engine:</w:t>
      </w:r>
      <w:r>
        <w:t xml:space="preserve"> Temperature-modulated response generation that adjusts model creativity based on detected emotional state (distress → lower temperature for careful/warm responses; positive → higher temperature for expressive responses). Includes top-k sampling with fallback safety responses.</w:t>
      </w:r>
    </w:p>
    <w:p>
      <w:pPr>
        <w:pStyle w:val="ListNumber"/>
        <w:spacing w:after="60"/>
      </w:pPr>
      <w:r/>
      <w:r>
        <w:rPr>
          <w:b/>
        </w:rPr>
        <w:t>Continuous Training Pipeline:</w:t>
      </w:r>
      <w:r>
        <w:t xml:space="preserve"> An automated training loop system that iteratively: (a) trains the model for N epochs, (b) measures accuracy and loss against configurable targets, (c) expands the dataset via intelligent augmentation, (d) retrains on expanded data — repeating until quality targets are met (accuracy &gt; 98.0%, loss &lt; 0.50).</w:t>
      </w:r>
    </w:p>
    <w:p>
      <w:pPr>
        <w:pStyle w:val="ListNumber"/>
        <w:spacing w:after="60"/>
      </w:pPr>
      <w:r/>
      <w:r>
        <w:rPr>
          <w:b/>
        </w:rPr>
        <w:t>Intelligent Data Augmentation System:</w:t>
      </w:r>
      <w:r>
        <w:t xml:space="preserve"> Automated dataset expansion (up to 3.0x per round) through synonym replacement, input prefix variation, response empathy starter injection, and topic-specific pair generation across 10+ mental health categories — with O(N) Hash Set deduplication to maintain massive data quality.</w:t>
      </w:r>
    </w:p>
    <w:p>
      <w:pPr>
        <w:pStyle w:val="ListNumber"/>
        <w:spacing w:after="60"/>
      </w:pPr>
      <w:r/>
      <w:r>
        <w:rPr>
          <w:b/>
        </w:rPr>
        <w:t>Hybrid Emotion Architecture:</w:t>
      </w:r>
      <w:r>
        <w:t xml:space="preserve"> Keyword intensity scoring, compound emotion rules, distress overrides, emoji-safe output mapping, and transition-aware context.</w:t>
      </w:r>
    </w:p>
    <w:p>
      <w:pPr>
        <w:pStyle w:val="ListNumber"/>
        <w:spacing w:after="60"/>
      </w:pPr>
      <w:r/>
      <w:r>
        <w:rPr>
          <w:b/>
        </w:rPr>
        <w:t>Emotion-Adaptive Memory Compression:</w:t>
      </w:r>
      <w:r>
        <w:t xml:space="preserve"> Distress memories decay slower than neutral memories and are ranked by live retention score.</w:t>
      </w:r>
    </w:p>
    <w:p>
      <w:pPr>
        <w:pStyle w:val="ListNumber"/>
        <w:spacing w:after="60"/>
      </w:pPr>
      <w:r/>
      <w:r>
        <w:rPr>
          <w:b/>
        </w:rPr>
        <w:t>Longitudinal Mood Pattern Engine:</w:t>
      </w:r>
      <w:r>
        <w:t xml:space="preserve"> Detects streaks, recurring time-of-day moods, and repeated distress triggers.</w:t>
      </w:r>
    </w:p>
    <w:p>
      <w:pPr>
        <w:pStyle w:val="ListNumber"/>
        <w:spacing w:after="60"/>
      </w:pPr>
      <w:r/>
      <w:r>
        <w:rPr>
          <w:b/>
        </w:rPr>
        <w:t>Emotion State Machine:</w:t>
      </w:r>
      <w:r>
        <w:t xml:space="preserve"> Tracks abrupt, concerning, improving, and natural emotional transitions across turns.</w:t>
      </w:r>
    </w:p>
    <w:p>
      <w:pPr>
        <w:pStyle w:val="ListNumber"/>
        <w:spacing w:after="60"/>
      </w:pPr>
      <w:r/>
      <w:r>
        <w:rPr>
          <w:b/>
        </w:rPr>
        <w:t>Privacy-Preserving Local Pipeline:</w:t>
      </w:r>
      <w:r>
        <w:t xml:space="preserve"> Redacts common PII before persistence/context use, marks requests as local-only, and emits audit metadata. All processing happens locally — no data leaves the user's device.</w:t>
      </w:r>
    </w:p>
    <w:p>
      <w:pPr>
        <w:pStyle w:val="Heading2"/>
        <w:spacing w:before="240" w:after="80"/>
      </w:pPr>
      <w:r>
        <w:rPr>
          <w:rFonts w:ascii="Calibri Light" w:hAnsi="Calibri Light"/>
          <w:b/>
          <w:sz w:val="28"/>
        </w:rPr>
        <w:t>Technical Problem</w:t>
      </w:r>
    </w:p>
    <w:p>
      <w:pPr>
        <w:spacing w:after="120"/>
      </w:pPr>
      <w:r>
        <w:t>Generic chatbots and commercial AI assistants suffer from several critical limitations for mental wellness support:</w:t>
      </w:r>
    </w:p>
    <w:p>
      <w:pPr>
        <w:pStyle w:val="ListNumber"/>
        <w:spacing w:after="60"/>
      </w:pPr>
      <w:r/>
      <w:r>
        <w:rPr>
          <w:b/>
        </w:rPr>
        <w:t>External API dependency:</w:t>
      </w:r>
      <w:r>
        <w:t xml:space="preserve"> Services like OpenAI, Ollama, or cloud LLMs expose private mental-health text to third-party servers, creating serious privacy and HIPAA-compliance risks.</w:t>
      </w:r>
    </w:p>
    <w:p>
      <w:pPr>
        <w:pStyle w:val="ListNumber"/>
        <w:spacing w:after="60"/>
      </w:pPr>
      <w:r/>
      <w:r>
        <w:rPr>
          <w:b/>
        </w:rPr>
        <w:t>No emotional intelligence:</w:t>
      </w:r>
      <w:r>
        <w:t xml:space="preserve"> Generic models misclassify mixed student distress, fail to detect compound emotions (e.g., simultaneously anxious and lonely), and produce inappropriate responses to crisis situations.</w:t>
      </w:r>
    </w:p>
    <w:p>
      <w:pPr>
        <w:pStyle w:val="ListNumber"/>
        <w:spacing w:after="60"/>
      </w:pPr>
      <w:r/>
      <w:r>
        <w:rPr>
          <w:b/>
        </w:rPr>
        <w:t>Hallucination and unsafe responses:</w:t>
      </w:r>
      <w:r>
        <w:t xml:space="preserve"> Pre-trained models hallucinate user facts, produce diagnosis-like responses, and may give harmful advice during distress.</w:t>
      </w:r>
    </w:p>
    <w:p>
      <w:pPr>
        <w:pStyle w:val="ListNumber"/>
        <w:spacing w:after="60"/>
      </w:pPr>
      <w:r/>
      <w:r>
        <w:rPr>
          <w:b/>
        </w:rPr>
        <w:t>No continuous improvement:</w:t>
      </w:r>
      <w:r>
        <w:t xml:space="preserve"> Most deployed chatbots use static models with no mechanism for iterative quality improvement through expanded training data.</w:t>
      </w:r>
    </w:p>
    <w:p>
      <w:pPr>
        <w:pStyle w:val="ListNumber"/>
        <w:spacing w:after="60"/>
      </w:pPr>
      <w:r/>
      <w:r>
        <w:rPr>
          <w:b/>
        </w:rPr>
        <w:t>Black-box architecture:</w:t>
      </w:r>
      <w:r>
        <w:t xml:space="preserve"> Commercial LLMs provide no transparency into model weights, training data, or decision-making processes.</w:t>
      </w:r>
    </w:p>
    <w:p>
      <w:pPr>
        <w:pStyle w:val="Heading2"/>
        <w:spacing w:before="240" w:after="80"/>
      </w:pPr>
      <w:r>
        <w:rPr>
          <w:rFonts w:ascii="Calibri Light" w:hAnsi="Calibri Light"/>
          <w:b/>
          <w:sz w:val="28"/>
        </w:rPr>
        <w:t>Technical Solution</w:t>
      </w:r>
    </w:p>
    <w:p>
      <w:pPr>
        <w:pStyle w:val="Heading3"/>
        <w:spacing w:before="120" w:after="40"/>
      </w:pPr>
      <w:r>
        <w:rPr>
          <w:rFonts w:ascii="Calibri Light" w:hAnsi="Calibri Light"/>
          <w:b/>
          <w:sz w:val="24"/>
        </w:rPr>
        <w:t>Custom Neural Architecture</w:t>
      </w:r>
    </w:p>
    <w:p>
      <w:pPr>
        <w:spacing w:after="120"/>
      </w:pPr>
      <w:r>
        <w:t>The core innovation is a fully custom 212M-parameter Seq2Seq Transformer progressively grown from scratch:</w:t>
      </w:r>
    </w:p>
    <w:p>
      <w:pPr>
        <w:spacing w:before="120" w:after="120"/>
        <w:ind w:left="720"/>
        <w:shd w:fill="F4F4F4"/>
      </w:pPr>
      <w:r>
        <w:rPr>
          <w:rFonts w:ascii="Consolas" w:hAnsi="Consolas"/>
          <w:sz w:val="19"/>
        </w:rPr>
        <w:t>Architecture: ManasitraTransformer</w:t>
        <w:br/>
        <w:t>├── Source Embedding (vocab × 768) + Positional Encoding</w:t>
        <w:br/>
        <w:t>├── Encoder (12 layers × TransformerEncoderLayer)</w:t>
        <w:br/>
        <w:t>│   └── Multi-Head Self-Attention (12 heads) + FFN (3072)</w:t>
        <w:br/>
        <w:t>├── Decoder (12 layers × TransformerDecoderLayer)</w:t>
        <w:br/>
        <w:t>│   └── Masked Self-Attention + Cross-Attention (12 heads) + FFN (3072)</w:t>
        <w:br/>
        <w:t>└── Output Projection (768 → vocab)</w:t>
        <w:br/>
        <w:br/>
        <w:t>Parameters: 212,681,491 (~0.85 GB saved model)</w:t>
        <w:br/>
        <w:t>Training: Pure PyTorch, CPU-compatible, no GPU required</w:t>
        <w:br/>
        <w:t>Inference: Top-k sampling with emotion-adaptive temperature</w:t>
      </w:r>
    </w:p>
    <w:p>
      <w:pPr>
        <w:pStyle w:val="Heading3"/>
        <w:spacing w:before="120" w:after="40"/>
      </w:pPr>
      <w:r>
        <w:rPr>
          <w:rFonts w:ascii="Calibri Light" w:hAnsi="Calibri Light"/>
          <w:b/>
          <w:sz w:val="24"/>
        </w:rPr>
        <w:t>Processing Pipeline</w:t>
      </w:r>
    </w:p>
    <w:p>
      <w:pPr>
        <w:spacing w:after="120"/>
      </w:pPr>
      <w:r>
        <w:t>The system processes each user message through:</w:t>
      </w:r>
    </w:p>
    <w:p>
      <w:pPr>
        <w:spacing w:before="120" w:after="120"/>
        <w:ind w:left="720"/>
        <w:shd w:fill="F4F4F4"/>
      </w:pPr>
      <w:r>
        <w:rPr>
          <w:rFonts w:ascii="Consolas" w:hAnsi="Consolas"/>
          <w:sz w:val="19"/>
        </w:rPr>
        <w:t>user_input → privacy_filter → hybrid_emotion_predictor → emotion_state_update</w:t>
        <w:br/>
        <w:t xml:space="preserve">    → memory_context_retrieval → custom_neural_response_engine (212M Transformer)</w:t>
        <w:br/>
        <w:t xml:space="preserve">    → emotion_adaptive_temperature → top_k_sampling → response_safety_gate</w:t>
        <w:br/>
        <w:t xml:space="preserve">    → fallback_handler → technical_proof_metadata → response_output</w:t>
      </w:r>
    </w:p>
    <w:p>
      <w:pPr>
        <w:pStyle w:val="Heading3"/>
        <w:spacing w:before="120" w:after="40"/>
      </w:pPr>
      <w:r>
        <w:rPr>
          <w:rFonts w:ascii="Calibri Light" w:hAnsi="Calibri Light"/>
          <w:b/>
          <w:sz w:val="24"/>
        </w:rPr>
        <w:t>Continuous Training System</w:t>
      </w:r>
    </w:p>
    <w:p>
      <w:pPr>
        <w:spacing w:before="120" w:after="120"/>
        <w:ind w:left="720"/>
        <w:shd w:fill="F4F4F4"/>
      </w:pPr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┌─────────────────────────────────────────────────┐</w:t>
        <w:br/>
        <w:t>│  Round N                                         │</w:t>
        <w:br/>
        <w:t>│  1. Load dataset (expanding each round)          │</w:t>
        <w:br/>
        <w:t>│  2. Build fresh tokenizer from all data          │</w:t>
        <w:br/>
        <w:t>│  3. Train model for up to 150 epochs             │</w:t>
        <w:br/>
        <w:t>│  4. Track: Loss ↓, Accuracy ↑, Perplexity ↓     │</w:t>
        <w:br/>
        <w:t>│  5. Save best checkpoint                         │</w:t>
        <w:br/>
        <w:t>│  6. If targets met → STOP                        │</w:t>
        <w:br/>
        <w:t>│  7. Expand dataset 1.5x via augmentation         │</w:t>
        <w:br/>
        <w:t>│  8. → Round N+1                                  │</w:t>
        <w:br/>
        <w:t>│  Target: Accuracy &gt; 98.0%, Loss &lt; 0.50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  <w:spacing w:before="120" w:after="40"/>
      </w:pPr>
      <w:r>
        <w:rPr>
          <w:rFonts w:ascii="Calibri Light" w:hAnsi="Calibri Light"/>
          <w:b/>
          <w:sz w:val="24"/>
        </w:rPr>
        <w:t>Emotion-Adaptive Inference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Detected Emotion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120"/>
          </w:tcPr>
          <w:p>
            <w:r>
              <w:t>Sad / Lonely</w:t>
            </w:r>
          </w:p>
        </w:tc>
        <w:tc>
          <w:tcPr>
            <w:tcW w:type="dxa" w:w="3120"/>
          </w:tcPr>
          <w:p>
            <w:r>
              <w:t>0.65</w:t>
            </w:r>
          </w:p>
        </w:tc>
        <w:tc>
          <w:tcPr>
            <w:tcW w:type="dxa" w:w="3120"/>
          </w:tcPr>
          <w:p>
            <w:r>
              <w:t>Conservative, warm, careful responses</w:t>
            </w:r>
          </w:p>
        </w:tc>
      </w:tr>
      <w:tr>
        <w:tc>
          <w:tcPr>
            <w:tcW w:type="dxa" w:w="3120"/>
          </w:tcPr>
          <w:p>
            <w:r>
              <w:t>Anxiety</w:t>
            </w:r>
          </w:p>
        </w:tc>
        <w:tc>
          <w:tcPr>
            <w:tcW w:type="dxa" w:w="3120"/>
          </w:tcPr>
          <w:p>
            <w:r>
              <w:t>0.68</w:t>
            </w:r>
          </w:p>
        </w:tc>
        <w:tc>
          <w:tcPr>
            <w:tcW w:type="dxa" w:w="3120"/>
          </w:tcPr>
          <w:p>
            <w:r>
              <w:t>Grounding, reassuring responses</w:t>
            </w:r>
          </w:p>
        </w:tc>
      </w:tr>
      <w:tr>
        <w:tc>
          <w:tcPr>
            <w:tcW w:type="dxa" w:w="3120"/>
          </w:tcPr>
          <w:p>
            <w:r>
              <w:t>Stress</w:t>
            </w:r>
          </w:p>
        </w:tc>
        <w:tc>
          <w:tcPr>
            <w:tcW w:type="dxa" w:w="3120"/>
          </w:tcPr>
          <w:p>
            <w:r>
              <w:t>0.70</w:t>
            </w:r>
          </w:p>
        </w:tc>
        <w:tc>
          <w:tcPr>
            <w:tcW w:type="dxa" w:w="3120"/>
          </w:tcPr>
          <w:p>
            <w:r>
              <w:t>Structured, step-by-step guidance</w:t>
            </w:r>
          </w:p>
        </w:tc>
      </w:tr>
      <w:tr>
        <w:tc>
          <w:tcPr>
            <w:tcW w:type="dxa" w:w="3120"/>
          </w:tcPr>
          <w:p>
            <w:r>
              <w:t>Angry</w:t>
            </w:r>
          </w:p>
        </w:tc>
        <w:tc>
          <w:tcPr>
            <w:tcW w:type="dxa" w:w="3120"/>
          </w:tcPr>
          <w:p>
            <w:r>
              <w:t>0.70</w:t>
            </w:r>
          </w:p>
        </w:tc>
        <w:tc>
          <w:tcPr>
            <w:tcW w:type="dxa" w:w="3120"/>
          </w:tcPr>
          <w:p>
            <w:r>
              <w:t>Validating, de-escalating responses</w:t>
            </w:r>
          </w:p>
        </w:tc>
      </w:tr>
      <w:tr>
        <w:tc>
          <w:tcPr>
            <w:tcW w:type="dxa" w:w="3120"/>
          </w:tcPr>
          <w:p>
            <w:r>
              <w:t>Neutral</w:t>
            </w:r>
          </w:p>
        </w:tc>
        <w:tc>
          <w:tcPr>
            <w:tcW w:type="dxa" w:w="3120"/>
          </w:tcPr>
          <w:p>
            <w:r>
              <w:t>0.75</w:t>
            </w:r>
          </w:p>
        </w:tc>
        <w:tc>
          <w:tcPr>
            <w:tcW w:type="dxa" w:w="3120"/>
          </w:tcPr>
          <w:p>
            <w:r>
              <w:t>Balanced, exploratory responses</w:t>
            </w:r>
          </w:p>
        </w:tc>
      </w:tr>
      <w:tr>
        <w:tc>
          <w:tcPr>
            <w:tcW w:type="dxa" w:w="3120"/>
          </w:tcPr>
          <w:p>
            <w:r>
              <w:t>Happy</w:t>
            </w:r>
          </w:p>
        </w:tc>
        <w:tc>
          <w:tcPr>
            <w:tcW w:type="dxa" w:w="3120"/>
          </w:tcPr>
          <w:p>
            <w:r>
              <w:t>0.80</w:t>
            </w:r>
          </w:p>
        </w:tc>
        <w:tc>
          <w:tcPr>
            <w:tcW w:type="dxa" w:w="3120"/>
          </w:tcPr>
          <w:p>
            <w:r>
              <w:t>Expressive, celebratory responses</w:t>
            </w:r>
          </w:p>
        </w:tc>
      </w:tr>
    </w:tbl>
    <w:p/>
    <w:p>
      <w:pPr>
        <w:spacing w:after="120"/>
      </w:pPr>
      <w:r>
        <w:t>The output includes emotion, confidence, transition evidence, local-only privacy proof, response latency, memory usage count, and pattern usage count.</w:t>
      </w:r>
    </w:p>
    <w:p>
      <w:pPr>
        <w:pStyle w:val="Heading2"/>
        <w:spacing w:before="240" w:after="80"/>
      </w:pPr>
      <w:r>
        <w:rPr>
          <w:rFonts w:ascii="Calibri Light" w:hAnsi="Calibri Light"/>
          <w:b/>
          <w:sz w:val="28"/>
        </w:rPr>
        <w:t>Implemented Evidence</w:t>
      </w:r>
    </w:p>
    <w:p>
      <w:pPr>
        <w:pStyle w:val="ListBullet"/>
        <w:spacing w:after="60"/>
      </w:pPr>
      <w:r/>
      <w:r>
        <w:rPr>
          <w:b/>
        </w:rPr>
        <w:t>Custom Model:</w:t>
      </w:r>
      <w:r>
        <w:t xml:space="preserve"> `ai-engine/custom_model/model.py` — Full Transformer architecture (276 lines, pure PyTorch)</w:t>
      </w:r>
    </w:p>
    <w:p>
      <w:pPr>
        <w:pStyle w:val="ListBullet"/>
        <w:spacing w:after="60"/>
      </w:pPr>
      <w:r/>
      <w:r>
        <w:rPr>
          <w:b/>
        </w:rPr>
        <w:t>Training Script:</w:t>
      </w:r>
      <w:r>
        <w:t xml:space="preserve"> `ai-engine/custom_model/train.py` — Training pipeline with accuracy/loss tracking</w:t>
      </w:r>
    </w:p>
    <w:p>
      <w:pPr>
        <w:pStyle w:val="ListBullet"/>
        <w:spacing w:after="60"/>
      </w:pPr>
      <w:r/>
      <w:r>
        <w:rPr>
          <w:b/>
        </w:rPr>
        <w:t>Continuous Training:</w:t>
      </w:r>
      <w:r>
        <w:t xml:space="preserve"> `ai-engine/custom_model/continuous_train.py` — Automated train→expand→retrain loop</w:t>
      </w:r>
    </w:p>
    <w:p>
      <w:pPr>
        <w:pStyle w:val="ListBullet"/>
        <w:spacing w:after="60"/>
      </w:pPr>
      <w:r/>
      <w:r>
        <w:rPr>
          <w:b/>
        </w:rPr>
        <w:t>Inference Engine:</w:t>
      </w:r>
      <w:r>
        <w:t xml:space="preserve"> `ai-engine/custom_model/inference.py` — Emotion-adaptive response generation</w:t>
      </w:r>
    </w:p>
    <w:p>
      <w:pPr>
        <w:pStyle w:val="ListBullet"/>
        <w:spacing w:after="60"/>
      </w:pPr>
      <w:r/>
      <w:r>
        <w:rPr>
          <w:b/>
        </w:rPr>
        <w:t>Dataset Expansion:</w:t>
      </w:r>
      <w:r>
        <w:t xml:space="preserve"> `ai-engine/custom_model/expand_dataset.py` — Intelligent augmentation system</w:t>
      </w:r>
    </w:p>
    <w:p>
      <w:pPr>
        <w:pStyle w:val="ListBullet"/>
        <w:spacing w:after="60"/>
      </w:pPr>
      <w:r/>
      <w:r>
        <w:rPr>
          <w:b/>
        </w:rPr>
        <w:t>Custom Tokenizer:</w:t>
      </w:r>
      <w:r>
        <w:t xml:space="preserve"> `ai-engine/custom_model/model.py` — ManasitraTokenizer with vocab builder</w:t>
      </w:r>
    </w:p>
    <w:p>
      <w:pPr>
        <w:pStyle w:val="ListBullet"/>
        <w:spacing w:after="60"/>
      </w:pPr>
      <w:r/>
      <w:r>
        <w:rPr>
          <w:b/>
        </w:rPr>
        <w:t>Trained Model:</w:t>
      </w:r>
      <w:r>
        <w:t xml:space="preserve"> `ai-engine/custom_model/saved_model/manasitra_model.pt` (~560 MB)</w:t>
      </w:r>
    </w:p>
    <w:p>
      <w:pPr>
        <w:pStyle w:val="ListBullet"/>
        <w:spacing w:after="60"/>
      </w:pPr>
      <w:r/>
      <w:r>
        <w:rPr>
          <w:b/>
        </w:rPr>
        <w:t>Dataset:</w:t>
      </w:r>
      <w:r>
        <w:t xml:space="preserve"> `ai-engine/custom_model/psychology_dataset.json` — 77,934+ curated and synthetically expanded therapy pairs</w:t>
      </w:r>
    </w:p>
    <w:p>
      <w:pPr>
        <w:pStyle w:val="ListBullet"/>
        <w:spacing w:after="60"/>
      </w:pPr>
      <w:r/>
      <w:r>
        <w:rPr>
          <w:b/>
        </w:rPr>
        <w:t>Backend endpoint:</w:t>
      </w:r>
      <w:r>
        <w:t xml:space="preserve"> `/innovation/status`</w:t>
      </w:r>
    </w:p>
    <w:p>
      <w:pPr>
        <w:pStyle w:val="ListBullet"/>
        <w:spacing w:after="60"/>
      </w:pPr>
      <w:r/>
      <w:r>
        <w:rPr>
          <w:b/>
        </w:rPr>
        <w:t>Privacy module:</w:t>
      </w:r>
      <w:r>
        <w:t xml:space="preserve"> `ai-engine/privacy_engine/privacy.py`</w:t>
      </w:r>
    </w:p>
    <w:p>
      <w:pPr>
        <w:pStyle w:val="ListBullet"/>
        <w:spacing w:after="60"/>
      </w:pPr>
      <w:r/>
      <w:r>
        <w:rPr>
          <w:b/>
        </w:rPr>
        <w:t>Benchmark script:</w:t>
      </w:r>
      <w:r>
        <w:t xml:space="preserve"> `ai-engine/benchmarks/measure_pipeline.py`</w:t>
      </w:r>
    </w:p>
    <w:p>
      <w:pPr>
        <w:pStyle w:val="ListBullet"/>
        <w:spacing w:after="60"/>
      </w:pPr>
      <w:r/>
      <w:r>
        <w:rPr>
          <w:b/>
        </w:rPr>
        <w:t>Runtime metadata:</w:t>
      </w:r>
      <w:r>
        <w:t xml:space="preserve"> `technical_proof` in `/chat` and `/chat/stream`</w:t>
      </w:r>
    </w:p>
    <w:p>
      <w:pPr>
        <w:pStyle w:val="ListBullet"/>
        <w:spacing w:after="60"/>
      </w:pPr>
      <w:r/>
      <w:r>
        <w:rPr>
          <w:b/>
        </w:rPr>
        <w:t>UI proof label:</w:t>
      </w:r>
      <w:r>
        <w:t xml:space="preserve"> Chat messages show local engine latency</w:t>
      </w:r>
    </w:p>
    <w:p>
      <w:pPr>
        <w:pStyle w:val="Heading2"/>
        <w:spacing w:before="240" w:after="80"/>
      </w:pPr>
      <w:r>
        <w:rPr>
          <w:rFonts w:ascii="Calibri Light" w:hAnsi="Calibri Light"/>
          <w:b/>
          <w:sz w:val="28"/>
        </w:rPr>
        <w:t>Model Training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Best Loss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v1 (Initial)</w:t>
            </w:r>
          </w:p>
        </w:tc>
        <w:tc>
          <w:tcPr>
            <w:tcW w:type="dxa" w:w="1872"/>
          </w:tcPr>
          <w:p>
            <w:r>
              <w:t>3,366,547</w:t>
            </w:r>
          </w:p>
        </w:tc>
        <w:tc>
          <w:tcPr>
            <w:tcW w:type="dxa" w:w="1872"/>
          </w:tcPr>
          <w:p>
            <w:r>
              <w:t>3,916 pairs</w:t>
            </w:r>
          </w:p>
        </w:tc>
        <w:tc>
          <w:tcPr>
            <w:tcW w:type="dxa" w:w="1872"/>
          </w:tcPr>
          <w:p>
            <w:r>
              <w:t>2.84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v2 (Continued)</w:t>
            </w:r>
          </w:p>
        </w:tc>
        <w:tc>
          <w:tcPr>
            <w:tcW w:type="dxa" w:w="1872"/>
          </w:tcPr>
          <w:p>
            <w:r>
              <w:t>3,366,547</w:t>
            </w:r>
          </w:p>
        </w:tc>
        <w:tc>
          <w:tcPr>
            <w:tcW w:type="dxa" w:w="1872"/>
          </w:tcPr>
          <w:p>
            <w:r>
              <w:t>3,916 pairs</w:t>
            </w:r>
          </w:p>
        </w:tc>
        <w:tc>
          <w:tcPr>
            <w:tcW w:type="dxa" w:w="1872"/>
          </w:tcPr>
          <w:p>
            <w:r>
              <w:t>2.44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v3 (Expanded Data)</w:t>
            </w:r>
          </w:p>
        </w:tc>
        <w:tc>
          <w:tcPr>
            <w:tcW w:type="dxa" w:w="1872"/>
          </w:tcPr>
          <w:p>
            <w:r>
              <w:t>3,366,547</w:t>
            </w:r>
          </w:p>
        </w:tc>
        <w:tc>
          <w:tcPr>
            <w:tcW w:type="dxa" w:w="1872"/>
          </w:tcPr>
          <w:p>
            <w:r>
              <w:t>13,799 pairs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v4 (Round 1 Scale)</w:t>
            </w:r>
          </w:p>
        </w:tc>
        <w:tc>
          <w:tcPr>
            <w:tcW w:type="dxa" w:w="1872"/>
          </w:tcPr>
          <w:p>
            <w:r>
              <w:t>146,522,899</w:t>
            </w:r>
          </w:p>
        </w:tc>
        <w:tc>
          <w:tcPr>
            <w:tcW w:type="dxa" w:w="1872"/>
          </w:tcPr>
          <w:p>
            <w:r>
              <w:t>49,761 pairs</w:t>
            </w:r>
          </w:p>
        </w:tc>
        <w:tc>
          <w:tcPr>
            <w:tcW w:type="dxa" w:w="1872"/>
          </w:tcPr>
          <w:p>
            <w:r>
              <w:t>3.82</w:t>
            </w:r>
          </w:p>
        </w:tc>
        <w:tc>
          <w:tcPr>
            <w:tcW w:type="dxa" w:w="187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v5 (Round 2 Scale)</w:t>
            </w:r>
          </w:p>
        </w:tc>
        <w:tc>
          <w:tcPr>
            <w:tcW w:type="dxa" w:w="1872"/>
          </w:tcPr>
          <w:p>
            <w:r>
              <w:t>212,681,491</w:t>
            </w:r>
          </w:p>
        </w:tc>
        <w:tc>
          <w:tcPr>
            <w:tcW w:type="dxa" w:w="1872"/>
          </w:tcPr>
          <w:p>
            <w:r>
              <w:t>77,934 pairs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Training</w:t>
            </w:r>
          </w:p>
        </w:tc>
      </w:tr>
    </w:tbl>
    <w:p/>
    <w:p>
      <w:pPr>
        <w:pStyle w:val="Heading2"/>
        <w:spacing w:before="240" w:after="80"/>
      </w:pPr>
      <w:r>
        <w:rPr>
          <w:rFonts w:ascii="Calibri Light" w:hAnsi="Calibri Light"/>
          <w:b/>
          <w:sz w:val="28"/>
        </w:rPr>
        <w:t>Claim Drafting Notes For Attorney</w:t>
      </w:r>
    </w:p>
    <w:p>
      <w:pPr>
        <w:spacing w:after="120"/>
      </w:pPr>
      <w:r>
        <w:t>Potential claim focus:</w:t>
      </w:r>
    </w:p>
    <w:p>
      <w:pPr>
        <w:pStyle w:val="ListNumber"/>
        <w:spacing w:after="60"/>
      </w:pPr>
      <w:r/>
      <w:r>
        <w:rPr>
          <w:b/>
        </w:rPr>
        <w:t>Custom Neural Response Generation:</w:t>
      </w:r>
      <w:r>
        <w:t xml:space="preserve"> A method for generating emotionally-appropriate mental wellness responses using a fully custom 212M-parameter Seq2Seq Transformer model trained from scratch on curated therapy conversation data, utilizing Net2Net progressive expansion, without reliance on pre-trained language models or external APIs.</w:t>
      </w:r>
    </w:p>
    <w:p>
      <w:pPr>
        <w:pStyle w:val="ListNumber"/>
        <w:spacing w:after="60"/>
      </w:pPr>
      <w:r/>
      <w:r>
        <w:rPr>
          <w:b/>
        </w:rPr>
        <w:t>Emotion-Adaptive Temperature Modulation:</w:t>
      </w:r>
      <w:r>
        <w:t xml:space="preserve"> A system wherein the response generation temperature of a neural language model is dynamically adjusted based on a classified emotional state of user input, producing more conservative outputs during detected distress and more expressive outputs during detected positive states.</w:t>
      </w:r>
    </w:p>
    <w:p>
      <w:pPr>
        <w:pStyle w:val="ListNumber"/>
        <w:spacing w:after="60"/>
      </w:pPr>
      <w:r/>
      <w:r>
        <w:rPr>
          <w:b/>
        </w:rPr>
        <w:t>Continuous Self-Improving Training Pipeline:</w:t>
      </w:r>
      <w:r>
        <w:t xml:space="preserve"> A method for iteratively improving a neural response model through automated cycles of: training to convergence, intelligent dataset expansion via synonym augmentation and topic-specific pair injection, and retraining — with configurable quality targets (accuracy, loss) that trigger automatic termination.</w:t>
      </w:r>
    </w:p>
    <w:p>
      <w:pPr>
        <w:pStyle w:val="ListNumber"/>
        <w:spacing w:after="60"/>
      </w:pPr>
      <w:r/>
      <w:r>
        <w:rPr>
          <w:b/>
        </w:rPr>
        <w:t>Privacy-Preserving Local Mental Wellness Pipeline:</w:t>
      </w:r>
      <w:r>
        <w:t xml:space="preserve"> A complete mental wellness response pipeline that processes all user data locally, including emotion classification, memory management, and neural response generation, with PII redaction before storage and model context generation — requiring zero external API calls.</w:t>
      </w:r>
    </w:p>
    <w:p>
      <w:pPr>
        <w:pStyle w:val="ListNumber"/>
        <w:spacing w:after="60"/>
      </w:pPr>
      <w:r/>
      <w:r>
        <w:rPr>
          <w:b/>
        </w:rPr>
        <w:t>Emotion-Constrained Response System:</w:t>
      </w:r>
      <w:r>
        <w:t xml:space="preserve"> A method for generating emotionally constrained responses using a compound emotion classifier, emotion transition state machine, and memory retention score with emotion-dependent decay rates.</w:t>
      </w:r>
    </w:p>
    <w:p>
      <w:pPr>
        <w:pStyle w:val="ListNumber"/>
        <w:spacing w:after="60"/>
      </w:pPr>
      <w:r/>
      <w:r>
        <w:rPr>
          <w:b/>
        </w:rPr>
        <w:t>Safety Gate with Fallback Responses:</w:t>
      </w:r>
      <w:r>
        <w:t xml:space="preserve"> A response safety system that validates generated text against clinical safety criteria and substitutes pre-authored empathetic fallback responses when the neural model output fails quality or safety thresholds.</w:t>
      </w:r>
    </w:p>
    <w:p>
      <w:pPr>
        <w:pStyle w:val="Heading3"/>
        <w:spacing w:before="120" w:after="40"/>
      </w:pPr>
      <w:r>
        <w:rPr>
          <w:rFonts w:ascii="Calibri Light" w:hAnsi="Calibri Light"/>
          <w:b/>
          <w:sz w:val="24"/>
        </w:rPr>
        <w:t>Differentiators from Prior Art</w:t>
      </w:r>
    </w:p>
    <w:p>
      <w:pPr>
        <w:pStyle w:val="ListBullet"/>
        <w:spacing w:after="60"/>
      </w:pPr>
      <w:r/>
      <w:r>
        <w:rPr>
          <w:b/>
        </w:rPr>
        <w:t>No pre-trained models:</w:t>
      </w:r>
      <w:r>
        <w:t xml:space="preserve"> Unlike systems built on GPT, LLaMA, or other foundation models, Manasitra's neural engine is trained entirely from scratch with custom architecture and weights.</w:t>
      </w:r>
    </w:p>
    <w:p>
      <w:pPr>
        <w:pStyle w:val="ListBullet"/>
        <w:spacing w:after="60"/>
      </w:pPr>
      <w:r/>
      <w:r>
        <w:rPr>
          <w:b/>
        </w:rPr>
        <w:t>Emotion-aware generation:</w:t>
      </w:r>
      <w:r>
        <w:t xml:space="preserve"> Response temperature is dynamically coupled to emotional classification, a mechanism not found in standard chatbot architectures.</w:t>
      </w:r>
    </w:p>
    <w:p>
      <w:pPr>
        <w:pStyle w:val="ListBullet"/>
        <w:spacing w:after="60"/>
      </w:pPr>
      <w:r/>
      <w:r>
        <w:rPr>
          <w:b/>
        </w:rPr>
        <w:t>Continuous self-improvement:</w:t>
      </w:r>
      <w:r>
        <w:t xml:space="preserve"> The automated train→expand→retrain loop with quality-target termination is a novel training methodology for domain-specific conversational AI.</w:t>
      </w:r>
    </w:p>
    <w:p>
      <w:pPr>
        <w:pStyle w:val="ListBullet"/>
        <w:spacing w:after="60"/>
      </w:pPr>
      <w:r/>
      <w:r>
        <w:rPr>
          <w:b/>
        </w:rPr>
        <w:t>Complete local execution:</w:t>
      </w:r>
      <w:r>
        <w:t xml:space="preserve"> The entire pipeline (emotion detection, memory, response generation, safety) runs locally without any network calls, unique among mental wellness AI systems.</w:t>
      </w:r>
    </w:p>
    <w:p>
      <w:pPr>
        <w:spacing w:after="120"/>
      </w:pPr>
      <w:r>
        <w:t>Avoid claiming only a chatbot, app idea, therapy method, or generic AI model.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