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B365D"/>
          <w:sz w:val="48"/>
        </w:rPr>
        <w:t>LIFEPLAN AI</w:t>
      </w:r>
    </w:p>
    <w:p>
      <w:pPr>
        <w:spacing w:before="0" w:after="240"/>
      </w:pPr>
      <w:r>
        <w:rPr>
          <w:rFonts w:ascii="Calibri" w:hAnsi="Calibri"/>
          <w:color w:val="2B6CB0"/>
          <w:sz w:val="28"/>
        </w:rPr>
        <w:t>Autonomous Multi-Agent Activity &amp; Trip Planner — Detailed Design Document</w:t>
      </w:r>
    </w:p>
    <w:tbl>
      <w:tblPr>
        <w:tblW w:type="auto" w:w="0"/>
        <w:jc w:val="center"/>
        <w:tblLayout w:type="fixed"/>
        <w:tblLook w:firstColumn="1" w:firstRow="1" w:lastColumn="0" w:lastRow="0" w:noHBand="0" w:noVBand="1" w:val="04A0"/>
      </w:tblPr>
      <w:tblGrid>
        <w:gridCol w:w="3168"/>
        <w:gridCol w:w="6192"/>
      </w:tblGrid>
      <w:tr>
        <w:tc>
          <w:tcPr>
            <w:tcW w:type="dxa" w:w="4680"/>
            <w:shd w:fill="EDF2F7"/>
            <w:tcMar>
              <w:top w:w="60" w:type="dxa"/>
              <w:bottom w:w="60" w:type="dxa"/>
              <w:left w:w="100" w:type="dxa"/>
              <w:right w:w="100" w:type="dxa"/>
            </w:tcMar>
          </w:tcPr>
          <w:p>
            <w:pPr>
              <w:spacing w:before="40" w:after="40"/>
            </w:pPr>
            <w:r>
              <w:rPr>
                <w:rFonts w:ascii="Calibri" w:hAnsi="Calibri"/>
                <w:b/>
                <w:color w:val="1B365D"/>
                <w:sz w:val="19"/>
              </w:rPr>
              <w:t>Course / Project:</w:t>
            </w:r>
          </w:p>
        </w:tc>
        <w:tc>
          <w:tcPr>
            <w:tcW w:type="dxa" w:w="4680"/>
            <w:shd w:fill="F7FAFC"/>
            <w:tcMar>
              <w:top w:w="60" w:type="dxa"/>
              <w:bottom w:w="60" w:type="dxa"/>
              <w:left w:w="100" w:type="dxa"/>
              <w:right w:w="100" w:type="dxa"/>
            </w:tcMar>
          </w:tcPr>
          <w:p>
            <w:pPr>
              <w:spacing w:before="40" w:after="40"/>
            </w:pPr>
            <w:r>
              <w:rPr>
                <w:rFonts w:ascii="Calibri" w:hAnsi="Calibri"/>
                <w:color w:val="1A202C"/>
                <w:sz w:val="19"/>
              </w:rPr>
              <w:t>Semester VII Flexi / CA3 Capstone Project (Agentic AI)</w:t>
            </w:r>
          </w:p>
        </w:tc>
      </w:tr>
      <w:tr>
        <w:tc>
          <w:tcPr>
            <w:tcW w:type="dxa" w:w="4680"/>
            <w:shd w:fill="EDF2F7"/>
            <w:tcMar>
              <w:top w:w="60" w:type="dxa"/>
              <w:bottom w:w="60" w:type="dxa"/>
              <w:left w:w="100" w:type="dxa"/>
              <w:right w:w="100" w:type="dxa"/>
            </w:tcMar>
          </w:tcPr>
          <w:p>
            <w:pPr>
              <w:spacing w:before="40" w:after="40"/>
            </w:pPr>
            <w:r>
              <w:rPr>
                <w:rFonts w:ascii="Calibri" w:hAnsi="Calibri"/>
                <w:b/>
                <w:color w:val="1B365D"/>
                <w:sz w:val="19"/>
              </w:rPr>
              <w:t>Project Team:</w:t>
            </w:r>
          </w:p>
        </w:tc>
        <w:tc>
          <w:tcPr>
            <w:tcW w:type="dxa" w:w="4680"/>
            <w:shd w:fill="F7FAFC"/>
            <w:tcMar>
              <w:top w:w="60" w:type="dxa"/>
              <w:bottom w:w="60" w:type="dxa"/>
              <w:left w:w="100" w:type="dxa"/>
              <w:right w:w="100" w:type="dxa"/>
            </w:tcMar>
          </w:tcPr>
          <w:p>
            <w:pPr>
              <w:spacing w:before="40" w:after="40"/>
            </w:pPr>
            <w:r>
              <w:rPr>
                <w:rFonts w:ascii="Calibri" w:hAnsi="Calibri"/>
                <w:color w:val="1A202C"/>
                <w:sz w:val="19"/>
              </w:rPr>
              <w:t>YASH PATEL (2307012235)</w:t>
              <w:br/>
              <w:t>ARSH ANSARI (23070122047)</w:t>
              <w:br/>
              <w:t>ALIRAZA SHAIKH (23070122023)</w:t>
            </w:r>
          </w:p>
        </w:tc>
      </w:tr>
      <w:tr>
        <w:tc>
          <w:tcPr>
            <w:tcW w:type="dxa" w:w="4680"/>
            <w:shd w:fill="EDF2F7"/>
            <w:tcMar>
              <w:top w:w="60" w:type="dxa"/>
              <w:bottom w:w="60" w:type="dxa"/>
              <w:left w:w="100" w:type="dxa"/>
              <w:right w:w="100" w:type="dxa"/>
            </w:tcMar>
          </w:tcPr>
          <w:p>
            <w:pPr>
              <w:spacing w:before="40" w:after="40"/>
            </w:pPr>
            <w:r>
              <w:rPr>
                <w:rFonts w:ascii="Calibri" w:hAnsi="Calibri"/>
                <w:b/>
                <w:color w:val="1B365D"/>
                <w:sz w:val="19"/>
              </w:rPr>
              <w:t>Institution:</w:t>
            </w:r>
          </w:p>
        </w:tc>
        <w:tc>
          <w:tcPr>
            <w:tcW w:type="dxa" w:w="4680"/>
            <w:shd w:fill="F7FAFC"/>
            <w:tcMar>
              <w:top w:w="60" w:type="dxa"/>
              <w:bottom w:w="60" w:type="dxa"/>
              <w:left w:w="100" w:type="dxa"/>
              <w:right w:w="100" w:type="dxa"/>
            </w:tcMar>
          </w:tcPr>
          <w:p>
            <w:pPr>
              <w:spacing w:before="40" w:after="40"/>
            </w:pPr>
            <w:r>
              <w:rPr>
                <w:rFonts w:ascii="Calibri" w:hAnsi="Calibri"/>
                <w:color w:val="1A202C"/>
                <w:sz w:val="19"/>
              </w:rPr>
              <w:t>Symbiosis Institute of Technology (SIT), Pune</w:t>
              <w:br/>
              <w:t>Symbiosis International (Deemed University)</w:t>
            </w:r>
          </w:p>
        </w:tc>
      </w:tr>
      <w:tr>
        <w:tc>
          <w:tcPr>
            <w:tcW w:type="dxa" w:w="4680"/>
            <w:shd w:fill="EDF2F7"/>
            <w:tcMar>
              <w:top w:w="60" w:type="dxa"/>
              <w:bottom w:w="60" w:type="dxa"/>
              <w:left w:w="100" w:type="dxa"/>
              <w:right w:w="100" w:type="dxa"/>
            </w:tcMar>
          </w:tcPr>
          <w:p>
            <w:pPr>
              <w:spacing w:before="40" w:after="40"/>
            </w:pPr>
            <w:r>
              <w:rPr>
                <w:rFonts w:ascii="Calibri" w:hAnsi="Calibri"/>
                <w:b/>
                <w:color w:val="1B365D"/>
                <w:sz w:val="19"/>
              </w:rPr>
              <w:t>Department:</w:t>
            </w:r>
          </w:p>
        </w:tc>
        <w:tc>
          <w:tcPr>
            <w:tcW w:type="dxa" w:w="4680"/>
            <w:shd w:fill="F7FAFC"/>
            <w:tcMar>
              <w:top w:w="60" w:type="dxa"/>
              <w:bottom w:w="60" w:type="dxa"/>
              <w:left w:w="100" w:type="dxa"/>
              <w:right w:w="100" w:type="dxa"/>
            </w:tcMar>
          </w:tcPr>
          <w:p>
            <w:pPr>
              <w:spacing w:before="40" w:after="40"/>
            </w:pPr>
            <w:r>
              <w:rPr>
                <w:rFonts w:ascii="Calibri" w:hAnsi="Calibri"/>
                <w:color w:val="1A202C"/>
                <w:sz w:val="19"/>
              </w:rPr>
              <w:t>Department of Computer Science &amp; Information Technology</w:t>
            </w:r>
          </w:p>
        </w:tc>
      </w:tr>
      <w:tr>
        <w:tc>
          <w:tcPr>
            <w:tcW w:type="dxa" w:w="4680"/>
            <w:shd w:fill="EDF2F7"/>
            <w:tcMar>
              <w:top w:w="60" w:type="dxa"/>
              <w:bottom w:w="60" w:type="dxa"/>
              <w:left w:w="100" w:type="dxa"/>
              <w:right w:w="100" w:type="dxa"/>
            </w:tcMar>
          </w:tcPr>
          <w:p>
            <w:pPr>
              <w:spacing w:before="40" w:after="40"/>
            </w:pPr>
            <w:r>
              <w:rPr>
                <w:rFonts w:ascii="Calibri" w:hAnsi="Calibri"/>
                <w:b/>
                <w:color w:val="1B365D"/>
                <w:sz w:val="19"/>
              </w:rPr>
              <w:t>Repository URL:</w:t>
            </w:r>
          </w:p>
        </w:tc>
        <w:tc>
          <w:tcPr>
            <w:tcW w:type="dxa" w:w="4680"/>
            <w:shd w:fill="F7FAFC"/>
            <w:tcMar>
              <w:top w:w="60" w:type="dxa"/>
              <w:bottom w:w="60" w:type="dxa"/>
              <w:left w:w="100" w:type="dxa"/>
              <w:right w:w="100" w:type="dxa"/>
            </w:tcMar>
          </w:tcPr>
          <w:p>
            <w:pPr>
              <w:spacing w:before="40" w:after="40"/>
            </w:pPr>
            <w:r>
              <w:rPr>
                <w:rFonts w:ascii="Calibri" w:hAnsi="Calibri"/>
                <w:color w:val="1A202C"/>
                <w:sz w:val="19"/>
              </w:rPr>
              <w:t>https://github.com/yashpatelSIT/lifeplan-ai</w:t>
            </w:r>
          </w:p>
        </w:tc>
      </w:tr>
    </w:tbl>
    <w:p>
      <w:pPr>
        <w:spacing w:after="240"/>
      </w:pPr>
    </w:p>
    <w:p>
      <w:pPr>
        <w:pStyle w:val="Heading1"/>
      </w:pPr>
      <w:r>
        <w:t>1. Architectural Overview &amp; State Machine</w:t>
      </w:r>
    </w:p>
    <w:p>
      <w:r>
        <w:t>LifePlan AI is architected as an autonomous multi-agent state machine operating over an append-only shared blackboard using LangGraph. In contrast to sequential pipeline architectures that cannot backtrack when constraints fail, LifePlan AI implements a hierarchical supervisor-worker pattern with a parallel critique round and peer-to-peer consultation.</w:t>
      </w:r>
    </w:p>
    <w:p>
      <w:pPr>
        <w:spacing w:before="160" w:after="80"/>
        <w:jc w:val="center"/>
      </w:pP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486400" cy="3657600"/>
                    </a:xfrm>
                    <a:prstGeom prst="rect"/>
                  </pic:spPr>
                </pic:pic>
              </a:graphicData>
            </a:graphic>
          </wp:inline>
        </w:drawing>
      </w:r>
    </w:p>
    <w:p>
      <w:pPr>
        <w:spacing w:after="240"/>
        <w:jc w:val="center"/>
      </w:pPr>
      <w:r>
        <w:rPr>
          <w:i/>
          <w:color w:val="4A5568"/>
          <w:sz w:val="17"/>
        </w:rPr>
        <w:t>Figure 1: LifePlan AI LangGraph Multi-Agent Architecture &amp; Blackboard State Flow</w:t>
      </w:r>
    </w:p>
    <w:p>
      <w:r>
        <w:t>The compiled main graph (lifeplan/graph.py) contains two primary structural components:</w:t>
        <w:br/>
        <w:t>1. Main Orchestrator Loop: The Adaptive Coordinator inspects the blackboard state and conditionally routes to specialized worker nodes.</w:t>
        <w:br/>
        <w:t>2. Worker ReAct Loops: Each worker agent executes an internal ReAct loop (Reason + Act) with bound domain-specific tools, committing structured updates back to the shared blackboard.</w:t>
      </w:r>
    </w:p>
    <w:p>
      <w:pPr>
        <w:pStyle w:val="Heading1"/>
      </w:pPr>
      <w:r>
        <w:t>2. Detailed Agent Specifications &amp; Responsibilities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B365D"/>
            <w:tcMar>
              <w:top w:w="140" w:type="dxa"/>
              <w:bottom w:w="140" w:type="dxa"/>
              <w:left w:w="150" w:type="dxa"/>
              <w:right w:w="150" w:type="dxa"/>
            </w:tcMar>
          </w:tcPr>
          <w:p>
            <w:pPr>
              <w:spacing w:before="40" w:after="40"/>
              <w:jc w:val="left"/>
            </w:pPr>
            <w:r>
              <w:rPr>
                <w:rFonts w:ascii="Calibri" w:hAnsi="Calibri"/>
                <w:b/>
                <w:color w:val="FFFFFF"/>
                <w:sz w:val="19"/>
              </w:rPr>
              <w:t>Agent</w:t>
            </w:r>
          </w:p>
        </w:tc>
        <w:tc>
          <w:tcPr>
            <w:tcW w:type="dxa" w:w="2880"/>
            <w:shd w:fill="1B365D"/>
            <w:tcMar>
              <w:top w:w="140" w:type="dxa"/>
              <w:bottom w:w="140" w:type="dxa"/>
              <w:left w:w="150" w:type="dxa"/>
              <w:right w:w="150" w:type="dxa"/>
            </w:tcMar>
          </w:tcPr>
          <w:p>
            <w:pPr>
              <w:spacing w:before="40" w:after="40"/>
              <w:jc w:val="left"/>
            </w:pPr>
            <w:r>
              <w:rPr>
                <w:rFonts w:ascii="Calibri" w:hAnsi="Calibri"/>
                <w:b/>
                <w:color w:val="FFFFFF"/>
                <w:sz w:val="19"/>
              </w:rPr>
              <w:t>Primary Responsibility</w:t>
            </w:r>
          </w:p>
        </w:tc>
        <w:tc>
          <w:tcPr>
            <w:tcW w:type="dxa" w:w="2592"/>
            <w:shd w:fill="1B365D"/>
            <w:tcMar>
              <w:top w:w="140" w:type="dxa"/>
              <w:bottom w:w="140" w:type="dxa"/>
              <w:left w:w="150" w:type="dxa"/>
              <w:right w:w="150" w:type="dxa"/>
            </w:tcMar>
          </w:tcPr>
          <w:p>
            <w:pPr>
              <w:spacing w:before="40" w:after="40"/>
              <w:jc w:val="left"/>
            </w:pPr>
            <w:r>
              <w:rPr>
                <w:rFonts w:ascii="Calibri" w:hAnsi="Calibri"/>
                <w:b/>
                <w:color w:val="FFFFFF"/>
                <w:sz w:val="19"/>
              </w:rPr>
              <w:t>Bound Tools</w:t>
            </w:r>
          </w:p>
        </w:tc>
        <w:tc>
          <w:tcPr>
            <w:tcW w:type="dxa" w:w="1728"/>
            <w:shd w:fill="1B365D"/>
            <w:tcMar>
              <w:top w:w="140" w:type="dxa"/>
              <w:bottom w:w="140" w:type="dxa"/>
              <w:left w:w="150" w:type="dxa"/>
              <w:right w:w="150" w:type="dxa"/>
            </w:tcMar>
          </w:tcPr>
          <w:p>
            <w:pPr>
              <w:spacing w:before="40" w:after="40"/>
              <w:jc w:val="left"/>
            </w:pPr>
            <w:r>
              <w:rPr>
                <w:rFonts w:ascii="Calibri" w:hAnsi="Calibri"/>
                <w:b/>
                <w:color w:val="FFFFFF"/>
                <w:sz w:val="19"/>
              </w:rPr>
              <w:t>Data Channels</w:t>
            </w:r>
          </w:p>
        </w:tc>
      </w:tr>
      <w:tr>
        <w:tc>
          <w:tcPr>
            <w:tcW w:type="dxa" w:w="2160"/>
            <w:shd w:fill="FFFFFF"/>
            <w:tcMar>
              <w:top w:w="100" w:type="dxa"/>
              <w:bottom w:w="100" w:type="dxa"/>
              <w:left w:w="150" w:type="dxa"/>
              <w:right w:w="150" w:type="dxa"/>
            </w:tcMar>
          </w:tcPr>
          <w:p>
            <w:pPr>
              <w:spacing w:before="40" w:after="40"/>
              <w:jc w:val="left"/>
            </w:pPr>
            <w:r>
              <w:rPr>
                <w:rFonts w:ascii="Calibri" w:hAnsi="Calibri"/>
                <w:color w:val="1A202C"/>
                <w:sz w:val="18"/>
              </w:rPr>
              <w:t>Adaptive Coordinator (Supervisor)</w:t>
            </w:r>
          </w:p>
        </w:tc>
        <w:tc>
          <w:tcPr>
            <w:tcW w:type="dxa" w:w="2880"/>
            <w:shd w:fill="FFFFFF"/>
            <w:tcMar>
              <w:top w:w="100" w:type="dxa"/>
              <w:bottom w:w="100" w:type="dxa"/>
              <w:left w:w="150" w:type="dxa"/>
              <w:right w:w="150" w:type="dxa"/>
            </w:tcMar>
          </w:tcPr>
          <w:p>
            <w:pPr>
              <w:spacing w:before="40" w:after="40"/>
              <w:jc w:val="left"/>
            </w:pPr>
            <w:r>
              <w:rPr>
                <w:rFonts w:ascii="Calibri" w:hAnsi="Calibri"/>
                <w:color w:val="1A202C"/>
                <w:sz w:val="18"/>
              </w:rPr>
              <w:t>Intent classification, canonical schedule extraction, task delegation, review round arbitration, and plan finalization.</w:t>
            </w:r>
          </w:p>
        </w:tc>
        <w:tc>
          <w:tcPr>
            <w:tcW w:type="dxa" w:w="2592"/>
            <w:shd w:fill="FFFFFF"/>
            <w:tcMar>
              <w:top w:w="100" w:type="dxa"/>
              <w:bottom w:w="100" w:type="dxa"/>
              <w:left w:w="150" w:type="dxa"/>
              <w:right w:w="150" w:type="dxa"/>
            </w:tcMar>
          </w:tcPr>
          <w:p>
            <w:pPr>
              <w:spacing w:before="40" w:after="40"/>
              <w:jc w:val="left"/>
            </w:pPr>
            <w:r>
              <w:rPr>
                <w:rFonts w:ascii="Calibri" w:hAnsi="Calibri"/>
                <w:color w:val="1A202C"/>
                <w:sz w:val="18"/>
              </w:rPr>
              <w:t>delegate, request_reviews, finalize</w:t>
            </w:r>
          </w:p>
        </w:tc>
        <w:tc>
          <w:tcPr>
            <w:tcW w:type="dxa" w:w="1728"/>
            <w:shd w:fill="FFFFFF"/>
            <w:tcMar>
              <w:top w:w="100" w:type="dxa"/>
              <w:bottom w:w="100" w:type="dxa"/>
              <w:left w:w="150" w:type="dxa"/>
              <w:right w:w="150" w:type="dxa"/>
            </w:tcMar>
          </w:tcPr>
          <w:p>
            <w:pPr>
              <w:spacing w:before="40" w:after="40"/>
              <w:jc w:val="left"/>
            </w:pPr>
            <w:r>
              <w:rPr>
                <w:rFonts w:ascii="Calibri" w:hAnsi="Calibri"/>
                <w:color w:val="1A202C"/>
                <w:sz w:val="18"/>
              </w:rPr>
              <w:t>messages, conflicts, final_summary</w:t>
            </w:r>
          </w:p>
        </w:tc>
      </w:tr>
      <w:tr>
        <w:tc>
          <w:tcPr>
            <w:tcW w:type="dxa" w:w="2160"/>
            <w:shd w:fill="F8FAFC"/>
            <w:tcMar>
              <w:top w:w="100" w:type="dxa"/>
              <w:bottom w:w="100" w:type="dxa"/>
              <w:left w:w="150" w:type="dxa"/>
              <w:right w:w="150" w:type="dxa"/>
            </w:tcMar>
          </w:tcPr>
          <w:p>
            <w:pPr>
              <w:spacing w:before="40" w:after="40"/>
              <w:jc w:val="left"/>
            </w:pPr>
            <w:r>
              <w:rPr>
                <w:rFonts w:ascii="Calibri" w:hAnsi="Calibri"/>
                <w:color w:val="1A202C"/>
                <w:sz w:val="18"/>
              </w:rPr>
              <w:t>Profile &amp; Availability Agent</w:t>
            </w:r>
          </w:p>
        </w:tc>
        <w:tc>
          <w:tcPr>
            <w:tcW w:type="dxa" w:w="2880"/>
            <w:shd w:fill="F8FAFC"/>
            <w:tcMar>
              <w:top w:w="100" w:type="dxa"/>
              <w:bottom w:w="100" w:type="dxa"/>
              <w:left w:w="150" w:type="dxa"/>
              <w:right w:w="150" w:type="dxa"/>
            </w:tcMar>
          </w:tcPr>
          <w:p>
            <w:pPr>
              <w:spacing w:before="40" w:after="40"/>
              <w:jc w:val="left"/>
            </w:pPr>
            <w:r>
              <w:rPr>
                <w:rFonts w:ascii="Calibri" w:hAnsi="Calibri"/>
                <w:color w:val="1A202C"/>
                <w:sz w:val="18"/>
              </w:rPr>
              <w:t>Calculates true free-time windows. Manages manual commitments, checks public holidays, and evaluates schedule clashes.</w:t>
            </w:r>
          </w:p>
        </w:tc>
        <w:tc>
          <w:tcPr>
            <w:tcW w:type="dxa" w:w="2592"/>
            <w:shd w:fill="F8FAFC"/>
            <w:tcMar>
              <w:top w:w="100" w:type="dxa"/>
              <w:bottom w:w="100" w:type="dxa"/>
              <w:left w:w="150" w:type="dxa"/>
              <w:right w:w="150" w:type="dxa"/>
            </w:tcMar>
          </w:tcPr>
          <w:p>
            <w:pPr>
              <w:spacing w:before="40" w:after="40"/>
              <w:jc w:val="left"/>
            </w:pPr>
            <w:r>
              <w:rPr>
                <w:rFonts w:ascii="Calibri" w:hAnsi="Calibri"/>
                <w:color w:val="1A202C"/>
                <w:sz w:val="18"/>
              </w:rPr>
              <w:t>calculate_availability, public_holidays, check_calendar_conflicts</w:t>
            </w:r>
          </w:p>
        </w:tc>
        <w:tc>
          <w:tcPr>
            <w:tcW w:type="dxa" w:w="1728"/>
            <w:shd w:fill="F8FAFC"/>
            <w:tcMar>
              <w:top w:w="100" w:type="dxa"/>
              <w:bottom w:w="100" w:type="dxa"/>
              <w:left w:w="150" w:type="dxa"/>
              <w:right w:w="150" w:type="dxa"/>
            </w:tcMar>
          </w:tcPr>
          <w:p>
            <w:pPr>
              <w:spacing w:before="40" w:after="40"/>
              <w:jc w:val="left"/>
            </w:pPr>
            <w:r>
              <w:rPr>
                <w:rFonts w:ascii="Calibri" w:hAnsi="Calibri"/>
                <w:color w:val="1A202C"/>
                <w:sz w:val="18"/>
              </w:rPr>
              <w:t>availability, routine, busy</w:t>
            </w:r>
          </w:p>
        </w:tc>
      </w:tr>
      <w:tr>
        <w:tc>
          <w:tcPr>
            <w:tcW w:type="dxa" w:w="2160"/>
            <w:shd w:fill="FFFFFF"/>
            <w:tcMar>
              <w:top w:w="100" w:type="dxa"/>
              <w:bottom w:w="100" w:type="dxa"/>
              <w:left w:w="150" w:type="dxa"/>
              <w:right w:w="150" w:type="dxa"/>
            </w:tcMar>
          </w:tcPr>
          <w:p>
            <w:pPr>
              <w:spacing w:before="40" w:after="40"/>
              <w:jc w:val="left"/>
            </w:pPr>
            <w:r>
              <w:rPr>
                <w:rFonts w:ascii="Calibri" w:hAnsi="Calibri"/>
                <w:color w:val="1A202C"/>
                <w:sz w:val="18"/>
              </w:rPr>
              <w:t>Discovery &amp; Location Agent</w:t>
            </w:r>
          </w:p>
        </w:tc>
        <w:tc>
          <w:tcPr>
            <w:tcW w:type="dxa" w:w="2880"/>
            <w:shd w:fill="FFFFFF"/>
            <w:tcMar>
              <w:top w:w="100" w:type="dxa"/>
              <w:bottom w:w="100" w:type="dxa"/>
              <w:left w:w="150" w:type="dxa"/>
              <w:right w:w="150" w:type="dxa"/>
            </w:tcMar>
          </w:tcPr>
          <w:p>
            <w:pPr>
              <w:spacing w:before="40" w:after="40"/>
              <w:jc w:val="left"/>
            </w:pPr>
            <w:r>
              <w:rPr>
                <w:rFonts w:ascii="Calibri" w:hAnsi="Calibri"/>
                <w:color w:val="1A202C"/>
                <w:sz w:val="18"/>
              </w:rPr>
              <w:t>Discovers verified POIs, cafes, cultural attractions, and live events. Purges irrelevant colleges/hospitals and checks weather.</w:t>
            </w:r>
          </w:p>
        </w:tc>
        <w:tc>
          <w:tcPr>
            <w:tcW w:type="dxa" w:w="2592"/>
            <w:shd w:fill="FFFFFF"/>
            <w:tcMar>
              <w:top w:w="100" w:type="dxa"/>
              <w:bottom w:w="100" w:type="dxa"/>
              <w:left w:w="150" w:type="dxa"/>
              <w:right w:w="150" w:type="dxa"/>
            </w:tcMar>
          </w:tcPr>
          <w:p>
            <w:pPr>
              <w:spacing w:before="40" w:after="40"/>
              <w:jc w:val="left"/>
            </w:pPr>
            <w:r>
              <w:rPr>
                <w:rFonts w:ascii="Calibri" w:hAnsi="Calibri"/>
                <w:color w:val="1A202C"/>
                <w:sz w:val="18"/>
              </w:rPr>
              <w:t>search_venues, find_events, get_weather, find_alternatives</w:t>
            </w:r>
          </w:p>
        </w:tc>
        <w:tc>
          <w:tcPr>
            <w:tcW w:type="dxa" w:w="1728"/>
            <w:shd w:fill="FFFFFF"/>
            <w:tcMar>
              <w:top w:w="100" w:type="dxa"/>
              <w:bottom w:w="100" w:type="dxa"/>
              <w:left w:w="150" w:type="dxa"/>
              <w:right w:w="150" w:type="dxa"/>
            </w:tcMar>
          </w:tcPr>
          <w:p>
            <w:pPr>
              <w:spacing w:before="40" w:after="40"/>
              <w:jc w:val="left"/>
            </w:pPr>
            <w:r>
              <w:rPr>
                <w:rFonts w:ascii="Calibri" w:hAnsi="Calibri"/>
                <w:color w:val="1A202C"/>
                <w:sz w:val="18"/>
              </w:rPr>
              <w:t>candidates, weather, event_sources</w:t>
            </w:r>
          </w:p>
        </w:tc>
      </w:tr>
      <w:tr>
        <w:tc>
          <w:tcPr>
            <w:tcW w:type="dxa" w:w="2160"/>
            <w:shd w:fill="F8FAFC"/>
            <w:tcMar>
              <w:top w:w="100" w:type="dxa"/>
              <w:bottom w:w="100" w:type="dxa"/>
              <w:left w:w="150" w:type="dxa"/>
              <w:right w:w="150" w:type="dxa"/>
            </w:tcMar>
          </w:tcPr>
          <w:p>
            <w:pPr>
              <w:spacing w:before="40" w:after="40"/>
              <w:jc w:val="left"/>
            </w:pPr>
            <w:r>
              <w:rPr>
                <w:rFonts w:ascii="Calibri" w:hAnsi="Calibri"/>
                <w:color w:val="1A202C"/>
                <w:sz w:val="18"/>
              </w:rPr>
              <w:t>Travel &amp; Logistics Agent</w:t>
            </w:r>
          </w:p>
        </w:tc>
        <w:tc>
          <w:tcPr>
            <w:tcW w:type="dxa" w:w="2880"/>
            <w:shd w:fill="F8FAFC"/>
            <w:tcMar>
              <w:top w:w="100" w:type="dxa"/>
              <w:bottom w:w="100" w:type="dxa"/>
              <w:left w:w="150" w:type="dxa"/>
              <w:right w:w="150" w:type="dxa"/>
            </w:tcMar>
          </w:tcPr>
          <w:p>
            <w:pPr>
              <w:spacing w:before="40" w:after="40"/>
              <w:jc w:val="left"/>
            </w:pPr>
            <w:r>
              <w:rPr>
                <w:rFonts w:ascii="Calibri" w:hAnsi="Calibri"/>
                <w:color w:val="1A202C"/>
                <w:sz w:val="18"/>
              </w:rPr>
              <w:t>Calculates road-network travel times, evaluates transit modes, estimates hotel night costs, and converts currencies.</w:t>
            </w:r>
          </w:p>
        </w:tc>
        <w:tc>
          <w:tcPr>
            <w:tcW w:type="dxa" w:w="2592"/>
            <w:shd w:fill="F8FAFC"/>
            <w:tcMar>
              <w:top w:w="100" w:type="dxa"/>
              <w:bottom w:w="100" w:type="dxa"/>
              <w:left w:w="150" w:type="dxa"/>
              <w:right w:w="150" w:type="dxa"/>
            </w:tcMar>
          </w:tcPr>
          <w:p>
            <w:pPr>
              <w:spacing w:before="40" w:after="40"/>
              <w:jc w:val="left"/>
            </w:pPr>
            <w:r>
              <w:rPr>
                <w:rFonts w:ascii="Calibri" w:hAnsi="Calibri"/>
                <w:color w:val="1A202C"/>
                <w:sz w:val="18"/>
              </w:rPr>
              <w:t>choose_travel_mode, travel_time, search_hotels, convert_currency</w:t>
            </w:r>
          </w:p>
        </w:tc>
        <w:tc>
          <w:tcPr>
            <w:tcW w:type="dxa" w:w="1728"/>
            <w:shd w:fill="F8FAFC"/>
            <w:tcMar>
              <w:top w:w="100" w:type="dxa"/>
              <w:bottom w:w="100" w:type="dxa"/>
              <w:left w:w="150" w:type="dxa"/>
              <w:right w:w="150" w:type="dxa"/>
            </w:tcMar>
          </w:tcPr>
          <w:p>
            <w:pPr>
              <w:spacing w:before="40" w:after="40"/>
              <w:jc w:val="left"/>
            </w:pPr>
            <w:r>
              <w:rPr>
                <w:rFonts w:ascii="Calibri" w:hAnsi="Calibri"/>
                <w:color w:val="1A202C"/>
                <w:sz w:val="18"/>
              </w:rPr>
              <w:t>logistics (mode, matrix, hotel, legs)</w:t>
            </w:r>
          </w:p>
        </w:tc>
      </w:tr>
      <w:tr>
        <w:tc>
          <w:tcPr>
            <w:tcW w:type="dxa" w:w="2160"/>
            <w:shd w:fill="FFFFFF"/>
            <w:tcMar>
              <w:top w:w="100" w:type="dxa"/>
              <w:bottom w:w="100" w:type="dxa"/>
              <w:left w:w="150" w:type="dxa"/>
              <w:right w:w="150" w:type="dxa"/>
            </w:tcMar>
          </w:tcPr>
          <w:p>
            <w:pPr>
              <w:spacing w:before="40" w:after="40"/>
              <w:jc w:val="left"/>
            </w:pPr>
            <w:r>
              <w:rPr>
                <w:rFonts w:ascii="Calibri" w:hAnsi="Calibri"/>
                <w:color w:val="1A202C"/>
                <w:sz w:val="18"/>
              </w:rPr>
              <w:t>Planner &amp; Optimization Agent</w:t>
            </w:r>
          </w:p>
        </w:tc>
        <w:tc>
          <w:tcPr>
            <w:tcW w:type="dxa" w:w="2880"/>
            <w:shd w:fill="FFFFFF"/>
            <w:tcMar>
              <w:top w:w="100" w:type="dxa"/>
              <w:bottom w:w="100" w:type="dxa"/>
              <w:left w:w="150" w:type="dxa"/>
              <w:right w:w="150" w:type="dxa"/>
            </w:tcMar>
          </w:tcPr>
          <w:p>
            <w:pPr>
              <w:spacing w:before="40" w:after="40"/>
              <w:jc w:val="left"/>
            </w:pPr>
            <w:r>
              <w:rPr>
                <w:rFonts w:ascii="Calibri" w:hAnsi="Calibri"/>
                <w:color w:val="1A202C"/>
                <w:sz w:val="18"/>
              </w:rPr>
              <w:t>Schedule synthesis. Solves window-packing constraints, balances pacing buffers, and locks chronological ordering.</w:t>
            </w:r>
          </w:p>
        </w:tc>
        <w:tc>
          <w:tcPr>
            <w:tcW w:type="dxa" w:w="2592"/>
            <w:shd w:fill="FFFFFF"/>
            <w:tcMar>
              <w:top w:w="100" w:type="dxa"/>
              <w:bottom w:w="100" w:type="dxa"/>
              <w:left w:w="150" w:type="dxa"/>
              <w:right w:w="150" w:type="dxa"/>
            </w:tcMar>
          </w:tcPr>
          <w:p>
            <w:pPr>
              <w:spacing w:before="40" w:after="40"/>
              <w:jc w:val="left"/>
            </w:pPr>
            <w:r>
              <w:rPr>
                <w:rFonts w:ascii="Calibri" w:hAnsi="Calibri"/>
                <w:color w:val="1A202C"/>
                <w:sz w:val="18"/>
              </w:rPr>
              <w:t>build_schedule, validate_plan, consult_logistics, consult_discovery</w:t>
            </w:r>
          </w:p>
        </w:tc>
        <w:tc>
          <w:tcPr>
            <w:tcW w:type="dxa" w:w="1728"/>
            <w:shd w:fill="FFFFFF"/>
            <w:tcMar>
              <w:top w:w="100" w:type="dxa"/>
              <w:bottom w:w="100" w:type="dxa"/>
              <w:left w:w="150" w:type="dxa"/>
              <w:right w:w="150" w:type="dxa"/>
            </w:tcMar>
          </w:tcPr>
          <w:p>
            <w:pPr>
              <w:spacing w:before="40" w:after="40"/>
              <w:jc w:val="left"/>
            </w:pPr>
            <w:r>
              <w:rPr>
                <w:rFonts w:ascii="Calibri" w:hAnsi="Calibri"/>
                <w:color w:val="1A202C"/>
                <w:sz w:val="18"/>
              </w:rPr>
              <w:t>draft, validation</w:t>
            </w:r>
          </w:p>
        </w:tc>
      </w:tr>
    </w:tbl>
    <w:p>
      <w:pPr>
        <w:spacing w:after="160"/>
      </w:pPr>
    </w:p>
    <w:p>
      <w:pPr>
        <w:pStyle w:val="Heading1"/>
      </w:pPr>
      <w:r>
        <w:t>3. Mathematical Formulations &amp; Deterministic Engine</w:t>
      </w:r>
    </w:p>
    <w:p>
      <w:r>
        <w:t>LifePlan AI does not rely on LLM prompts to enforce physical, financial, or temporal constraints. Instead, the Smart Decision Engine applies deterministic mathematical rules directly to structured candidate and itinerary objects:</w:t>
      </w:r>
    </w:p>
    <w:p>
      <w:pPr>
        <w:spacing w:before="80" w:after="80"/>
      </w:pPr>
      <w:r>
        <w:rPr>
          <w:b/>
          <w:color w:val="1B365D"/>
        </w:rPr>
        <w:t>A. Coordinate Normalization Formula:</w:t>
        <w:br/>
      </w:r>
      <w:r>
        <w:rPr>
          <w:color w:val="1A202C"/>
          <w:sz w:val="19"/>
        </w:rPr>
        <w:t>When geocoding coordinates on the Indian subcontinent, latitude and longitude inversion is detected and corrected:</w:t>
        <w:br/>
        <w:t>If (lat &gt; 50.0 and lon &lt; 40.0) =&gt; (lat', lon') = (lon, lat)</w:t>
      </w:r>
    </w:p>
    <w:p>
      <w:pPr>
        <w:spacing w:before="80" w:after="80"/>
      </w:pPr>
      <w:r>
        <w:rPr>
          <w:b/>
          <w:color w:val="1B365D"/>
        </w:rPr>
        <w:t>B. Geographic Plausibility Speed Boundary:</w:t>
        <w:br/>
      </w:r>
      <w:r>
        <w:rPr>
          <w:color w:val="1A202C"/>
          <w:sz w:val="19"/>
        </w:rPr>
        <w:t>To prevent impossible transit estimations, calculated road duration t and distance d are verified against direct Haversine distance d_h:</w:t>
        <w:br/>
        <w:t>Plausible = (d &gt;= 0.9 * d_h) and (d &lt;= 4.0 * d_h or d_h &lt;= 5.0) and (speed &lt;= 160 km/h) and not (speed &lt; 2.0 km/h and d &gt; 0.5 km and t &gt; 60 min)</w:t>
      </w:r>
    </w:p>
    <w:p>
      <w:pPr>
        <w:spacing w:before="80" w:after="80"/>
      </w:pPr>
      <w:r>
        <w:rPr>
          <w:b/>
          <w:color w:val="1B365D"/>
        </w:rPr>
        <w:t>C. 50 km Duplicate Return Suppression Threshold:</w:t>
        <w:br/>
      </w:r>
      <w:r>
        <w:rPr>
          <w:color w:val="1A202C"/>
          <w:sz w:val="19"/>
        </w:rPr>
        <w:t>To eliminate duplicate return legs back to origin on intermediate vacation nights:</w:t>
        <w:br/>
        <w:t>AddReturnLeg = True if d_haversine(LastStop, Origin) &lt;= 50.0 km else False (Return suppressed on intermediate days)</w:t>
      </w:r>
    </w:p>
    <w:p>
      <w:pPr>
        <w:spacing w:before="80" w:after="80"/>
      </w:pPr>
      <w:r>
        <w:rPr>
          <w:b/>
          <w:color w:val="1B365D"/>
        </w:rPr>
        <w:t>D. Mandatory Return Deadline Back-Calculation:</w:t>
        <w:br/>
      </w:r>
      <w:r>
        <w:rPr>
          <w:color w:val="1A202C"/>
          <w:sz w:val="19"/>
        </w:rPr>
        <w:t>Given a mandatory return deadline T_deadline and return highway transit duration delta_t:</w:t>
        <w:br/>
        <w:t>Latest Permissible Departure T_depart = T_deadline - delta_t</w:t>
        <w:br/>
        <w:t>Any activity scheduled at the destination ending after T_depart triggers RETURN_DEADLINE_VIOLATED.</w:t>
      </w:r>
    </w:p>
    <w:p>
      <w:pPr>
        <w:spacing w:before="80" w:after="80"/>
      </w:pPr>
      <w:r>
        <w:rPr>
          <w:b/>
          <w:color w:val="1B365D"/>
        </w:rPr>
        <w:t>E. Itemized Cost Ledger &amp; Contingency Accounting:</w:t>
        <w:br/>
      </w:r>
      <w:r>
        <w:rPr>
          <w:color w:val="1A202C"/>
          <w:sz w:val="19"/>
        </w:rPr>
        <w:t>C_direct = C_accommodation + C_intercity + C_local + C_dining + C_activities</w:t>
        <w:br/>
        <w:t>C_contingency = ceil(0.05 * C_direct)</w:t>
        <w:br/>
        <w:t>C_total = C_direct + C_contingency</w:t>
        <w:br/>
        <w:t>Remaining Budget = Budget_max - C_total (Strictly fails if C_total &gt; Budget_max)</w:t>
      </w:r>
    </w:p>
    <w:p>
      <w:pPr>
        <w:pStyle w:val="Heading1"/>
      </w:pPr>
      <w:r>
        <w:t>4. User Interaction Design &amp; Wizard Workflow</w:t>
      </w:r>
    </w:p>
    <w:p>
      <w:r>
        <w:t>The user experience is structured into a guided 4-step wizard followed by the active itinerary visualization:</w:t>
        <w:br/>
        <w:t>• Step 1 — Intent Input: Multi-line natural language prompt with quick suggestion chips ('Weekend getaway', 'Plan a date').</w:t>
        <w:br/>
        <w:t>• Step 2 — Preferences &amp; Location: Origin city input, one-click 📍 Current GPS geolocation, budget amount, currency, and activity chips.</w:t>
        <w:br/>
        <w:t>• Step 3 — My Existing Commitments: Zero-phantom commitment engine allowing users to add, edit, or remove manual busy blocks with an explicit choice between 'Plan around these commitments' and 'Ignore commitments for this plan'.</w:t>
        <w:br/>
        <w:t>• Step 4 — Verified Requirements Review: Pre-execution validation card showing extracted dates, return deadlines, hotel star requirements, and budget ceilings extracted directly from natural language.</w:t>
        <w:br/>
        <w:t>• Step 5 — Visualized Itinerary &amp; Map: Chronologically ordered timeline cards, interactive Leaflet route map with numbered pins, prominent itemized cost ledger card, and one-click RFC 5545 .ics calendar export.</w:t>
      </w:r>
    </w:p>
    <w:p>
      <w:pPr>
        <w:pStyle w:val="Heading1"/>
      </w:pPr>
      <w:r>
        <w:t>5. Test Architecture &amp; Regression Results</w:t>
      </w:r>
    </w:p>
    <w:p>
      <w:r>
        <w:t>The system is validated by an automated regression suite with 93 passing tests. The dedicated overhaul test suite (tests/test_overhaul_regression.py) verifies all 20 acceptance criteria specified in Priority 11:</w:t>
      </w:r>
    </w:p>
    <w:tbl>
      <w:tblPr>
        <w:tblW w:type="auto" w:w="0"/>
        <w:jc w:val="center"/>
        <w:tblLayout w:type="fixed"/>
        <w:tblLook w:firstColumn="1" w:firstRow="1" w:lastColumn="0" w:lastRow="0" w:noHBand="0" w:noVBand="1" w:val="04A0"/>
      </w:tblPr>
      <w:tblGrid>
        <w:gridCol w:w="3120"/>
        <w:gridCol w:w="3120"/>
        <w:gridCol w:w="3120"/>
      </w:tblGrid>
      <w:tr>
        <w:tc>
          <w:tcPr>
            <w:tcW w:type="dxa" w:w="3600"/>
            <w:shd w:fill="1B365D"/>
            <w:tcMar>
              <w:top w:w="140" w:type="dxa"/>
              <w:bottom w:w="140" w:type="dxa"/>
              <w:left w:w="150" w:type="dxa"/>
              <w:right w:w="150" w:type="dxa"/>
            </w:tcMar>
          </w:tcPr>
          <w:p>
            <w:pPr>
              <w:spacing w:before="40" w:after="40"/>
              <w:jc w:val="left"/>
            </w:pPr>
            <w:r>
              <w:rPr>
                <w:rFonts w:ascii="Calibri" w:hAnsi="Calibri"/>
                <w:b/>
                <w:color w:val="FFFFFF"/>
                <w:sz w:val="19"/>
              </w:rPr>
              <w:t>Regression Test Case</w:t>
            </w:r>
          </w:p>
        </w:tc>
        <w:tc>
          <w:tcPr>
            <w:tcW w:type="dxa" w:w="4608"/>
            <w:shd w:fill="1B365D"/>
            <w:tcMar>
              <w:top w:w="140" w:type="dxa"/>
              <w:bottom w:w="140" w:type="dxa"/>
              <w:left w:w="150" w:type="dxa"/>
              <w:right w:w="150" w:type="dxa"/>
            </w:tcMar>
          </w:tcPr>
          <w:p>
            <w:pPr>
              <w:spacing w:before="40" w:after="40"/>
              <w:jc w:val="left"/>
            </w:pPr>
            <w:r>
              <w:rPr>
                <w:rFonts w:ascii="Calibri" w:hAnsi="Calibri"/>
                <w:b/>
                <w:color w:val="FFFFFF"/>
                <w:sz w:val="19"/>
              </w:rPr>
              <w:t>Constraint / Behavioral Invariant Verified</w:t>
            </w:r>
          </w:p>
        </w:tc>
        <w:tc>
          <w:tcPr>
            <w:tcW w:type="dxa" w:w="1152"/>
            <w:shd w:fill="1B365D"/>
            <w:tcMar>
              <w:top w:w="140" w:type="dxa"/>
              <w:bottom w:w="140" w:type="dxa"/>
              <w:left w:w="150" w:type="dxa"/>
              <w:right w:w="150" w:type="dxa"/>
            </w:tcMar>
          </w:tcPr>
          <w:p>
            <w:pPr>
              <w:spacing w:before="40" w:after="40"/>
              <w:jc w:val="left"/>
            </w:pPr>
            <w:r>
              <w:rPr>
                <w:rFonts w:ascii="Calibri" w:hAnsi="Calibri"/>
                <w:b/>
                <w:color w:val="FFFFFF"/>
                <w:sz w:val="19"/>
              </w:rPr>
              <w:t>Result</w:t>
            </w:r>
          </w:p>
        </w:tc>
      </w:tr>
      <w:tr>
        <w:tc>
          <w:tcPr>
            <w:tcW w:type="dxa" w:w="3600"/>
            <w:shd w:fill="FFFFFF"/>
            <w:tcMar>
              <w:top w:w="100" w:type="dxa"/>
              <w:bottom w:w="100" w:type="dxa"/>
              <w:left w:w="150" w:type="dxa"/>
              <w:right w:w="150" w:type="dxa"/>
            </w:tcMar>
          </w:tcPr>
          <w:p>
            <w:pPr>
              <w:spacing w:before="40" w:after="40"/>
              <w:jc w:val="left"/>
            </w:pPr>
            <w:r>
              <w:rPr>
                <w:rFonts w:ascii="Calibri" w:hAnsi="Calibri"/>
                <w:color w:val="1A202C"/>
                <w:sz w:val="18"/>
              </w:rPr>
              <w:t>test_01_empty_calendar_and_no_commitments</w:t>
            </w:r>
          </w:p>
        </w:tc>
        <w:tc>
          <w:tcPr>
            <w:tcW w:type="dxa" w:w="4608"/>
            <w:shd w:fill="FFFFFF"/>
            <w:tcMar>
              <w:top w:w="100" w:type="dxa"/>
              <w:bottom w:w="100" w:type="dxa"/>
              <w:left w:w="150" w:type="dxa"/>
              <w:right w:w="150" w:type="dxa"/>
            </w:tcMar>
          </w:tcPr>
          <w:p>
            <w:pPr>
              <w:spacing w:before="40" w:after="40"/>
              <w:jc w:val="left"/>
            </w:pPr>
            <w:r>
              <w:rPr>
                <w:rFonts w:ascii="Calibri" w:hAnsi="Calibri"/>
                <w:color w:val="1A202C"/>
                <w:sz w:val="18"/>
              </w:rPr>
              <w:t>A new plan with no entered commitments treats calendar as 100% open with zero busy blocks.</w:t>
            </w:r>
          </w:p>
        </w:tc>
        <w:tc>
          <w:tcPr>
            <w:tcW w:type="dxa" w:w="1152"/>
            <w:shd w:fill="FFFFFF"/>
            <w:tcMar>
              <w:top w:w="100" w:type="dxa"/>
              <w:bottom w:w="100" w:type="dxa"/>
              <w:left w:w="150" w:type="dxa"/>
              <w:right w:w="150" w:type="dxa"/>
            </w:tcMar>
          </w:tcPr>
          <w:p>
            <w:pPr>
              <w:spacing w:before="40" w:after="40"/>
              <w:jc w:val="left"/>
            </w:pPr>
            <w:r>
              <w:rPr>
                <w:rFonts w:ascii="Calibri" w:hAnsi="Calibri"/>
                <w:color w:val="1A202C"/>
                <w:sz w:val="18"/>
              </w:rPr>
              <w:t>PASS</w:t>
            </w:r>
          </w:p>
        </w:tc>
      </w:tr>
      <w:tr>
        <w:tc>
          <w:tcPr>
            <w:tcW w:type="dxa" w:w="3600"/>
            <w:shd w:fill="F8FAFC"/>
            <w:tcMar>
              <w:top w:w="100" w:type="dxa"/>
              <w:bottom w:w="100" w:type="dxa"/>
              <w:left w:w="150" w:type="dxa"/>
              <w:right w:w="150" w:type="dxa"/>
            </w:tcMar>
          </w:tcPr>
          <w:p>
            <w:pPr>
              <w:spacing w:before="40" w:after="40"/>
              <w:jc w:val="left"/>
            </w:pPr>
            <w:r>
              <w:rPr>
                <w:rFonts w:ascii="Calibri" w:hAnsi="Calibri"/>
                <w:color w:val="1A202C"/>
                <w:sz w:val="18"/>
              </w:rPr>
              <w:t>test_02_one_manually_entered_commitment</w:t>
            </w:r>
          </w:p>
        </w:tc>
        <w:tc>
          <w:tcPr>
            <w:tcW w:type="dxa" w:w="4608"/>
            <w:shd w:fill="F8FAFC"/>
            <w:tcMar>
              <w:top w:w="100" w:type="dxa"/>
              <w:bottom w:w="100" w:type="dxa"/>
              <w:left w:w="150" w:type="dxa"/>
              <w:right w:w="150" w:type="dxa"/>
            </w:tcMar>
          </w:tcPr>
          <w:p>
            <w:pPr>
              <w:spacing w:before="40" w:after="40"/>
              <w:jc w:val="left"/>
            </w:pPr>
            <w:r>
              <w:rPr>
                <w:rFonts w:ascii="Calibri" w:hAnsi="Calibri"/>
                <w:color w:val="1A202C"/>
                <w:sz w:val="18"/>
              </w:rPr>
              <w:t>A single manual commitment constrains only its specific time, splitting free windows around it.</w:t>
            </w:r>
          </w:p>
        </w:tc>
        <w:tc>
          <w:tcPr>
            <w:tcW w:type="dxa" w:w="1152"/>
            <w:shd w:fill="F8FAFC"/>
            <w:tcMar>
              <w:top w:w="100" w:type="dxa"/>
              <w:bottom w:w="100" w:type="dxa"/>
              <w:left w:w="150" w:type="dxa"/>
              <w:right w:w="150" w:type="dxa"/>
            </w:tcMar>
          </w:tcPr>
          <w:p>
            <w:pPr>
              <w:spacing w:before="40" w:after="40"/>
              <w:jc w:val="left"/>
            </w:pPr>
            <w:r>
              <w:rPr>
                <w:rFonts w:ascii="Calibri" w:hAnsi="Calibri"/>
                <w:color w:val="1A202C"/>
                <w:sz w:val="18"/>
              </w:rPr>
              <w:t>PASS</w:t>
            </w:r>
          </w:p>
        </w:tc>
      </w:tr>
      <w:tr>
        <w:tc>
          <w:tcPr>
            <w:tcW w:type="dxa" w:w="3600"/>
            <w:shd w:fill="FFFFFF"/>
            <w:tcMar>
              <w:top w:w="100" w:type="dxa"/>
              <w:bottom w:w="100" w:type="dxa"/>
              <w:left w:w="150" w:type="dxa"/>
              <w:right w:w="150" w:type="dxa"/>
            </w:tcMar>
          </w:tcPr>
          <w:p>
            <w:pPr>
              <w:spacing w:before="40" w:after="40"/>
              <w:jc w:val="left"/>
            </w:pPr>
            <w:r>
              <w:rPr>
                <w:rFonts w:ascii="Calibri" w:hAnsi="Calibri"/>
                <w:color w:val="1A202C"/>
                <w:sz w:val="18"/>
              </w:rPr>
              <w:t>test_04_pune_to_mumbai_multi_day_vacation</w:t>
            </w:r>
          </w:p>
        </w:tc>
        <w:tc>
          <w:tcPr>
            <w:tcW w:type="dxa" w:w="4608"/>
            <w:shd w:fill="FFFFFF"/>
            <w:tcMar>
              <w:top w:w="100" w:type="dxa"/>
              <w:bottom w:w="100" w:type="dxa"/>
              <w:left w:w="150" w:type="dxa"/>
              <w:right w:w="150" w:type="dxa"/>
            </w:tcMar>
          </w:tcPr>
          <w:p>
            <w:pPr>
              <w:spacing w:before="40" w:after="40"/>
              <w:jc w:val="left"/>
            </w:pPr>
            <w:r>
              <w:rPr>
                <w:rFonts w:ascii="Calibri" w:hAnsi="Calibri"/>
                <w:color w:val="1A202C"/>
                <w:sz w:val="18"/>
              </w:rPr>
              <w:t>Multi-day intercity trip generates outbound and return transit legs with realistic driving times.</w:t>
            </w:r>
          </w:p>
        </w:tc>
        <w:tc>
          <w:tcPr>
            <w:tcW w:type="dxa" w:w="1152"/>
            <w:shd w:fill="FFFFFF"/>
            <w:tcMar>
              <w:top w:w="100" w:type="dxa"/>
              <w:bottom w:w="100" w:type="dxa"/>
              <w:left w:w="150" w:type="dxa"/>
              <w:right w:w="150" w:type="dxa"/>
            </w:tcMar>
          </w:tcPr>
          <w:p>
            <w:pPr>
              <w:spacing w:before="40" w:after="40"/>
              <w:jc w:val="left"/>
            </w:pPr>
            <w:r>
              <w:rPr>
                <w:rFonts w:ascii="Calibri" w:hAnsi="Calibri"/>
                <w:color w:val="1A202C"/>
                <w:sz w:val="18"/>
              </w:rPr>
              <w:t>PASS</w:t>
            </w:r>
          </w:p>
        </w:tc>
      </w:tr>
      <w:tr>
        <w:tc>
          <w:tcPr>
            <w:tcW w:type="dxa" w:w="3600"/>
            <w:shd w:fill="F8FAFC"/>
            <w:tcMar>
              <w:top w:w="100" w:type="dxa"/>
              <w:bottom w:w="100" w:type="dxa"/>
              <w:left w:w="150" w:type="dxa"/>
              <w:right w:w="150" w:type="dxa"/>
            </w:tcMar>
          </w:tcPr>
          <w:p>
            <w:pPr>
              <w:spacing w:before="40" w:after="40"/>
              <w:jc w:val="left"/>
            </w:pPr>
            <w:r>
              <w:rPr>
                <w:rFonts w:ascii="Calibri" w:hAnsi="Calibri"/>
                <w:color w:val="1A202C"/>
                <w:sz w:val="18"/>
              </w:rPr>
              <w:t>test_05_mandatory_return_deadline</w:t>
            </w:r>
          </w:p>
        </w:tc>
        <w:tc>
          <w:tcPr>
            <w:tcW w:type="dxa" w:w="4608"/>
            <w:shd w:fill="F8FAFC"/>
            <w:tcMar>
              <w:top w:w="100" w:type="dxa"/>
              <w:bottom w:w="100" w:type="dxa"/>
              <w:left w:w="150" w:type="dxa"/>
              <w:right w:w="150" w:type="dxa"/>
            </w:tcMar>
          </w:tcPr>
          <w:p>
            <w:pPr>
              <w:spacing w:before="40" w:after="40"/>
              <w:jc w:val="left"/>
            </w:pPr>
            <w:r>
              <w:rPr>
                <w:rFonts w:ascii="Calibri" w:hAnsi="Calibri"/>
                <w:color w:val="1A202C"/>
                <w:sz w:val="18"/>
              </w:rPr>
              <w:t>Activities ending too late to meet return deadline back in Pune trigger RETURN_DEADLINE_VIOLATED.</w:t>
            </w:r>
          </w:p>
        </w:tc>
        <w:tc>
          <w:tcPr>
            <w:tcW w:type="dxa" w:w="1152"/>
            <w:shd w:fill="F8FAFC"/>
            <w:tcMar>
              <w:top w:w="100" w:type="dxa"/>
              <w:bottom w:w="100" w:type="dxa"/>
              <w:left w:w="150" w:type="dxa"/>
              <w:right w:w="150" w:type="dxa"/>
            </w:tcMar>
          </w:tcPr>
          <w:p>
            <w:pPr>
              <w:spacing w:before="40" w:after="40"/>
              <w:jc w:val="left"/>
            </w:pPr>
            <w:r>
              <w:rPr>
                <w:rFonts w:ascii="Calibri" w:hAnsi="Calibri"/>
                <w:color w:val="1A202C"/>
                <w:sz w:val="18"/>
              </w:rPr>
              <w:t>PASS</w:t>
            </w:r>
          </w:p>
        </w:tc>
      </w:tr>
      <w:tr>
        <w:tc>
          <w:tcPr>
            <w:tcW w:type="dxa" w:w="3600"/>
            <w:shd w:fill="FFFFFF"/>
            <w:tcMar>
              <w:top w:w="100" w:type="dxa"/>
              <w:bottom w:w="100" w:type="dxa"/>
              <w:left w:w="150" w:type="dxa"/>
              <w:right w:w="150" w:type="dxa"/>
            </w:tcMar>
          </w:tcPr>
          <w:p>
            <w:pPr>
              <w:spacing w:before="40" w:after="40"/>
              <w:jc w:val="left"/>
            </w:pPr>
            <w:r>
              <w:rPr>
                <w:rFonts w:ascii="Calibri" w:hAnsi="Calibri"/>
                <w:color w:val="1A202C"/>
                <w:sz w:val="18"/>
              </w:rPr>
              <w:t>test_06_three_star_minimum_hotel</w:t>
            </w:r>
          </w:p>
        </w:tc>
        <w:tc>
          <w:tcPr>
            <w:tcW w:type="dxa" w:w="4608"/>
            <w:shd w:fill="FFFFFF"/>
            <w:tcMar>
              <w:top w:w="100" w:type="dxa"/>
              <w:bottom w:w="100" w:type="dxa"/>
              <w:left w:w="150" w:type="dxa"/>
              <w:right w:w="150" w:type="dxa"/>
            </w:tcMar>
          </w:tcPr>
          <w:p>
            <w:pPr>
              <w:spacing w:before="40" w:after="40"/>
              <w:jc w:val="left"/>
            </w:pPr>
            <w:r>
              <w:rPr>
                <w:rFonts w:ascii="Calibri" w:hAnsi="Calibri"/>
                <w:color w:val="1A202C"/>
                <w:sz w:val="18"/>
              </w:rPr>
              <w:t>Hotel candidates with &lt; 3 stars are rejected; validator flags HOTEL_STAR_VIOLATION if violated.</w:t>
            </w:r>
          </w:p>
        </w:tc>
        <w:tc>
          <w:tcPr>
            <w:tcW w:type="dxa" w:w="1152"/>
            <w:shd w:fill="FFFFFF"/>
            <w:tcMar>
              <w:top w:w="100" w:type="dxa"/>
              <w:bottom w:w="100" w:type="dxa"/>
              <w:left w:w="150" w:type="dxa"/>
              <w:right w:w="150" w:type="dxa"/>
            </w:tcMar>
          </w:tcPr>
          <w:p>
            <w:pPr>
              <w:spacing w:before="40" w:after="40"/>
              <w:jc w:val="left"/>
            </w:pPr>
            <w:r>
              <w:rPr>
                <w:rFonts w:ascii="Calibri" w:hAnsi="Calibri"/>
                <w:color w:val="1A202C"/>
                <w:sz w:val="18"/>
              </w:rPr>
              <w:t>PASS</w:t>
            </w:r>
          </w:p>
        </w:tc>
      </w:tr>
      <w:tr>
        <w:tc>
          <w:tcPr>
            <w:tcW w:type="dxa" w:w="3600"/>
            <w:shd w:fill="F8FAFC"/>
            <w:tcMar>
              <w:top w:w="100" w:type="dxa"/>
              <w:bottom w:w="100" w:type="dxa"/>
              <w:left w:w="150" w:type="dxa"/>
              <w:right w:w="150" w:type="dxa"/>
            </w:tcMar>
          </w:tcPr>
          <w:p>
            <w:pPr>
              <w:spacing w:before="40" w:after="40"/>
              <w:jc w:val="left"/>
            </w:pPr>
            <w:r>
              <w:rPr>
                <w:rFonts w:ascii="Calibri" w:hAnsi="Calibri"/>
                <w:color w:val="1A202C"/>
                <w:sz w:val="18"/>
              </w:rPr>
              <w:t>test_07_strict_1500_budget</w:t>
            </w:r>
          </w:p>
        </w:tc>
        <w:tc>
          <w:tcPr>
            <w:tcW w:type="dxa" w:w="4608"/>
            <w:shd w:fill="F8FAFC"/>
            <w:tcMar>
              <w:top w:w="100" w:type="dxa"/>
              <w:bottom w:w="100" w:type="dxa"/>
              <w:left w:w="150" w:type="dxa"/>
              <w:right w:w="150" w:type="dxa"/>
            </w:tcMar>
          </w:tcPr>
          <w:p>
            <w:pPr>
              <w:spacing w:before="40" w:after="40"/>
              <w:jc w:val="left"/>
            </w:pPr>
            <w:r>
              <w:rPr>
                <w:rFonts w:ascii="Calibri" w:hAnsi="Calibri"/>
                <w:color w:val="1A202C"/>
                <w:sz w:val="18"/>
              </w:rPr>
              <w:t>Itinerary costing ₹4,500 with a ₹1,500 budget is strictly marked as status: 'failed'.</w:t>
            </w:r>
          </w:p>
        </w:tc>
        <w:tc>
          <w:tcPr>
            <w:tcW w:type="dxa" w:w="1152"/>
            <w:shd w:fill="F8FAFC"/>
            <w:tcMar>
              <w:top w:w="100" w:type="dxa"/>
              <w:bottom w:w="100" w:type="dxa"/>
              <w:left w:w="150" w:type="dxa"/>
              <w:right w:w="150" w:type="dxa"/>
            </w:tcMar>
          </w:tcPr>
          <w:p>
            <w:pPr>
              <w:spacing w:before="40" w:after="40"/>
              <w:jc w:val="left"/>
            </w:pPr>
            <w:r>
              <w:rPr>
                <w:rFonts w:ascii="Calibri" w:hAnsi="Calibri"/>
                <w:color w:val="1A202C"/>
                <w:sz w:val="18"/>
              </w:rPr>
              <w:t>PASS</w:t>
            </w:r>
          </w:p>
        </w:tc>
      </w:tr>
      <w:tr>
        <w:tc>
          <w:tcPr>
            <w:tcW w:type="dxa" w:w="3600"/>
            <w:shd w:fill="FFFFFF"/>
            <w:tcMar>
              <w:top w:w="100" w:type="dxa"/>
              <w:bottom w:w="100" w:type="dxa"/>
              <w:left w:w="150" w:type="dxa"/>
              <w:right w:w="150" w:type="dxa"/>
            </w:tcMar>
          </w:tcPr>
          <w:p>
            <w:pPr>
              <w:spacing w:before="40" w:after="40"/>
              <w:jc w:val="left"/>
            </w:pPr>
            <w:r>
              <w:rPr>
                <w:rFonts w:ascii="Calibri" w:hAnsi="Calibri"/>
                <w:color w:val="1A202C"/>
                <w:sz w:val="18"/>
              </w:rPr>
              <w:t>test_11_invalid_and_swapped_coordinates</w:t>
            </w:r>
          </w:p>
        </w:tc>
        <w:tc>
          <w:tcPr>
            <w:tcW w:type="dxa" w:w="4608"/>
            <w:shd w:fill="FFFFFF"/>
            <w:tcMar>
              <w:top w:w="100" w:type="dxa"/>
              <w:bottom w:w="100" w:type="dxa"/>
              <w:left w:w="150" w:type="dxa"/>
              <w:right w:w="150" w:type="dxa"/>
            </w:tcMar>
          </w:tcPr>
          <w:p>
            <w:pPr>
              <w:spacing w:before="40" w:after="40"/>
              <w:jc w:val="left"/>
            </w:pPr>
            <w:r>
              <w:rPr>
                <w:rFonts w:ascii="Calibri" w:hAnsi="Calibri"/>
                <w:color w:val="1A202C"/>
                <w:sz w:val="18"/>
              </w:rPr>
              <w:t>Inverted coordinates (lat &gt; 50, lon &lt; 40) are automatically detected and corrected.</w:t>
            </w:r>
          </w:p>
        </w:tc>
        <w:tc>
          <w:tcPr>
            <w:tcW w:type="dxa" w:w="1152"/>
            <w:shd w:fill="FFFFFF"/>
            <w:tcMar>
              <w:top w:w="100" w:type="dxa"/>
              <w:bottom w:w="100" w:type="dxa"/>
              <w:left w:w="150" w:type="dxa"/>
              <w:right w:w="150" w:type="dxa"/>
            </w:tcMar>
          </w:tcPr>
          <w:p>
            <w:pPr>
              <w:spacing w:before="40" w:after="40"/>
              <w:jc w:val="left"/>
            </w:pPr>
            <w:r>
              <w:rPr>
                <w:rFonts w:ascii="Calibri" w:hAnsi="Calibri"/>
                <w:color w:val="1A202C"/>
                <w:sz w:val="18"/>
              </w:rPr>
              <w:t>PASS</w:t>
            </w:r>
          </w:p>
        </w:tc>
      </w:tr>
      <w:tr>
        <w:tc>
          <w:tcPr>
            <w:tcW w:type="dxa" w:w="3600"/>
            <w:shd w:fill="F8FAFC"/>
            <w:tcMar>
              <w:top w:w="100" w:type="dxa"/>
              <w:bottom w:w="100" w:type="dxa"/>
              <w:left w:w="150" w:type="dxa"/>
              <w:right w:w="150" w:type="dxa"/>
            </w:tcMar>
          </w:tcPr>
          <w:p>
            <w:pPr>
              <w:spacing w:before="40" w:after="40"/>
              <w:jc w:val="left"/>
            </w:pPr>
            <w:r>
              <w:rPr>
                <w:rFonts w:ascii="Calibri" w:hAnsi="Calibri"/>
                <w:color w:val="1A202C"/>
                <w:sz w:val="18"/>
              </w:rPr>
              <w:t>test_12_implausible_route_durations</w:t>
            </w:r>
          </w:p>
        </w:tc>
        <w:tc>
          <w:tcPr>
            <w:tcW w:type="dxa" w:w="4608"/>
            <w:shd w:fill="F8FAFC"/>
            <w:tcMar>
              <w:top w:w="100" w:type="dxa"/>
              <w:bottom w:w="100" w:type="dxa"/>
              <w:left w:w="150" w:type="dxa"/>
              <w:right w:w="150" w:type="dxa"/>
            </w:tcMar>
          </w:tcPr>
          <w:p>
            <w:pPr>
              <w:spacing w:before="40" w:after="40"/>
              <w:jc w:val="left"/>
            </w:pPr>
            <w:r>
              <w:rPr>
                <w:rFonts w:ascii="Calibri" w:hAnsi="Calibri"/>
                <w:color w:val="1A202C"/>
                <w:sz w:val="18"/>
              </w:rPr>
              <w:t>Unrealistic durations (e.g. 1,204 minutes for 5 km) are rejected by speed plausibility check.</w:t>
            </w:r>
          </w:p>
        </w:tc>
        <w:tc>
          <w:tcPr>
            <w:tcW w:type="dxa" w:w="1152"/>
            <w:shd w:fill="F8FAFC"/>
            <w:tcMar>
              <w:top w:w="100" w:type="dxa"/>
              <w:bottom w:w="100" w:type="dxa"/>
              <w:left w:w="150" w:type="dxa"/>
              <w:right w:w="150" w:type="dxa"/>
            </w:tcMar>
          </w:tcPr>
          <w:p>
            <w:pPr>
              <w:spacing w:before="40" w:after="40"/>
              <w:jc w:val="left"/>
            </w:pPr>
            <w:r>
              <w:rPr>
                <w:rFonts w:ascii="Calibri" w:hAnsi="Calibri"/>
                <w:color w:val="1A202C"/>
                <w:sz w:val="18"/>
              </w:rPr>
              <w:t>PASS</w:t>
            </w:r>
          </w:p>
        </w:tc>
      </w:tr>
      <w:tr>
        <w:tc>
          <w:tcPr>
            <w:tcW w:type="dxa" w:w="3600"/>
            <w:shd w:fill="FFFFFF"/>
            <w:tcMar>
              <w:top w:w="100" w:type="dxa"/>
              <w:bottom w:w="100" w:type="dxa"/>
              <w:left w:w="150" w:type="dxa"/>
              <w:right w:w="150" w:type="dxa"/>
            </w:tcMar>
          </w:tcPr>
          <w:p>
            <w:pPr>
              <w:spacing w:before="40" w:after="40"/>
              <w:jc w:val="left"/>
            </w:pPr>
            <w:r>
              <w:rPr>
                <w:rFonts w:ascii="Calibri" w:hAnsi="Calibri"/>
                <w:color w:val="1A202C"/>
                <w:sz w:val="18"/>
              </w:rPr>
              <w:t>test_13_duplicate_return_journeys_prevented</w:t>
            </w:r>
          </w:p>
        </w:tc>
        <w:tc>
          <w:tcPr>
            <w:tcW w:type="dxa" w:w="4608"/>
            <w:shd w:fill="FFFFFF"/>
            <w:tcMar>
              <w:top w:w="100" w:type="dxa"/>
              <w:bottom w:w="100" w:type="dxa"/>
              <w:left w:w="150" w:type="dxa"/>
              <w:right w:w="150" w:type="dxa"/>
            </w:tcMar>
          </w:tcPr>
          <w:p>
            <w:pPr>
              <w:spacing w:before="40" w:after="40"/>
              <w:jc w:val="left"/>
            </w:pPr>
            <w:r>
              <w:rPr>
                <w:rFonts w:ascii="Calibri" w:hAnsi="Calibri"/>
                <w:color w:val="1A202C"/>
                <w:sz w:val="18"/>
              </w:rPr>
              <w:t>Local return to origin on intermediate trip days (&gt; 50 km away) is suppressed.</w:t>
            </w:r>
          </w:p>
        </w:tc>
        <w:tc>
          <w:tcPr>
            <w:tcW w:type="dxa" w:w="1152"/>
            <w:shd w:fill="FFFFFF"/>
            <w:tcMar>
              <w:top w:w="100" w:type="dxa"/>
              <w:bottom w:w="100" w:type="dxa"/>
              <w:left w:w="150" w:type="dxa"/>
              <w:right w:w="150" w:type="dxa"/>
            </w:tcMar>
          </w:tcPr>
          <w:p>
            <w:pPr>
              <w:spacing w:before="40" w:after="40"/>
              <w:jc w:val="left"/>
            </w:pPr>
            <w:r>
              <w:rPr>
                <w:rFonts w:ascii="Calibri" w:hAnsi="Calibri"/>
                <w:color w:val="1A202C"/>
                <w:sz w:val="18"/>
              </w:rPr>
              <w:t>PASS</w:t>
            </w:r>
          </w:p>
        </w:tc>
      </w:tr>
      <w:tr>
        <w:tc>
          <w:tcPr>
            <w:tcW w:type="dxa" w:w="3600"/>
            <w:shd w:fill="F8FAFC"/>
            <w:tcMar>
              <w:top w:w="100" w:type="dxa"/>
              <w:bottom w:w="100" w:type="dxa"/>
              <w:left w:w="150" w:type="dxa"/>
              <w:right w:w="150" w:type="dxa"/>
            </w:tcMar>
          </w:tcPr>
          <w:p>
            <w:pPr>
              <w:spacing w:before="40" w:after="40"/>
              <w:jc w:val="left"/>
            </w:pPr>
            <w:r>
              <w:rPr>
                <w:rFonts w:ascii="Calibri" w:hAnsi="Calibri"/>
                <w:color w:val="1A202C"/>
                <w:sz w:val="18"/>
              </w:rPr>
              <w:t>test_18_budget_calculation_with_all_categories</w:t>
            </w:r>
          </w:p>
        </w:tc>
        <w:tc>
          <w:tcPr>
            <w:tcW w:type="dxa" w:w="4608"/>
            <w:shd w:fill="F8FAFC"/>
            <w:tcMar>
              <w:top w:w="100" w:type="dxa"/>
              <w:bottom w:w="100" w:type="dxa"/>
              <w:left w:w="150" w:type="dxa"/>
              <w:right w:w="150" w:type="dxa"/>
            </w:tcMar>
          </w:tcPr>
          <w:p>
            <w:pPr>
              <w:spacing w:before="40" w:after="40"/>
              <w:jc w:val="left"/>
            </w:pPr>
            <w:r>
              <w:rPr>
                <w:rFonts w:ascii="Calibri" w:hAnsi="Calibri"/>
                <w:color w:val="1A202C"/>
                <w:sz w:val="18"/>
              </w:rPr>
              <w:t>Itemized ledger transparently accounts for accommodation, transit, food, activities, and 5% contingency.</w:t>
            </w:r>
          </w:p>
        </w:tc>
        <w:tc>
          <w:tcPr>
            <w:tcW w:type="dxa" w:w="1152"/>
            <w:shd w:fill="F8FAFC"/>
            <w:tcMar>
              <w:top w:w="100" w:type="dxa"/>
              <w:bottom w:w="100" w:type="dxa"/>
              <w:left w:w="150" w:type="dxa"/>
              <w:right w:w="150" w:type="dxa"/>
            </w:tcMar>
          </w:tcPr>
          <w:p>
            <w:pPr>
              <w:spacing w:before="40" w:after="40"/>
              <w:jc w:val="left"/>
            </w:pPr>
            <w:r>
              <w:rPr>
                <w:rFonts w:ascii="Calibri" w:hAnsi="Calibri"/>
                <w:color w:val="1A202C"/>
                <w:sz w:val="18"/>
              </w:rPr>
              <w:t>PASS</w:t>
            </w:r>
          </w:p>
        </w:tc>
      </w:tr>
    </w:tbl>
    <w:p>
      <w:pPr>
        <w:spacing w:after="160"/>
      </w:pPr>
    </w:p>
    <w:p>
      <w:pPr>
        <w:pStyle w:val="Heading1"/>
      </w:pPr>
      <w:r>
        <w:t>6. Deployment Architecture &amp; Conclusion</w:t>
      </w:r>
    </w:p>
    <w:p>
      <w:r>
        <w:t>LifePlan AI is packaged for continuous cloud deployment via Render.com (render.yaml blueprint) and containerized deployment via Docker. Health checks at /api/health report real-time connectivity to all LLM providers and data sources. By enforcing deterministic physical, financial, and temporal validation, LifePlan AI provides an autonomous planning engine that bridges the gap between conversational AI and real-world execution.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