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LIFEPLAN AI</w:t>
      </w:r>
    </w:p>
    <w:p>
      <w:pPr>
        <w:spacing w:before="0" w:after="240"/>
      </w:pPr>
      <w:r>
        <w:rPr>
          <w:rFonts w:ascii="Calibri" w:hAnsi="Calibri"/>
          <w:color w:val="2B6CB0"/>
          <w:sz w:val="28"/>
        </w:rPr>
        <w:t>Autonomous Multi-Agent Activity &amp; Trip Planner — Project Synopsis</w:t>
      </w:r>
    </w:p>
    <w:tbl>
      <w:tblPr>
        <w:tblW w:type="auto" w:w="0"/>
        <w:jc w:val="center"/>
        <w:tblLayout w:type="fixed"/>
        <w:tblLook w:firstColumn="1" w:firstRow="1" w:lastColumn="0" w:lastRow="0" w:noHBand="0" w:noVBand="1" w:val="04A0"/>
      </w:tblPr>
      <w:tblGrid>
        <w:gridCol w:w="3168"/>
        <w:gridCol w:w="6192"/>
      </w:tblGrid>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Course / Project:</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Semester VII Flexi / CA3 Capstone Project (Agentic AI)</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Project Team:</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YASH PATEL (2307012235)</w:t>
              <w:br/>
              <w:t>ARSH ANSARI (23070122047)</w:t>
              <w:br/>
              <w:t>ALIRAZA SHAIKH (23070122023)</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Institution:</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Symbiosis Institute of Technology (SIT), Pune</w:t>
              <w:br/>
              <w:t>Symbiosis International (Deemed University)</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Department:</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Department of Computer Science &amp; Information Technology</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Repository URL:</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https://github.com/yashpatelSIT/lifeplan-ai</w:t>
            </w:r>
          </w:p>
        </w:tc>
      </w:tr>
    </w:tbl>
    <w:p>
      <w:pPr>
        <w:spacing w:after="240"/>
      </w:pPr>
    </w:p>
    <w:p>
      <w:pPr>
        <w:pStyle w:val="Heading1"/>
      </w:pPr>
      <w:r>
        <w:t>1. Problem Statement</w:t>
      </w:r>
    </w:p>
    <w:p>
      <w:pPr>
        <w:spacing w:line="276" w:lineRule="auto" w:after="160"/>
      </w:pPr>
      <w:r>
        <w:t>Modern individuals frequently have free time but find it difficult to use productively. Planning an afternoon outing, an evening with friends, a weekend trip, or an intercity vacation requires simultaneously balancing conflicting constraints: geographic location, road travel duration, budget ceilings, operating hours, weather conditions, and personal work or college commitments. While commercial consumer applications solve individual aspects in isolation (Google Calendar for schedules, Google Maps for routes, Yelp/Zomato for food, MakeMyTrip for hotels), no unified system automates the multi-objective negotiation required to synthesize a complete, logistically feasible plan. Consequently, users perform manual coordination by hand, often leading to schedule breakdowns—such as arriving at closed attractions, underestimating highway travel time, or exceeding their budget.</w:t>
      </w:r>
    </w:p>
    <w:p>
      <w:pPr>
        <w:spacing w:line="276" w:lineRule="auto" w:after="160"/>
      </w:pPr>
      <w:r>
        <w:t>Furthermore, contemporary generative AI chatbots (e.g., standard ChatGPT or Claude) fail fundamentally at this task. Because they operate as single-prompt text generators without real-world state validation, they hallucinate non-existent venues, assume zero transit times, insert phantom calendar commitments, omit hotel accommodation costs, and propose physically impossible routes (such as routing a user from Mumbai back to Pune every night of a three-day vacation).</w:t>
      </w:r>
    </w:p>
    <w:p>
      <w:pPr>
        <w:pStyle w:val="Heading1"/>
      </w:pPr>
      <w:r>
        <w:t>2. Proposed Solution: LifePlan AI</w:t>
      </w:r>
    </w:p>
    <w:p>
      <w:r>
        <w:t>LifePlan AI is an autonomous multi-agent planning platform built upon LangGraph that separates semantic natural-language reasoning from deterministic mathematical truth. Instead of relying on an LLM to guess real-world facts, LifePlan AI orchestrates five specialized agents over a shared state blackboard:</w:t>
      </w:r>
    </w:p>
    <w:p>
      <w:pPr>
        <w:pStyle w:val="ListBullet"/>
        <w:spacing w:line="276" w:lineRule="auto" w:after="80"/>
      </w:pPr>
      <w:r>
        <w:rPr>
          <w:b/>
          <w:color w:val="1B365D"/>
        </w:rPr>
        <w:t xml:space="preserve">Adaptive Coordinator (Supervisor): </w:t>
      </w:r>
      <w:r>
        <w:t>Interprets natural-language intent, extracts canonical schedules with prompt precedence, delegates tasks, and chairs parallel review rounds.</w:t>
      </w:r>
    </w:p>
    <w:p>
      <w:pPr>
        <w:pStyle w:val="ListBullet"/>
        <w:spacing w:line="276" w:lineRule="auto" w:after="80"/>
      </w:pPr>
      <w:r>
        <w:rPr>
          <w:b/>
          <w:color w:val="1B365D"/>
        </w:rPr>
        <w:t xml:space="preserve">Personal Profile &amp; Availability Agent: </w:t>
      </w:r>
      <w:r>
        <w:t>Calculates authentic free-time windows. Operates on a clean-slate manual commitment model with zero phantom events, supporting explicit 'Plan around' vs 'Ignore' modes.</w:t>
      </w:r>
    </w:p>
    <w:p>
      <w:pPr>
        <w:pStyle w:val="ListBullet"/>
        <w:spacing w:line="276" w:lineRule="auto" w:after="80"/>
      </w:pPr>
      <w:r>
        <w:rPr>
          <w:b/>
          <w:color w:val="1B365D"/>
        </w:rPr>
        <w:t xml:space="preserve">Discovery &amp; Location Agent: </w:t>
      </w:r>
      <w:r>
        <w:t>Finds verified POIs, restaurants, and live events via Geoapify, OpenStreetMap Overpass, and Tavily, while deterministically purging irrelevant colleges and clinics.</w:t>
      </w:r>
    </w:p>
    <w:p>
      <w:pPr>
        <w:pStyle w:val="ListBullet"/>
        <w:spacing w:line="276" w:lineRule="auto" w:after="80"/>
      </w:pPr>
      <w:r>
        <w:rPr>
          <w:b/>
          <w:color w:val="1B365D"/>
        </w:rPr>
        <w:t xml:space="preserve">Travel &amp; Logistics Agent: </w:t>
      </w:r>
      <w:r>
        <w:t>Computes road-network distance matrices using OSRM, normalizes swapped coordinates, verifies hotel star classes via SerpAPI, and converts foreign currencies via Frankfurter.</w:t>
      </w:r>
    </w:p>
    <w:p>
      <w:pPr>
        <w:pStyle w:val="ListBullet"/>
        <w:spacing w:line="276" w:lineRule="auto" w:after="80"/>
      </w:pPr>
      <w:r>
        <w:rPr>
          <w:b/>
          <w:color w:val="1B365D"/>
        </w:rPr>
        <w:t xml:space="preserve">Planner &amp; Optimization Agent: </w:t>
      </w:r>
      <w:r>
        <w:t>Synthesizes the final itinerary using a greedy window-packing solver, guaranteeing strict chronological ordering, operating hours adherence, and pacing buffers.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rFonts w:ascii="Calibri" w:hAnsi="Calibri"/>
                <w:b/>
                <w:color w:val="1B365D"/>
                <w:sz w:val="20"/>
              </w:rPr>
              <w:t xml:space="preserve">CORE ARCHITECTURAL PRINCIPLE: </w:t>
            </w:r>
            <w:r>
              <w:rPr>
                <w:rFonts w:ascii="Calibri" w:hAnsi="Calibri"/>
                <w:color w:val="1A202C"/>
                <w:sz w:val="20"/>
              </w:rPr>
              <w:t>Every venue in a plan is grounded in physical coordinates with source attribution links. A deterministic Smart Decision Engine enforces hard constraints (budget ceilings, minimum hotel star ratings, and return deadlines) independently of the LLM.</w:t>
            </w:r>
          </w:p>
        </w:tc>
      </w:tr>
    </w:tbl>
    <w:p/>
    <w:p>
      <w:pPr>
        <w:pStyle w:val="Heading1"/>
      </w:pPr>
      <w:r>
        <w:t>3. Objectives &amp; Project Scope</w:t>
      </w:r>
    </w:p>
    <w:p>
      <w:pPr>
        <w:pStyle w:val="ListBullet"/>
        <w:spacing w:after="60"/>
      </w:pPr>
      <w:r>
        <w:t>Eliminate LLM Hallucinations: Ground all venues, road routes, weather conditions, and hotel classes in verified external APIs.</w:t>
      </w:r>
    </w:p>
    <w:p>
      <w:pPr>
        <w:pStyle w:val="ListBullet"/>
        <w:spacing w:after="60"/>
      </w:pPr>
      <w:r>
        <w:t>Implement Multi-Agent Collaboration: Coordinate five distinct worker nodes via LangGraph with parallel review critiques and revision loops.</w:t>
      </w:r>
    </w:p>
    <w:p>
      <w:pPr>
        <w:pStyle w:val="ListBullet"/>
        <w:spacing w:after="60"/>
      </w:pPr>
      <w:r>
        <w:t>Natural-Language Date Precedence: Enable dates, return deadlines, and locations mentioned in user prompts to deterministically override form selectors.</w:t>
      </w:r>
    </w:p>
    <w:p>
      <w:pPr>
        <w:pStyle w:val="ListBullet"/>
        <w:spacing w:after="60"/>
      </w:pPr>
      <w:r>
        <w:t>Transparent Cost Accounting: Generate an itemized cost ledger (Accommodation, Intercity Transit, Local Travel, Dining, Activities, and an automatic 5% Contingency Buffer).</w:t>
      </w:r>
    </w:p>
    <w:p>
      <w:pPr>
        <w:pStyle w:val="ListBullet"/>
        <w:spacing w:after="60"/>
      </w:pPr>
      <w:r>
        <w:t>Dynamic Disruption Recovery: Provide real-time re-planning ('It's raining', 'Running late', 'Venue closed') that adapts schedules on the fly without resetting the entire plan.</w:t>
      </w:r>
    </w:p>
    <w:p>
      <w:pPr>
        <w:pStyle w:val="ListBullet"/>
        <w:spacing w:after="60"/>
      </w:pPr>
      <w:r>
        <w:t>Standards Compliance: Export schedules to standard RFC 5545 .ics calendar files compatible with Apple Calendar, Google Calendar, and Microsoft Outlook.</w:t>
      </w:r>
    </w:p>
    <w:p>
      <w:pPr>
        <w:pStyle w:val="Heading1"/>
      </w:pPr>
      <w:r>
        <w:t>4. Technology Stack &amp; External Integrations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40" w:type="dxa"/>
              <w:bottom w:w="140" w:type="dxa"/>
              <w:left w:w="150" w:type="dxa"/>
              <w:right w:w="150" w:type="dxa"/>
            </w:tcMar>
          </w:tcPr>
          <w:p>
            <w:pPr>
              <w:spacing w:before="40" w:after="40"/>
              <w:jc w:val="left"/>
            </w:pPr>
            <w:r>
              <w:rPr>
                <w:rFonts w:ascii="Calibri" w:hAnsi="Calibri"/>
                <w:b/>
                <w:color w:val="FFFFFF"/>
                <w:sz w:val="19"/>
              </w:rPr>
              <w:t>Component / Layer</w:t>
            </w:r>
          </w:p>
        </w:tc>
        <w:tc>
          <w:tcPr>
            <w:tcW w:type="dxa" w:w="2880"/>
            <w:shd w:fill="1B365D"/>
            <w:tcMar>
              <w:top w:w="140" w:type="dxa"/>
              <w:bottom w:w="140" w:type="dxa"/>
              <w:left w:w="150" w:type="dxa"/>
              <w:right w:w="150" w:type="dxa"/>
            </w:tcMar>
          </w:tcPr>
          <w:p>
            <w:pPr>
              <w:spacing w:before="40" w:after="40"/>
              <w:jc w:val="left"/>
            </w:pPr>
            <w:r>
              <w:rPr>
                <w:rFonts w:ascii="Calibri" w:hAnsi="Calibri"/>
                <w:b/>
                <w:color w:val="FFFFFF"/>
                <w:sz w:val="19"/>
              </w:rPr>
              <w:t>Technology / Service</w:t>
            </w:r>
          </w:p>
        </w:tc>
        <w:tc>
          <w:tcPr>
            <w:tcW w:type="dxa" w:w="3888"/>
            <w:shd w:fill="1B365D"/>
            <w:tcMar>
              <w:top w:w="140" w:type="dxa"/>
              <w:bottom w:w="140" w:type="dxa"/>
              <w:left w:w="150" w:type="dxa"/>
              <w:right w:w="150" w:type="dxa"/>
            </w:tcMar>
          </w:tcPr>
          <w:p>
            <w:pPr>
              <w:spacing w:before="40" w:after="40"/>
              <w:jc w:val="left"/>
            </w:pPr>
            <w:r>
              <w:rPr>
                <w:rFonts w:ascii="Calibri" w:hAnsi="Calibri"/>
                <w:b/>
                <w:color w:val="FFFFFF"/>
                <w:sz w:val="19"/>
              </w:rPr>
              <w:t>Role in LifePlan AI</w:t>
            </w:r>
          </w:p>
        </w:tc>
      </w:tr>
      <w:tr>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Multi-Agent Framework</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LangGraph &amp; LangChain</w:t>
            </w:r>
          </w:p>
        </w:tc>
        <w:tc>
          <w:tcPr>
            <w:tcW w:type="dxa" w:w="3888"/>
            <w:shd w:fill="FFFFFF"/>
            <w:tcMar>
              <w:top w:w="100" w:type="dxa"/>
              <w:bottom w:w="100" w:type="dxa"/>
              <w:left w:w="150" w:type="dxa"/>
              <w:right w:w="150" w:type="dxa"/>
            </w:tcMar>
          </w:tcPr>
          <w:p>
            <w:pPr>
              <w:spacing w:before="40" w:after="40"/>
              <w:jc w:val="left"/>
            </w:pPr>
            <w:r>
              <w:rPr>
                <w:rFonts w:ascii="Calibri" w:hAnsi="Calibri"/>
                <w:color w:val="1A202C"/>
                <w:sz w:val="18"/>
              </w:rPr>
              <w:t>Stateful cyclic graph orchestration over an append-only shared blackboard</w:t>
            </w:r>
          </w:p>
        </w:tc>
      </w:tr>
      <w:tr>
        <w:tc>
          <w:tcPr>
            <w:tcW w:type="dxa" w:w="2592"/>
            <w:shd w:fill="F8FAFC"/>
            <w:tcMar>
              <w:top w:w="100" w:type="dxa"/>
              <w:bottom w:w="100" w:type="dxa"/>
              <w:left w:w="150" w:type="dxa"/>
              <w:right w:w="150" w:type="dxa"/>
            </w:tcMar>
          </w:tcPr>
          <w:p>
            <w:pPr>
              <w:spacing w:before="40" w:after="40"/>
              <w:jc w:val="left"/>
            </w:pPr>
            <w:r>
              <w:rPr>
                <w:rFonts w:ascii="Calibri" w:hAnsi="Calibri"/>
                <w:color w:val="1A202C"/>
                <w:sz w:val="18"/>
              </w:rPr>
              <w:t>Language Models</w:t>
            </w:r>
          </w:p>
        </w:tc>
        <w:tc>
          <w:tcPr>
            <w:tcW w:type="dxa" w:w="2880"/>
            <w:shd w:fill="F8FAFC"/>
            <w:tcMar>
              <w:top w:w="100" w:type="dxa"/>
              <w:bottom w:w="100" w:type="dxa"/>
              <w:left w:w="150" w:type="dxa"/>
              <w:right w:w="150" w:type="dxa"/>
            </w:tcMar>
          </w:tcPr>
          <w:p>
            <w:pPr>
              <w:spacing w:before="40" w:after="40"/>
              <w:jc w:val="left"/>
            </w:pPr>
            <w:r>
              <w:rPr>
                <w:rFonts w:ascii="Calibri" w:hAnsi="Calibri"/>
                <w:color w:val="1A202C"/>
                <w:sz w:val="18"/>
              </w:rPr>
              <w:t>Groq (Llama-3.3 / OSS) &amp; Gemini</w:t>
            </w:r>
          </w:p>
        </w:tc>
        <w:tc>
          <w:tcPr>
            <w:tcW w:type="dxa" w:w="3888"/>
            <w:shd w:fill="F8FAFC"/>
            <w:tcMar>
              <w:top w:w="100" w:type="dxa"/>
              <w:bottom w:w="100" w:type="dxa"/>
              <w:left w:w="150" w:type="dxa"/>
              <w:right w:w="150" w:type="dxa"/>
            </w:tcMar>
          </w:tcPr>
          <w:p>
            <w:pPr>
              <w:spacing w:before="40" w:after="40"/>
              <w:jc w:val="left"/>
            </w:pPr>
            <w:r>
              <w:rPr>
                <w:rFonts w:ascii="Calibri" w:hAnsi="Calibri"/>
                <w:color w:val="1A202C"/>
                <w:sz w:val="18"/>
              </w:rPr>
              <w:t>High-speed natural-language understanding with automatic fallback</w:t>
            </w:r>
          </w:p>
        </w:tc>
      </w:tr>
      <w:tr>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Web API Framework</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FastAPI &amp; Uvicorn</w:t>
            </w:r>
          </w:p>
        </w:tc>
        <w:tc>
          <w:tcPr>
            <w:tcW w:type="dxa" w:w="3888"/>
            <w:shd w:fill="FFFFFF"/>
            <w:tcMar>
              <w:top w:w="100" w:type="dxa"/>
              <w:bottom w:w="100" w:type="dxa"/>
              <w:left w:w="150" w:type="dxa"/>
              <w:right w:w="150" w:type="dxa"/>
            </w:tcMar>
          </w:tcPr>
          <w:p>
            <w:pPr>
              <w:spacing w:before="40" w:after="40"/>
              <w:jc w:val="left"/>
            </w:pPr>
            <w:r>
              <w:rPr>
                <w:rFonts w:ascii="Calibri" w:hAnsi="Calibri"/>
                <w:color w:val="1A202C"/>
                <w:sz w:val="18"/>
              </w:rPr>
              <w:t>Asynchronous REST endpoints, Server-Sent Events (SSE) streaming</w:t>
            </w:r>
          </w:p>
        </w:tc>
      </w:tr>
      <w:tr>
        <w:tc>
          <w:tcPr>
            <w:tcW w:type="dxa" w:w="2592"/>
            <w:shd w:fill="F8FAFC"/>
            <w:tcMar>
              <w:top w:w="100" w:type="dxa"/>
              <w:bottom w:w="100" w:type="dxa"/>
              <w:left w:w="150" w:type="dxa"/>
              <w:right w:w="150" w:type="dxa"/>
            </w:tcMar>
          </w:tcPr>
          <w:p>
            <w:pPr>
              <w:spacing w:before="40" w:after="40"/>
              <w:jc w:val="left"/>
            </w:pPr>
            <w:r>
              <w:rPr>
                <w:rFonts w:ascii="Calibri" w:hAnsi="Calibri"/>
                <w:color w:val="1A202C"/>
                <w:sz w:val="18"/>
              </w:rPr>
              <w:t>Mapping &amp; Routing</w:t>
            </w:r>
          </w:p>
        </w:tc>
        <w:tc>
          <w:tcPr>
            <w:tcW w:type="dxa" w:w="2880"/>
            <w:shd w:fill="F8FAFC"/>
            <w:tcMar>
              <w:top w:w="100" w:type="dxa"/>
              <w:bottom w:w="100" w:type="dxa"/>
              <w:left w:w="150" w:type="dxa"/>
              <w:right w:w="150" w:type="dxa"/>
            </w:tcMar>
          </w:tcPr>
          <w:p>
            <w:pPr>
              <w:spacing w:before="40" w:after="40"/>
              <w:jc w:val="left"/>
            </w:pPr>
            <w:r>
              <w:rPr>
                <w:rFonts w:ascii="Calibri" w:hAnsi="Calibri"/>
                <w:color w:val="1A202C"/>
                <w:sz w:val="18"/>
              </w:rPr>
              <w:t>OSRM &amp; Geoapify Routing</w:t>
            </w:r>
          </w:p>
        </w:tc>
        <w:tc>
          <w:tcPr>
            <w:tcW w:type="dxa" w:w="3888"/>
            <w:shd w:fill="F8FAFC"/>
            <w:tcMar>
              <w:top w:w="100" w:type="dxa"/>
              <w:bottom w:w="100" w:type="dxa"/>
              <w:left w:w="150" w:type="dxa"/>
              <w:right w:w="150" w:type="dxa"/>
            </w:tcMar>
          </w:tcPr>
          <w:p>
            <w:pPr>
              <w:spacing w:before="40" w:after="40"/>
              <w:jc w:val="left"/>
            </w:pPr>
            <w:r>
              <w:rPr>
                <w:rFonts w:ascii="Calibri" w:hAnsi="Calibri"/>
                <w:color w:val="1A202C"/>
                <w:sz w:val="18"/>
              </w:rPr>
              <w:t>Door-to-door driving, cab, and walking road-network duration matrices</w:t>
            </w:r>
          </w:p>
        </w:tc>
      </w:tr>
      <w:tr>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Places &amp; Discovery</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Geoapify Places &amp; OSM Overpass</w:t>
            </w:r>
          </w:p>
        </w:tc>
        <w:tc>
          <w:tcPr>
            <w:tcW w:type="dxa" w:w="3888"/>
            <w:shd w:fill="FFFFFF"/>
            <w:tcMar>
              <w:top w:w="100" w:type="dxa"/>
              <w:bottom w:w="100" w:type="dxa"/>
              <w:left w:w="150" w:type="dxa"/>
              <w:right w:w="150" w:type="dxa"/>
            </w:tcMar>
          </w:tcPr>
          <w:p>
            <w:pPr>
              <w:spacing w:before="40" w:after="40"/>
              <w:jc w:val="left"/>
            </w:pPr>
            <w:r>
              <w:rPr>
                <w:rFonts w:ascii="Calibri" w:hAnsi="Calibri"/>
                <w:color w:val="1A202C"/>
                <w:sz w:val="18"/>
              </w:rPr>
              <w:t>POI discovery, category querying, address verification, and hours</w:t>
            </w:r>
          </w:p>
        </w:tc>
      </w:tr>
      <w:tr>
        <w:tc>
          <w:tcPr>
            <w:tcW w:type="dxa" w:w="2592"/>
            <w:shd w:fill="F8FAFC"/>
            <w:tcMar>
              <w:top w:w="100" w:type="dxa"/>
              <w:bottom w:w="100" w:type="dxa"/>
              <w:left w:w="150" w:type="dxa"/>
              <w:right w:w="150" w:type="dxa"/>
            </w:tcMar>
          </w:tcPr>
          <w:p>
            <w:pPr>
              <w:spacing w:before="40" w:after="40"/>
              <w:jc w:val="left"/>
            </w:pPr>
            <w:r>
              <w:rPr>
                <w:rFonts w:ascii="Calibri" w:hAnsi="Calibri"/>
                <w:color w:val="1A202C"/>
                <w:sz w:val="18"/>
              </w:rPr>
              <w:t>Live Events &amp; Hotels</w:t>
            </w:r>
          </w:p>
        </w:tc>
        <w:tc>
          <w:tcPr>
            <w:tcW w:type="dxa" w:w="2880"/>
            <w:shd w:fill="F8FAFC"/>
            <w:tcMar>
              <w:top w:w="100" w:type="dxa"/>
              <w:bottom w:w="100" w:type="dxa"/>
              <w:left w:w="150" w:type="dxa"/>
              <w:right w:w="150" w:type="dxa"/>
            </w:tcMar>
          </w:tcPr>
          <w:p>
            <w:pPr>
              <w:spacing w:before="40" w:after="40"/>
              <w:jc w:val="left"/>
            </w:pPr>
            <w:r>
              <w:rPr>
                <w:rFonts w:ascii="Calibri" w:hAnsi="Calibri"/>
                <w:color w:val="1A202C"/>
                <w:sz w:val="18"/>
              </w:rPr>
              <w:t>Tavily AI &amp; SerpAPI</w:t>
            </w:r>
          </w:p>
        </w:tc>
        <w:tc>
          <w:tcPr>
            <w:tcW w:type="dxa" w:w="3888"/>
            <w:shd w:fill="F8FAFC"/>
            <w:tcMar>
              <w:top w:w="100" w:type="dxa"/>
              <w:bottom w:w="100" w:type="dxa"/>
              <w:left w:w="150" w:type="dxa"/>
              <w:right w:w="150" w:type="dxa"/>
            </w:tcMar>
          </w:tcPr>
          <w:p>
            <w:pPr>
              <w:spacing w:before="40" w:after="40"/>
              <w:jc w:val="left"/>
            </w:pPr>
            <w:r>
              <w:rPr>
                <w:rFonts w:ascii="Calibri" w:hAnsi="Calibri"/>
                <w:color w:val="1A202C"/>
                <w:sz w:val="18"/>
              </w:rPr>
              <w:t>Real-time concerts/gigs, live Google Hotel rates &amp; star verification</w:t>
            </w:r>
          </w:p>
        </w:tc>
      </w:tr>
      <w:tr>
        <w:tc>
          <w:tcPr>
            <w:tcW w:type="dxa" w:w="2592"/>
            <w:shd w:fill="FFFFFF"/>
            <w:tcMar>
              <w:top w:w="100" w:type="dxa"/>
              <w:bottom w:w="100" w:type="dxa"/>
              <w:left w:w="150" w:type="dxa"/>
              <w:right w:w="150" w:type="dxa"/>
            </w:tcMar>
          </w:tcPr>
          <w:p>
            <w:pPr>
              <w:spacing w:before="40" w:after="40"/>
              <w:jc w:val="left"/>
            </w:pPr>
            <w:r>
              <w:rPr>
                <w:rFonts w:ascii="Calibri" w:hAnsi="Calibri"/>
                <w:color w:val="1A202C"/>
                <w:sz w:val="18"/>
              </w:rPr>
              <w:t>Weather &amp; FX</w:t>
            </w:r>
          </w:p>
        </w:tc>
        <w:tc>
          <w:tcPr>
            <w:tcW w:type="dxa" w:w="2880"/>
            <w:shd w:fill="FFFFFF"/>
            <w:tcMar>
              <w:top w:w="100" w:type="dxa"/>
              <w:bottom w:w="100" w:type="dxa"/>
              <w:left w:w="150" w:type="dxa"/>
              <w:right w:w="150" w:type="dxa"/>
            </w:tcMar>
          </w:tcPr>
          <w:p>
            <w:pPr>
              <w:spacing w:before="40" w:after="40"/>
              <w:jc w:val="left"/>
            </w:pPr>
            <w:r>
              <w:rPr>
                <w:rFonts w:ascii="Calibri" w:hAnsi="Calibri"/>
                <w:color w:val="1A202C"/>
                <w:sz w:val="18"/>
              </w:rPr>
              <w:t>Open-Meteo &amp; Frankfurter (ECB)</w:t>
            </w:r>
          </w:p>
        </w:tc>
        <w:tc>
          <w:tcPr>
            <w:tcW w:type="dxa" w:w="3888"/>
            <w:shd w:fill="FFFFFF"/>
            <w:tcMar>
              <w:top w:w="100" w:type="dxa"/>
              <w:bottom w:w="100" w:type="dxa"/>
              <w:left w:w="150" w:type="dxa"/>
              <w:right w:w="150" w:type="dxa"/>
            </w:tcMar>
          </w:tcPr>
          <w:p>
            <w:pPr>
              <w:spacing w:before="40" w:after="40"/>
              <w:jc w:val="left"/>
            </w:pPr>
            <w:r>
              <w:rPr>
                <w:rFonts w:ascii="Calibri" w:hAnsi="Calibri"/>
                <w:color w:val="1A202C"/>
                <w:sz w:val="18"/>
              </w:rPr>
              <w:t>Hourly rain probabilities and European Central Bank currency conversion</w:t>
            </w:r>
          </w:p>
        </w:tc>
      </w:tr>
    </w:tbl>
    <w:p>
      <w:pPr>
        <w:spacing w:after="160"/>
      </w:pPr>
    </w:p>
    <w:p>
      <w:pPr>
        <w:pStyle w:val="Heading1"/>
      </w:pPr>
      <w:r>
        <w:t>5. Verification &amp; Testing Summary</w:t>
      </w:r>
    </w:p>
    <w:p>
      <w:r>
        <w:t>LifePlan AI is backed by an automated regression test suite executed via Pytest. All 93 test cases pass with a 100% success rate, covering the 20 criteria specified in the system overhaul:</w:t>
      </w:r>
    </w:p>
    <w:p>
      <w:r>
        <w:rPr>
          <w:b/>
          <w:color w:val="28A745"/>
        </w:rPr>
        <w:t>✔ Test Suite Status: 93 Passed, 0 Failed, 0 Warnings in 18.17s (100% Green)</w:t>
        <w:br/>
      </w:r>
      <w:r>
        <w:t>Key scenarios verified include: zero phantom calendar events, 3-day Pune-to-Mumbai intercity transit, 8:00 PM Sunday return deadline enforcement, 3-star minimum hotel verification, strict budget rejection on ₹1,500 limit, swapped coordinate normalization, suppression of duplicate return trips (&gt;50 km), and 5% contingency ledger accuracy.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