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RTAPS Data Pipeline: Extraction, Cleaning, Feature Engineering, and Dataset Construction for Mental-Workload Modelling</w:t>
      </w:r>
    </w:p>
    <w:p>
      <w:pPr>
        <w:pStyle w:val="Author"/>
      </w:pPr>
      <w:r>
        <w:t xml:space="preserve">Data Analysis Report</w:t>
      </w:r>
    </w:p>
    <w:p>
      <w:pPr>
        <w:pStyle w:val="Date"/>
      </w:pPr>
      <w:r>
        <w:t xml:space="preserve">2026</w:t>
      </w:r>
    </w:p>
    <w:bookmarkStart w:id="9" w:name="purpose-and-scope"/>
    <w:p>
      <w:pPr>
        <w:pStyle w:val="Heading1"/>
      </w:pPr>
      <w:r>
        <w:t xml:space="preserve">1. Purpose and scope</w:t>
      </w:r>
    </w:p>
    <w:p>
      <w:pPr>
        <w:pStyle w:val="FirstParagraph"/>
      </w:pPr>
      <w:r>
        <w:t xml:space="preserve">This report documents how the data used to train the RTAPS mental-workload model was produced, from the raw eye-tracker recordings through to the final table consumed by the machine-learning stage. For each step it states what was done and the reasoning behind it. The intent is that a reader can understand, audit, and reproduce the data preparation. The pipeline is implemented as an ordered set of scripts under</w:t>
      </w:r>
      <w:r>
        <w:t xml:space="preserve"> </w:t>
      </w:r>
      <w:r>
        <w:rPr>
          <w:rStyle w:val="VerbatimChar"/>
        </w:rPr>
        <w:t xml:space="preserve">ML Algorithm/scripts/</w:t>
      </w:r>
      <w:r>
        <w:t xml:space="preserve">, and the description below follows that order.</w:t>
      </w:r>
    </w:p>
    <w:p>
      <w:pPr>
        <w:pStyle w:val="BodyText"/>
      </w:pPr>
      <w:r>
        <w:t xml:space="preserve">The guiding principle throughout is train and serve consistency: the same windows, units, confidence filtering, and feature definitions are applied when building the training data offline and when computing inputs live, so that the values the model sees in deployment match the values it learned from.</w:t>
      </w:r>
    </w:p>
    <w:bookmarkEnd w:id="9"/>
    <w:bookmarkStart w:id="10" w:name="raw-data-sources"/>
    <w:p>
      <w:pPr>
        <w:pStyle w:val="Heading1"/>
      </w:pPr>
      <w:r>
        <w:t xml:space="preserve">2. Raw data sources</w:t>
      </w:r>
    </w:p>
    <w:p>
      <w:pPr>
        <w:pStyle w:val="FirstParagraph"/>
      </w:pPr>
      <w:r>
        <w:t xml:space="preserve">All sensor inputs come from a single wearable eye tracker (Pupil Labs). Each recorded session produces separate exports for the distinct event streams. The raw quantities and their units are listed in Table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Unit</w:t>
            </w:r>
          </w:p>
        </w:tc>
        <w:tc>
          <w:tcPr/>
          <w:p>
            <w:pPr>
              <w:pStyle w:val="Compact"/>
            </w:pPr>
            <w:r>
              <w:t xml:space="preserve">Notes</w:t>
            </w:r>
          </w:p>
        </w:tc>
      </w:tr>
      <w:tr>
        <w:tc>
          <w:tcPr/>
          <w:p>
            <w:pPr>
              <w:pStyle w:val="Compact"/>
            </w:pPr>
            <w:r>
              <w:t xml:space="preserve">Pupil diameter</w:t>
            </w:r>
          </w:p>
        </w:tc>
        <w:tc>
          <w:tcPr/>
          <w:p>
            <w:pPr>
              <w:pStyle w:val="Compact"/>
            </w:pPr>
            <w:r>
              <w:t xml:space="preserve">millimetres</w:t>
            </w:r>
          </w:p>
        </w:tc>
        <w:tc>
          <w:tcPr/>
          <w:p>
            <w:pPr>
              <w:pStyle w:val="Compact"/>
            </w:pPr>
            <w:r>
              <w:t xml:space="preserve">reported per eye at approximately 60 Hz per eye (about 120 samples per second combined)</w:t>
            </w:r>
          </w:p>
        </w:tc>
      </w:tr>
      <w:tr>
        <w:tc>
          <w:tcPr/>
          <w:p>
            <w:pPr>
              <w:pStyle w:val="Compact"/>
            </w:pPr>
            <w:r>
              <w:t xml:space="preserve">Sample confidence</w:t>
            </w:r>
          </w:p>
        </w:tc>
        <w:tc>
          <w:tcPr/>
          <w:p>
            <w:pPr>
              <w:pStyle w:val="Compact"/>
            </w:pPr>
            <w:r>
              <w:t xml:space="preserve">0 to 1</w:t>
            </w:r>
          </w:p>
        </w:tc>
        <w:tc>
          <w:tcPr/>
          <w:p>
            <w:pPr>
              <w:pStyle w:val="Compact"/>
            </w:pPr>
            <w:r>
              <w:t xml:space="preserve">the eye tracker’s own quality estimate for each sample</w:t>
            </w:r>
          </w:p>
        </w:tc>
      </w:tr>
      <w:tr>
        <w:tc>
          <w:tcPr/>
          <w:p>
            <w:pPr>
              <w:pStyle w:val="Compact"/>
            </w:pPr>
            <w:r>
              <w:t xml:space="preserve">Sample timestamp</w:t>
            </w:r>
          </w:p>
        </w:tc>
        <w:tc>
          <w:tcPr/>
          <w:p>
            <w:pPr>
              <w:pStyle w:val="Compact"/>
            </w:pPr>
            <w:r>
              <w:t xml:space="preserve">seconds</w:t>
            </w:r>
          </w:p>
        </w:tc>
        <w:tc>
          <w:tcPr/>
          <w:p>
            <w:pPr>
              <w:pStyle w:val="Compact"/>
            </w:pPr>
            <w:r>
              <w:t xml:space="preserve">from the eye tracker clock, used for alignment</w:t>
            </w:r>
          </w:p>
        </w:tc>
      </w:tr>
      <w:tr>
        <w:tc>
          <w:tcPr/>
          <w:p>
            <w:pPr>
              <w:pStyle w:val="Compact"/>
            </w:pPr>
            <w:r>
              <w:t xml:space="preserve">Fixation duration</w:t>
            </w:r>
          </w:p>
        </w:tc>
        <w:tc>
          <w:tcPr/>
          <w:p>
            <w:pPr>
              <w:pStyle w:val="Compact"/>
            </w:pPr>
            <w:r>
              <w:t xml:space="preserve">milliseconds</w:t>
            </w:r>
          </w:p>
        </w:tc>
        <w:tc>
          <w:tcPr/>
          <w:p>
            <w:pPr>
              <w:pStyle w:val="Compact"/>
            </w:pPr>
            <w:r>
              <w:t xml:space="preserve">one row per detected fixation, from the fixation detector</w:t>
            </w:r>
          </w:p>
        </w:tc>
      </w:tr>
      <w:tr>
        <w:tc>
          <w:tcPr/>
          <w:p>
            <w:pPr>
              <w:pStyle w:val="Compact"/>
            </w:pPr>
            <w:r>
              <w:t xml:space="preserve">Blink duration</w:t>
            </w:r>
          </w:p>
        </w:tc>
        <w:tc>
          <w:tcPr/>
          <w:p>
            <w:pPr>
              <w:pStyle w:val="Compact"/>
            </w:pPr>
            <w:r>
              <w:t xml:space="preserve">seconds</w:t>
            </w:r>
          </w:p>
        </w:tc>
        <w:tc>
          <w:tcPr/>
          <w:p>
            <w:pPr>
              <w:pStyle w:val="Compact"/>
            </w:pPr>
            <w:r>
              <w:t xml:space="preserve">start and end of each detected blink</w:t>
            </w:r>
          </w:p>
        </w:tc>
      </w:tr>
      <w:tr>
        <w:tc>
          <w:tcPr/>
          <w:p>
            <w:pPr>
              <w:pStyle w:val="Compact"/>
            </w:pPr>
            <w:r>
              <w:t xml:space="preserve">Gaze position</w:t>
            </w:r>
          </w:p>
        </w:tc>
        <w:tc>
          <w:tcPr/>
          <w:p>
            <w:pPr>
              <w:pStyle w:val="Compact"/>
            </w:pPr>
            <w:r>
              <w:t xml:space="preserve">normalised 0 to 1</w:t>
            </w:r>
          </w:p>
        </w:tc>
        <w:tc>
          <w:tcPr/>
          <w:p>
            <w:pPr>
              <w:pStyle w:val="Compact"/>
            </w:pPr>
            <w:r>
              <w:t xml:space="preserve">on-screen gaze coordinates</w:t>
            </w:r>
          </w:p>
        </w:tc>
      </w:tr>
    </w:tbl>
    <w:p>
      <w:pPr>
        <w:pStyle w:val="BodyText"/>
      </w:pPr>
      <w:r>
        <w:t xml:space="preserve">Table 1. Raw quantities recorded by the eye tracker.</w:t>
      </w:r>
    </w:p>
    <w:p>
      <w:pPr>
        <w:pStyle w:val="BodyText"/>
      </w:pPr>
      <w:r>
        <w:t xml:space="preserve">Alongside the sensor streams, two non-sensor sources are used only to construct the supervised target, never as model inputs: the procedure definitions (the ordered steps of each task, with their identifiers and time thresholds) and the expert workload analysis described in Section 8.</w:t>
      </w:r>
    </w:p>
    <w:bookmarkEnd w:id="10"/>
    <w:bookmarkStart w:id="11" w:name="session-indexing-and-clock-alignment"/>
    <w:p>
      <w:pPr>
        <w:pStyle w:val="Heading1"/>
      </w:pPr>
      <w:r>
        <w:t xml:space="preserve">3. Session indexing and clock alignment</w:t>
      </w:r>
    </w:p>
    <w:p>
      <w:pPr>
        <w:pStyle w:val="FirstParagraph"/>
      </w:pPr>
      <w:r>
        <w:t xml:space="preserve">The first stage builds a session index that assigns every recording a stable identifier and links it to its participant, procedure, and recording device. A clock anchor is established so that every stream within a session can be expressed on one common timeline. This is a prerequisite for the later alignment of sensor data to task steps, because the sensor streams and the step boundaries must be compared on the same clock.</w:t>
      </w:r>
    </w:p>
    <w:bookmarkEnd w:id="11"/>
    <w:bookmarkStart w:id="12" w:name="cleaning-and-quality-filtering"/>
    <w:p>
      <w:pPr>
        <w:pStyle w:val="Heading1"/>
      </w:pPr>
      <w:r>
        <w:t xml:space="preserve">4. Cleaning and quality filtering</w:t>
      </w:r>
    </w:p>
    <w:p>
      <w:pPr>
        <w:pStyle w:val="FirstParagraph"/>
      </w:pPr>
      <w:r>
        <w:t xml:space="preserve">The cleaning stage converts each raw export into a confidence-filtered, unit-consistent table. The rules are summarised in Table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Cleaning rule</w:t>
            </w:r>
          </w:p>
        </w:tc>
        <w:tc>
          <w:tcPr/>
          <w:p>
            <w:pPr>
              <w:pStyle w:val="Compact"/>
            </w:pPr>
            <w:r>
              <w:t xml:space="preserve">Reasoning</w:t>
            </w:r>
          </w:p>
        </w:tc>
      </w:tr>
      <w:tr>
        <w:tc>
          <w:tcPr/>
          <w:p>
            <w:pPr>
              <w:pStyle w:val="Compact"/>
            </w:pPr>
            <w:r>
              <w:t xml:space="preserve">Pupil</w:t>
            </w:r>
          </w:p>
        </w:tc>
        <w:tc>
          <w:tcPr/>
          <w:p>
            <w:pPr>
              <w:pStyle w:val="Compact"/>
            </w:pPr>
            <w:r>
              <w:t xml:space="preserve">keep only samples with confidence at or above 0.6</w:t>
            </w:r>
          </w:p>
        </w:tc>
        <w:tc>
          <w:tcPr/>
          <w:p>
            <w:pPr>
              <w:pStyle w:val="Compact"/>
            </w:pPr>
            <w:r>
              <w:t xml:space="preserve">low-confidence samples are unreliable and would distort the pupil features</w:t>
            </w:r>
          </w:p>
        </w:tc>
      </w:tr>
      <w:tr>
        <w:tc>
          <w:tcPr/>
          <w:p>
            <w:pPr>
              <w:pStyle w:val="Compact"/>
            </w:pPr>
            <w:r>
              <w:t xml:space="preserve">Gaze</w:t>
            </w:r>
          </w:p>
        </w:tc>
        <w:tc>
          <w:tcPr/>
          <w:p>
            <w:pPr>
              <w:pStyle w:val="Compact"/>
            </w:pPr>
            <w:r>
              <w:t xml:space="preserve">keep only samples with confidence at or above 0.6</w:t>
            </w:r>
          </w:p>
        </w:tc>
        <w:tc>
          <w:tcPr/>
          <w:p>
            <w:pPr>
              <w:pStyle w:val="Compact"/>
            </w:pPr>
            <w:r>
              <w:t xml:space="preserve">same quality rationale as pupil</w:t>
            </w:r>
          </w:p>
        </w:tc>
      </w:tr>
      <w:tr>
        <w:tc>
          <w:tcPr/>
          <w:p>
            <w:pPr>
              <w:pStyle w:val="Compact"/>
            </w:pPr>
            <w:r>
              <w:t xml:space="preserve">Fixations</w:t>
            </w:r>
          </w:p>
        </w:tc>
        <w:tc>
          <w:tcPr/>
          <w:p>
            <w:pPr>
              <w:pStyle w:val="Compact"/>
            </w:pPr>
            <w:r>
              <w:t xml:space="preserve">unit conversion from milliseconds to seconds; no other modification</w:t>
            </w:r>
          </w:p>
        </w:tc>
        <w:tc>
          <w:tcPr/>
          <w:p>
            <w:pPr>
              <w:pStyle w:val="Compact"/>
            </w:pPr>
            <w:r>
              <w:t xml:space="preserve">preserve the detector output faithfully</w:t>
            </w:r>
          </w:p>
        </w:tc>
      </w:tr>
      <w:tr>
        <w:tc>
          <w:tcPr/>
          <w:p>
            <w:pPr>
              <w:pStyle w:val="Compact"/>
            </w:pPr>
            <w:r>
              <w:t xml:space="preserve">Blinks</w:t>
            </w:r>
          </w:p>
        </w:tc>
        <w:tc>
          <w:tcPr/>
          <w:p>
            <w:pPr>
              <w:pStyle w:val="Compact"/>
            </w:pPr>
            <w:r>
              <w:t xml:space="preserve">flag any blink lasting two seconds or longer as tracking loss</w:t>
            </w:r>
          </w:p>
        </w:tc>
        <w:tc>
          <w:tcPr/>
          <w:p>
            <w:pPr>
              <w:pStyle w:val="Compact"/>
            </w:pPr>
            <w:r>
              <w:t xml:space="preserve">a very long closed-eye period is loss of signal, not a true blink, and should not inflate blink counts</w:t>
            </w:r>
          </w:p>
        </w:tc>
      </w:tr>
    </w:tbl>
    <w:p>
      <w:pPr>
        <w:pStyle w:val="BodyText"/>
      </w:pPr>
      <w:r>
        <w:t xml:space="preserve">Table 2. Cleaning rules applied to each stream.</w:t>
      </w:r>
    </w:p>
    <w:p>
      <w:pPr>
        <w:pStyle w:val="BodyText"/>
      </w:pPr>
      <w:r>
        <w:t xml:space="preserve">The confidence threshold of 0.6 is the single most important quality control for the pupil signal, and it is applied identically offline and live. The fixation cleaning performs only a unit conversion and a faithful copy of the detector output: it does not filter, split, merge, or cap fixations. This was verified directly by comparing a raw fixation export against its cleaned table and finding them identical in count and duration.</w:t>
      </w:r>
    </w:p>
    <w:bookmarkEnd w:id="12"/>
    <w:bookmarkStart w:id="13" w:name="personal-pupil-baseline"/>
    <w:p>
      <w:pPr>
        <w:pStyle w:val="Heading1"/>
      </w:pPr>
      <w:r>
        <w:t xml:space="preserve">5. Personal pupil baseline</w:t>
      </w:r>
    </w:p>
    <w:p>
      <w:pPr>
        <w:pStyle w:val="FirstParagraph"/>
      </w:pPr>
      <w:r>
        <w:t xml:space="preserve">Pupil size differs substantially between individuals, so an absolute diameter is only meaningful relative to that person’s resting size. Before each procedure the operator fixates a central cross for two minutes while the resting pupil size is recorded. From then on, pupil size is expressed as a fractional change from this personal baseline. This normalisation makes the pupil measure comparable across people, which is necessary because the model must generalise to operators it has never seen. No workload judgement is produced until the baseline has been collected.</w:t>
      </w:r>
    </w:p>
    <w:bookmarkEnd w:id="13"/>
    <w:bookmarkStart w:id="14" w:name="windowing-and-feature-extraction"/>
    <w:p>
      <w:pPr>
        <w:pStyle w:val="Heading1"/>
      </w:pPr>
      <w:r>
        <w:t xml:space="preserve">6. Windowing and feature extraction</w:t>
      </w:r>
    </w:p>
    <w:p>
      <w:pPr>
        <w:pStyle w:val="FirstParagraph"/>
      </w:pPr>
      <w:r>
        <w:t xml:space="preserve">Features are computed over sliding time windows rather than from single instants, because workload is reflected in short-term trends rather than momentary values. The windowing contract is:</w:t>
      </w:r>
    </w:p>
    <w:p>
      <w:pPr>
        <w:pStyle w:val="Compact"/>
        <w:numPr>
          <w:ilvl w:val="0"/>
          <w:numId w:val="1001"/>
        </w:numPr>
      </w:pPr>
      <w:r>
        <w:t xml:space="preserve">Pupil features: a 10 second look-back window.</w:t>
      </w:r>
    </w:p>
    <w:p>
      <w:pPr>
        <w:pStyle w:val="Compact"/>
        <w:numPr>
          <w:ilvl w:val="0"/>
          <w:numId w:val="1001"/>
        </w:numPr>
      </w:pPr>
      <w:r>
        <w:t xml:space="preserve">Blink and fixation features: a 30 second look-back window, because these events are sparse and a longer window is needed for a stable estimate.</w:t>
      </w:r>
    </w:p>
    <w:p>
      <w:pPr>
        <w:pStyle w:val="Compact"/>
        <w:numPr>
          <w:ilvl w:val="0"/>
          <w:numId w:val="1001"/>
        </w:numPr>
      </w:pPr>
      <w:r>
        <w:t xml:space="preserve">Stride: a new feature vector is produced every 1 second.</w:t>
      </w:r>
    </w:p>
    <w:p>
      <w:pPr>
        <w:pStyle w:val="FirstParagraph"/>
      </w:pPr>
      <w:r>
        <w:t xml:space="preserve">Crucially, the eye tracker produces far more data than one value per second (approximately 120 pupil samples per second). The system does not pass a single raw sample to the model, and it does not take the first sample of each second. Instead, each second it summarises the whole recent window into a small number of summary statistics. The operation differs by feature, as shown in Table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 (code name)</w:t>
            </w:r>
          </w:p>
        </w:tc>
        <w:tc>
          <w:tcPr/>
          <w:p>
            <w:pPr>
              <w:pStyle w:val="Compact"/>
            </w:pPr>
            <w:r>
              <w:t xml:space="preserve">Summary operation</w:t>
            </w:r>
          </w:p>
        </w:tc>
        <w:tc>
          <w:tcPr/>
          <w:p>
            <w:pPr>
              <w:pStyle w:val="Compact"/>
            </w:pPr>
            <w:r>
              <w:t xml:space="preserve">Window</w:t>
            </w:r>
          </w:p>
        </w:tc>
        <w:tc>
          <w:tcPr/>
          <w:p>
            <w:pPr>
              <w:pStyle w:val="Compact"/>
            </w:pPr>
            <w:r>
              <w:t xml:space="preserve">Unit</w:t>
            </w:r>
          </w:p>
        </w:tc>
      </w:tr>
      <w:tr>
        <w:tc>
          <w:tcPr/>
          <w:p>
            <w:pPr>
              <w:pStyle w:val="Compact"/>
            </w:pPr>
            <w:r>
              <w:rPr>
                <w:rStyle w:val="VerbatimChar"/>
              </w:rPr>
              <w:t xml:space="preserve">pupil_pcps_mean</w:t>
            </w:r>
          </w:p>
        </w:tc>
        <w:tc>
          <w:tcPr/>
          <w:p>
            <w:pPr>
              <w:pStyle w:val="Compact"/>
            </w:pPr>
            <w:r>
              <w:t xml:space="preserve">mean fractional change in pupil diameter relative to the personal baseline</w:t>
            </w:r>
          </w:p>
        </w:tc>
        <w:tc>
          <w:tcPr/>
          <w:p>
            <w:pPr>
              <w:pStyle w:val="Compact"/>
            </w:pPr>
            <w:r>
              <w:t xml:space="preserve">10 s</w:t>
            </w:r>
          </w:p>
        </w:tc>
        <w:tc>
          <w:tcPr/>
          <w:p>
            <w:pPr>
              <w:pStyle w:val="Compact"/>
            </w:pPr>
            <w:r>
              <w:t xml:space="preserve">fraction or percent</w:t>
            </w:r>
          </w:p>
        </w:tc>
      </w:tr>
      <w:tr>
        <w:tc>
          <w:tcPr/>
          <w:p>
            <w:pPr>
              <w:pStyle w:val="Compact"/>
            </w:pPr>
            <w:r>
              <w:rPr>
                <w:rStyle w:val="VerbatimChar"/>
              </w:rPr>
              <w:t xml:space="preserve">pupil_diam_slope</w:t>
            </w:r>
          </w:p>
        </w:tc>
        <w:tc>
          <w:tcPr/>
          <w:p>
            <w:pPr>
              <w:pStyle w:val="Compact"/>
            </w:pPr>
            <w:r>
              <w:t xml:space="preserve">least-squares slope of pupil diameter against time (the trend)</w:t>
            </w:r>
          </w:p>
        </w:tc>
        <w:tc>
          <w:tcPr/>
          <w:p>
            <w:pPr>
              <w:pStyle w:val="Compact"/>
            </w:pPr>
            <w:r>
              <w:t xml:space="preserve">10 s</w:t>
            </w:r>
          </w:p>
        </w:tc>
        <w:tc>
          <w:tcPr/>
          <w:p>
            <w:pPr>
              <w:pStyle w:val="Compact"/>
            </w:pPr>
            <w:r>
              <w:t xml:space="preserve">mm per second</w:t>
            </w:r>
          </w:p>
        </w:tc>
      </w:tr>
      <w:tr>
        <w:tc>
          <w:tcPr/>
          <w:p>
            <w:pPr>
              <w:pStyle w:val="Compact"/>
            </w:pPr>
            <w:r>
              <w:rPr>
                <w:rStyle w:val="VerbatimChar"/>
              </w:rPr>
              <w:t xml:space="preserve">blink_rate_30s</w:t>
            </w:r>
          </w:p>
        </w:tc>
        <w:tc>
          <w:tcPr/>
          <w:p>
            <w:pPr>
              <w:pStyle w:val="Compact"/>
            </w:pPr>
            <w:r>
              <w:t xml:space="preserve">count of non-tracking-loss blinks</w:t>
            </w:r>
          </w:p>
        </w:tc>
        <w:tc>
          <w:tcPr/>
          <w:p>
            <w:pPr>
              <w:pStyle w:val="Compact"/>
            </w:pPr>
            <w:r>
              <w:t xml:space="preserve">30 s</w:t>
            </w:r>
          </w:p>
        </w:tc>
        <w:tc>
          <w:tcPr/>
          <w:p>
            <w:pPr>
              <w:pStyle w:val="Compact"/>
            </w:pPr>
            <w:r>
              <w:t xml:space="preserve">count</w:t>
            </w:r>
          </w:p>
        </w:tc>
      </w:tr>
      <w:tr>
        <w:tc>
          <w:tcPr/>
          <w:p>
            <w:pPr>
              <w:pStyle w:val="Compact"/>
            </w:pPr>
            <w:r>
              <w:rPr>
                <w:rStyle w:val="VerbatimChar"/>
              </w:rPr>
              <w:t xml:space="preserve">fixation_dur_mean_ms</w:t>
            </w:r>
          </w:p>
        </w:tc>
        <w:tc>
          <w:tcPr/>
          <w:p>
            <w:pPr>
              <w:pStyle w:val="Compact"/>
            </w:pPr>
            <w:r>
              <w:t xml:space="preserve">mean fixation duration</w:t>
            </w:r>
          </w:p>
        </w:tc>
        <w:tc>
          <w:tcPr/>
          <w:p>
            <w:pPr>
              <w:pStyle w:val="Compact"/>
            </w:pPr>
            <w:r>
              <w:t xml:space="preserve">30 s</w:t>
            </w:r>
          </w:p>
        </w:tc>
        <w:tc>
          <w:tcPr/>
          <w:p>
            <w:pPr>
              <w:pStyle w:val="Compact"/>
            </w:pPr>
            <w:r>
              <w:t xml:space="preserve">milliseconds</w:t>
            </w:r>
          </w:p>
        </w:tc>
      </w:tr>
    </w:tbl>
    <w:p>
      <w:pPr>
        <w:pStyle w:val="BodyText"/>
      </w:pPr>
      <w:r>
        <w:t xml:space="preserve">Table 3. The four model features and how each is summarised from the raw stream.</w:t>
      </w:r>
    </w:p>
    <w:p>
      <w:pPr>
        <w:pStyle w:val="BodyText"/>
      </w:pPr>
      <w:r>
        <w:t xml:space="preserve">The reasoning for each operation is as follows. Pupil size is a continuous, densely sampled signal, so a mean over the window is appropriate, and a separate slope captures whether effort is building or easing, which the mean alone cannot show. Blinks and fixations are discrete events rather than continuous signals, so blinks are counted and fixation durations are averaged. A window is treated as valid when its pupil data yield reaches at least 0.6 of the expected number of samples, or when at least one fixation is present; invalid windows are flagged so they can be excluded.</w:t>
      </w:r>
    </w:p>
    <w:p>
      <w:pPr>
        <w:pStyle w:val="BodyText"/>
      </w:pPr>
      <w:r>
        <w:t xml:space="preserve">A wider set of descriptive statistics (medians, standard deviations, dispersion, gaze entropy, and per-procedure normalised variants) is also computed and retained in the processed tables for exploration, but only the four features in Table 3 enter the final model.</w:t>
      </w:r>
    </w:p>
    <w:bookmarkEnd w:id="14"/>
    <w:bookmarkStart w:id="15" w:name="feature-selection-and-leakage-prevention"/>
    <w:p>
      <w:pPr>
        <w:pStyle w:val="Heading1"/>
      </w:pPr>
      <w:r>
        <w:t xml:space="preserve">7. Feature selection and leakage prevention</w:t>
      </w:r>
    </w:p>
    <w:p>
      <w:pPr>
        <w:pStyle w:val="FirstParagraph"/>
      </w:pPr>
      <w:r>
        <w:t xml:space="preserve">The final model uses exactly four sensor features:</w:t>
      </w:r>
      <w:r>
        <w:t xml:space="preserve"> </w:t>
      </w:r>
      <w:r>
        <w:rPr>
          <w:rStyle w:val="VerbatimChar"/>
        </w:rPr>
        <w:t xml:space="preserve">pupil_pcps_mean</w:t>
      </w:r>
      <w:r>
        <w:t xml:space="preserve">,</w:t>
      </w:r>
      <w:r>
        <w:t xml:space="preserve"> </w:t>
      </w:r>
      <w:r>
        <w:rPr>
          <w:rStyle w:val="VerbatimChar"/>
        </w:rPr>
        <w:t xml:space="preserve">pupil_diam_slope</w:t>
      </w:r>
      <w:r>
        <w:t xml:space="preserve">,</w:t>
      </w:r>
      <w:r>
        <w:t xml:space="preserve"> </w:t>
      </w:r>
      <w:r>
        <w:rPr>
          <w:rStyle w:val="VerbatimChar"/>
        </w:rPr>
        <w:t xml:space="preserve">blink_rate_30s</w:t>
      </w:r>
      <w:r>
        <w:t xml:space="preserve">, and</w:t>
      </w:r>
      <w:r>
        <w:t xml:space="preserve"> </w:t>
      </w:r>
      <w:r>
        <w:rPr>
          <w:rStyle w:val="VerbatimChar"/>
        </w:rPr>
        <w:t xml:space="preserve">fixation_dur_mean_ms</w:t>
      </w:r>
      <w:r>
        <w:t xml:space="preserve">. The selection logic has two parts.</w:t>
      </w:r>
    </w:p>
    <w:p>
      <w:pPr>
        <w:pStyle w:val="BodyText"/>
      </w:pPr>
      <w:r>
        <w:t xml:space="preserve">First, these four were retained because each is an established physiological indicator of mental effort (pupil dilation and its rate of change, reduced blinking, and longer fixations) and because, in evaluation, no single one dominated and a correlated fixation-dispersion feature added little.</w:t>
      </w:r>
    </w:p>
    <w:p>
      <w:pPr>
        <w:pStyle w:val="BodyText"/>
      </w:pPr>
      <w:r>
        <w:t xml:space="preserve">Second, and most importantly, the step number, the elapsed time, and end-of-step indicators are deliberately excluded from the model inputs, even though they are present in the processed tables. The reason is leakage. Because the workload label is determined entirely by which step the operator is in, and steps occur in a fixed temporal order, the step number or the clock would let the model reconstruct the label without using the eyes at all. A check confirmed this directly: adding the step number raised accuracy to roughly 99 percent while the eye features became irrelevant, and such a model would not transfer to a new or re-ordered procedure. The step number and time are therefore used only behind the scenes to attach the correct label (Section 9) and are kept out of the feature matrix.</w:t>
      </w:r>
    </w:p>
    <w:bookmarkEnd w:id="15"/>
    <w:bookmarkStart w:id="16" w:name="label-construction"/>
    <w:p>
      <w:pPr>
        <w:pStyle w:val="Heading1"/>
      </w:pPr>
      <w:r>
        <w:t xml:space="preserve">8. Label construction</w:t>
      </w:r>
    </w:p>
    <w:p>
      <w:pPr>
        <w:pStyle w:val="FirstParagraph"/>
      </w:pPr>
      <w:r>
        <w:t xml:space="preserve">The supervised target is a low or high workload label for each step, derived from an expert workload analysis rather than from the eye data. The construction is as follows.</w:t>
      </w:r>
    </w:p>
    <w:p>
      <w:pPr>
        <w:pStyle w:val="Compact"/>
        <w:numPr>
          <w:ilvl w:val="0"/>
          <w:numId w:val="1002"/>
        </w:numPr>
      </w:pPr>
      <w:r>
        <w:t xml:space="preserve">A VACP workload analysis (Visual, Auditory, Cognitive, and Psychomotor demand) provides a Mental Workload Index for each step of each procedure. These values are held in the workload analysis spreadsheets and are independent of the eye signals and of session timing.</w:t>
      </w:r>
    </w:p>
    <w:p>
      <w:pPr>
        <w:pStyle w:val="Compact"/>
        <w:numPr>
          <w:ilvl w:val="0"/>
          <w:numId w:val="1002"/>
        </w:numPr>
      </w:pPr>
      <w:r>
        <w:t xml:space="preserve">Within each procedure the index is normalised so that the most demanding step equals 1 and the others fall below it. This per-procedure normalised score is named</w:t>
      </w:r>
      <w:r>
        <w:t xml:space="preserve"> </w:t>
      </w:r>
      <w:r>
        <w:rPr>
          <w:rStyle w:val="VerbatimChar"/>
        </w:rPr>
        <w:t xml:space="preserve">p_normalized</w:t>
      </w:r>
      <w:r>
        <w:t xml:space="preserve">.</w:t>
      </w:r>
    </w:p>
    <w:p>
      <w:pPr>
        <w:pStyle w:val="Compact"/>
        <w:numPr>
          <w:ilvl w:val="0"/>
          <w:numId w:val="1002"/>
        </w:numPr>
      </w:pPr>
      <w:r>
        <w:t xml:space="preserve">The per-step scores are split into two classes, low and high, by clustering them into two groups and choosing the cut at the largest gap between adjacent scores, subject to a balance floor that prevents either class from becoming too small. For the final dataset the chosen boundary was 0.3277, producing 8 high and 27 low steps out of 35.</w:t>
      </w:r>
    </w:p>
    <w:p>
      <w:pPr>
        <w:pStyle w:val="FirstParagraph"/>
      </w:pPr>
      <w:r>
        <w:t xml:space="preserve">The reasoning for using VACP rather than operator self-report is practical: a moment-by-moment record of true subjective workload was not available, so an established analytical method was used as the target. This is an analytical estimate of demand, not a direct measurement of experienced workload, and that distinction is recorded as a limitation in Section 11.</w:t>
      </w:r>
    </w:p>
    <w:p>
      <w:pPr>
        <w:pStyle w:val="BodyText"/>
      </w:pPr>
      <w:r>
        <w:t xml:space="preserve">A separate, earlier labelling script that derived labels from interface behaviour (whether sub-steps were shown and whether a time threshold was exceeded) exists in the repository but is explicitly a proxy and is not used by the deployed model. The deployed model uses the VACP-based labels described above.</w:t>
      </w:r>
    </w:p>
    <w:bookmarkEnd w:id="16"/>
    <w:bookmarkStart w:id="17" w:name="temporal-alignment-of-features-to-labels"/>
    <w:p>
      <w:pPr>
        <w:pStyle w:val="Heading1"/>
      </w:pPr>
      <w:r>
        <w:t xml:space="preserve">9. Temporal alignment of features to labels</w:t>
      </w:r>
    </w:p>
    <w:p>
      <w:pPr>
        <w:pStyle w:val="FirstParagraph"/>
      </w:pPr>
      <w:r>
        <w:t xml:space="preserve">The features and the labels come from two independent sources and are joined through time. Each step occupies a contiguous interval of the session (for example, from the 70th to the 120th second). Each one-second feature vector falls within exactly one step and is assigned that step’s low or high label. In short, the timestamp identifies the active step, and the step determines the label. This is the only role that time and step identity play, and it occurs during dataset construction; the keys are then dropped so they cannot enter the model.</w:t>
      </w:r>
    </w:p>
    <w:bookmarkEnd w:id="17"/>
    <w:bookmarkStart w:id="18" w:name="final-dataset"/>
    <w:p>
      <w:pPr>
        <w:pStyle w:val="Heading1"/>
      </w:pPr>
      <w:r>
        <w:t xml:space="preserve">10. Final dataset</w:t>
      </w:r>
    </w:p>
    <w:p>
      <w:pPr>
        <w:pStyle w:val="FirstParagraph"/>
      </w:pPr>
      <w:r>
        <w:t xml:space="preserve">After cleaning, windowing, labelling, and alignment, the modelling table contains the figures in Table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Valid labelled one-second windows</w:t>
            </w:r>
          </w:p>
        </w:tc>
        <w:tc>
          <w:tcPr/>
          <w:p>
            <w:pPr>
              <w:pStyle w:val="Compact"/>
            </w:pPr>
            <w:r>
              <w:t xml:space="preserve">18,220</w:t>
            </w:r>
          </w:p>
        </w:tc>
      </w:tr>
      <w:tr>
        <w:tc>
          <w:tcPr/>
          <w:p>
            <w:pPr>
              <w:pStyle w:val="Compact"/>
            </w:pPr>
            <w:r>
              <w:t xml:space="preserve">Window-level class balance</w:t>
            </w:r>
          </w:p>
        </w:tc>
        <w:tc>
          <w:tcPr/>
          <w:p>
            <w:pPr>
              <w:pStyle w:val="Compact"/>
            </w:pPr>
            <w:r>
              <w:t xml:space="preserve">9,906 high (54.4 percent) and 8,314 low (45.6 percent)</w:t>
            </w:r>
          </w:p>
        </w:tc>
      </w:tr>
      <w:tr>
        <w:tc>
          <w:tcPr/>
          <w:p>
            <w:pPr>
              <w:pStyle w:val="Compact"/>
            </w:pPr>
            <w:r>
              <w:t xml:space="preserve">Participants</w:t>
            </w:r>
          </w:p>
        </w:tc>
        <w:tc>
          <w:tcPr/>
          <w:p>
            <w:pPr>
              <w:pStyle w:val="Compact"/>
            </w:pPr>
            <w:r>
              <w:t xml:space="preserve">11</w:t>
            </w:r>
          </w:p>
        </w:tc>
      </w:tr>
      <w:tr>
        <w:tc>
          <w:tcPr/>
          <w:p>
            <w:pPr>
              <w:pStyle w:val="Compact"/>
            </w:pPr>
            <w:r>
              <w:t xml:space="preserve">Procedures</w:t>
            </w:r>
          </w:p>
        </w:tc>
        <w:tc>
          <w:tcPr/>
          <w:p>
            <w:pPr>
              <w:pStyle w:val="Compact"/>
            </w:pPr>
            <w:r>
              <w:t xml:space="preserve">3 (centrifuge, column flushing, pressure testing)</w:t>
            </w:r>
          </w:p>
        </w:tc>
      </w:tr>
      <w:tr>
        <w:tc>
          <w:tcPr/>
          <w:p>
            <w:pPr>
              <w:pStyle w:val="Compact"/>
            </w:pPr>
            <w:r>
              <w:t xml:space="preserve">Unique steps</w:t>
            </w:r>
          </w:p>
        </w:tc>
        <w:tc>
          <w:tcPr/>
          <w:p>
            <w:pPr>
              <w:pStyle w:val="Compact"/>
            </w:pPr>
            <w:r>
              <w:t xml:space="preserve">35 (8 high, 27 low)</w:t>
            </w:r>
          </w:p>
        </w:tc>
      </w:tr>
      <w:tr>
        <w:tc>
          <w:tcPr/>
          <w:p>
            <w:pPr>
              <w:pStyle w:val="Compact"/>
            </w:pPr>
            <w:r>
              <w:t xml:space="preserve">Step-level class balance</w:t>
            </w:r>
          </w:p>
        </w:tc>
        <w:tc>
          <w:tcPr/>
          <w:p>
            <w:pPr>
              <w:pStyle w:val="Compact"/>
            </w:pPr>
            <w:r>
              <w:t xml:space="preserve">approximately 23 percent high</w:t>
            </w:r>
          </w:p>
        </w:tc>
      </w:tr>
      <w:tr>
        <w:tc>
          <w:tcPr/>
          <w:p>
            <w:pPr>
              <w:pStyle w:val="Compact"/>
            </w:pPr>
            <w:r>
              <w:t xml:space="preserve">Model features</w:t>
            </w:r>
          </w:p>
        </w:tc>
        <w:tc>
          <w:tcPr/>
          <w:p>
            <w:pPr>
              <w:pStyle w:val="Compact"/>
            </w:pPr>
            <w:r>
              <w:t xml:space="preserve">4 (Table 3)</w:t>
            </w:r>
          </w:p>
        </w:tc>
      </w:tr>
    </w:tbl>
    <w:p>
      <w:pPr>
        <w:pStyle w:val="BodyText"/>
      </w:pPr>
      <w:r>
        <w:t xml:space="preserve">Table 4. Summary of the final modelling dataset.</w:t>
      </w:r>
    </w:p>
    <w:p>
      <w:pPr>
        <w:pStyle w:val="BodyText"/>
      </w:pPr>
      <w:r>
        <w:t xml:space="preserve">An important property is that the class balance depends on the level of analysis. At the one-second window level the classes are close to balanced, because high-demand steps last longer and therefore contribute more windows. At the step level the classes are imbalanced, with high workload in the minority. This distinction matters for interpreting model performance and is the reason balanced accuracy and Cohen’s kappa are reported alongside raw accuracy.</w:t>
      </w:r>
    </w:p>
    <w:p>
      <w:pPr>
        <w:pStyle w:val="BodyText"/>
      </w:pPr>
      <w:r>
        <w:t xml:space="preserve">For evaluation, the data is partitioned by participant so that no participant appears in both training and testing. A five-fold participant-grouped cross-validation provides the main figures, and a further split holds out three participants entirely as an additional unseen-operator test.</w:t>
      </w:r>
    </w:p>
    <w:bookmarkEnd w:id="18"/>
    <w:bookmarkStart w:id="19" w:name="train-and-serve-consistency"/>
    <w:p>
      <w:pPr>
        <w:pStyle w:val="Heading1"/>
      </w:pPr>
      <w:r>
        <w:t xml:space="preserve">11. Train and serve consistency</w:t>
      </w:r>
    </w:p>
    <w:p>
      <w:pPr>
        <w:pStyle w:val="FirstParagraph"/>
      </w:pPr>
      <w:r>
        <w:t xml:space="preserve">The live system reuses the same window lengths, stride, confidence threshold, baseline procedure, and feature definitions as the offline pipeline, so that deployment inputs are comparable to training inputs. Two adjustments reconcile remaining differences between the recorded and live streams. First, the live tracker reports each blink and fixation as several rapid messages, which are collapsed so that one real event counts once. Second, where a live value falls outside the range present in training, it is brought to the edge of that range before being passed to the model, with the raw and adjusted values both logged. The reasoning is to avoid asking the model to judge inputs unlike anything it learned from.</w:t>
      </w:r>
    </w:p>
    <w:bookmarkEnd w:id="19"/>
    <w:bookmarkStart w:id="20" w:name="X25f71cf345faf1974e470756e9510a7877205ef"/>
    <w:p>
      <w:pPr>
        <w:pStyle w:val="Heading1"/>
      </w:pPr>
      <w:r>
        <w:t xml:space="preserve">12. Data quality considerations and known limitations</w:t>
      </w:r>
    </w:p>
    <w:p>
      <w:pPr>
        <w:pStyle w:val="FirstParagraph"/>
      </w:pPr>
      <w:r>
        <w:t xml:space="preserve">In the interest of a faithful record, the following data quality points are noted.</w:t>
      </w:r>
    </w:p>
    <w:p>
      <w:pPr>
        <w:pStyle w:val="Compact"/>
        <w:numPr>
          <w:ilvl w:val="0"/>
          <w:numId w:val="1003"/>
        </w:numPr>
      </w:pPr>
      <w:r>
        <w:t xml:space="preserve">Coarse labels. Every one-second window within a step receives the same label, so the target does not vary within a step even though the eyes do. This places a ceiling on achievable accuracy and is the principal limitation of the dataset.</w:t>
      </w:r>
    </w:p>
    <w:p>
      <w:pPr>
        <w:pStyle w:val="Compact"/>
        <w:numPr>
          <w:ilvl w:val="0"/>
          <w:numId w:val="1003"/>
        </w:numPr>
      </w:pPr>
      <w:r>
        <w:t xml:space="preserve">Analytical labels. The target is a VACP analytical estimate of step demand, not the operator’s reported workload. Finer, operator-reported labels are the planned improvement.</w:t>
      </w:r>
    </w:p>
    <w:p>
      <w:pPr>
        <w:pStyle w:val="Compact"/>
        <w:numPr>
          <w:ilvl w:val="0"/>
          <w:numId w:val="1003"/>
        </w:numPr>
      </w:pPr>
      <w:r>
        <w:t xml:space="preserve">Fixation detection consistency. The fixation durations in the training recordings are short (a median near 117 milliseconds, with several sessions capped near 220 milliseconds) and the detector settings were not identical across all sessions. Live recordings can produce systematically longer fixations. This is a fixation-detector configuration difference rather than a fault in the extraction code, which was verified to copy the raw durations faithfully, but it should be resolved by detecting fixations consistently across training and serving.</w:t>
      </w:r>
    </w:p>
    <w:p>
      <w:pPr>
        <w:pStyle w:val="Compact"/>
        <w:numPr>
          <w:ilvl w:val="0"/>
          <w:numId w:val="1003"/>
        </w:numPr>
      </w:pPr>
      <w:r>
        <w:t xml:space="preserve">Sample size. The dataset covers 11 participants and about two dozen sessions, which is modest and is intended to grow.</w:t>
      </w:r>
    </w:p>
    <w:bookmarkEnd w:id="20"/>
    <w:bookmarkStart w:id="21" w:name="reproducibility"/>
    <w:p>
      <w:pPr>
        <w:pStyle w:val="Heading1"/>
      </w:pPr>
      <w:r>
        <w:t xml:space="preserve">13. Reproducibility</w:t>
      </w:r>
    </w:p>
    <w:p>
      <w:pPr>
        <w:pStyle w:val="FirstParagraph"/>
      </w:pPr>
      <w:r>
        <w:t xml:space="preserve">The pipeline is reproducible by running the staged scripts in order. The principal stages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Script</w:t>
            </w:r>
          </w:p>
        </w:tc>
        <w:tc>
          <w:tcPr/>
          <w:p>
            <w:pPr>
              <w:pStyle w:val="Compact"/>
            </w:pPr>
            <w:r>
              <w:t xml:space="preserve">Role</w:t>
            </w:r>
          </w:p>
        </w:tc>
      </w:tr>
      <w:tr>
        <w:tc>
          <w:tcPr/>
          <w:p>
            <w:pPr>
              <w:pStyle w:val="Compact"/>
            </w:pPr>
            <w:r>
              <w:t xml:space="preserve">Session index</w:t>
            </w:r>
          </w:p>
        </w:tc>
        <w:tc>
          <w:tcPr/>
          <w:p>
            <w:pPr>
              <w:pStyle w:val="Compact"/>
            </w:pPr>
            <w:r>
              <w:rPr>
                <w:rStyle w:val="VerbatimChar"/>
              </w:rPr>
              <w:t xml:space="preserve">01_build_session_index.py</w:t>
            </w:r>
          </w:p>
        </w:tc>
        <w:tc>
          <w:tcPr/>
          <w:p>
            <w:pPr>
              <w:pStyle w:val="Compact"/>
            </w:pPr>
            <w:r>
              <w:t xml:space="preserve">assign identifiers and link sessions</w:t>
            </w:r>
          </w:p>
        </w:tc>
      </w:tr>
      <w:tr>
        <w:tc>
          <w:tcPr/>
          <w:p>
            <w:pPr>
              <w:pStyle w:val="Compact"/>
            </w:pPr>
            <w:r>
              <w:t xml:space="preserve">Cleaning</w:t>
            </w:r>
          </w:p>
        </w:tc>
        <w:tc>
          <w:tcPr/>
          <w:p>
            <w:pPr>
              <w:pStyle w:val="Compact"/>
            </w:pPr>
            <w:r>
              <w:rPr>
                <w:rStyle w:val="VerbatimChar"/>
              </w:rPr>
              <w:t xml:space="preserve">02_clean_pupil_export.py</w:t>
            </w:r>
          </w:p>
        </w:tc>
        <w:tc>
          <w:tcPr/>
          <w:p>
            <w:pPr>
              <w:pStyle w:val="Compact"/>
            </w:pPr>
            <w:r>
              <w:t xml:space="preserve">confidence filtering and unit-consistent tables</w:t>
            </w:r>
          </w:p>
        </w:tc>
      </w:tr>
      <w:tr>
        <w:tc>
          <w:tcPr/>
          <w:p>
            <w:pPr>
              <w:pStyle w:val="Compact"/>
            </w:pPr>
            <w:r>
              <w:t xml:space="preserve">Step alignment</w:t>
            </w:r>
          </w:p>
        </w:tc>
        <w:tc>
          <w:tcPr/>
          <w:p>
            <w:pPr>
              <w:pStyle w:val="Compact"/>
            </w:pPr>
            <w:r>
              <w:rPr>
                <w:rStyle w:val="VerbatimChar"/>
              </w:rPr>
              <w:t xml:space="preserve">03_align_steps.py</w:t>
            </w:r>
          </w:p>
        </w:tc>
        <w:tc>
          <w:tcPr/>
          <w:p>
            <w:pPr>
              <w:pStyle w:val="Compact"/>
            </w:pPr>
            <w:r>
              <w:t xml:space="preserve">step boundaries and time thresholds</w:t>
            </w:r>
          </w:p>
        </w:tc>
      </w:tr>
      <w:tr>
        <w:tc>
          <w:tcPr/>
          <w:p>
            <w:pPr>
              <w:pStyle w:val="Compact"/>
            </w:pPr>
            <w:r>
              <w:t xml:space="preserve">Feature extraction</w:t>
            </w:r>
          </w:p>
        </w:tc>
        <w:tc>
          <w:tcPr/>
          <w:p>
            <w:pPr>
              <w:pStyle w:val="Compact"/>
            </w:pPr>
            <w:r>
              <w:rPr>
                <w:rStyle w:val="VerbatimChar"/>
              </w:rPr>
              <w:t xml:space="preserve">04_extract_features_window.py</w:t>
            </w:r>
            <w:r>
              <w:t xml:space="preserve">,</w:t>
            </w:r>
            <w:r>
              <w:t xml:space="preserve"> </w:t>
            </w:r>
            <w:r>
              <w:rPr>
                <w:rStyle w:val="VerbatimChar"/>
              </w:rPr>
              <w:t xml:space="preserve">04b_add_normalized_features.py</w:t>
            </w:r>
          </w:p>
        </w:tc>
        <w:tc>
          <w:tcPr/>
          <w:p>
            <w:pPr>
              <w:pStyle w:val="Compact"/>
            </w:pPr>
            <w:r>
              <w:t xml:space="preserve">windowed features</w:t>
            </w:r>
          </w:p>
        </w:tc>
      </w:tr>
      <w:tr>
        <w:tc>
          <w:tcPr/>
          <w:p>
            <w:pPr>
              <w:pStyle w:val="Compact"/>
            </w:pPr>
            <w:r>
              <w:t xml:space="preserve">Per-step summary</w:t>
            </w:r>
          </w:p>
        </w:tc>
        <w:tc>
          <w:tcPr/>
          <w:p>
            <w:pPr>
              <w:pStyle w:val="Compact"/>
            </w:pPr>
            <w:r>
              <w:rPr>
                <w:rStyle w:val="VerbatimChar"/>
              </w:rPr>
              <w:t xml:space="preserve">05_summarize_per_step.py</w:t>
            </w:r>
          </w:p>
        </w:tc>
        <w:tc>
          <w:tcPr/>
          <w:p>
            <w:pPr>
              <w:pStyle w:val="Compact"/>
            </w:pPr>
            <w:r>
              <w:t xml:space="preserve">step-level aggregation</w:t>
            </w:r>
          </w:p>
        </w:tc>
      </w:tr>
      <w:tr>
        <w:tc>
          <w:tcPr/>
          <w:p>
            <w:pPr>
              <w:pStyle w:val="Compact"/>
            </w:pPr>
            <w:r>
              <w:t xml:space="preserve">Labels and training</w:t>
            </w:r>
          </w:p>
        </w:tc>
        <w:tc>
          <w:tcPr/>
          <w:p>
            <w:pPr>
              <w:pStyle w:val="Compact"/>
            </w:pPr>
            <w:r>
              <w:rPr>
                <w:rStyle w:val="VerbatimChar"/>
              </w:rPr>
              <w:t xml:space="preserve">07d_train_rf_tuned.py</w:t>
            </w:r>
          </w:p>
        </w:tc>
        <w:tc>
          <w:tcPr/>
          <w:p>
            <w:pPr>
              <w:pStyle w:val="Compact"/>
            </w:pPr>
            <w:r>
              <w:t xml:space="preserve">VACP label construction and model training</w:t>
            </w:r>
          </w:p>
        </w:tc>
      </w:tr>
    </w:tbl>
    <w:p>
      <w:pPr>
        <w:pStyle w:val="BodyText"/>
      </w:pPr>
      <w:r>
        <w:t xml:space="preserve">Table 5. Principal pipeline stages.</w:t>
      </w:r>
    </w:p>
    <w:p>
      <w:pPr>
        <w:pStyle w:val="BodyText"/>
      </w:pPr>
      <w:r>
        <w:t xml:space="preserve">The label source is the set of VACP workload analysis spreadsheets under</w:t>
      </w:r>
      <w:r>
        <w:t xml:space="preserve"> </w:t>
      </w:r>
      <w:r>
        <w:rPr>
          <w:rStyle w:val="VerbatimChar"/>
        </w:rPr>
        <w:t xml:space="preserve">data/_processed/Y labels/</w:t>
      </w:r>
      <w:r>
        <w:t xml:space="preserve">. The feature contract used at serving time is held in the live feature extractor and is validated against the trained model at load time, so that the system refuses to start if the two ever diverge.</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RTAPS Data Pipeline: Extraction, Cleaning, Feature Engineering, and Dataset Construction for Mental-Workload Modelling</dc:title>
  <dc:creator>Data Analysis Report</dc:creator>
  <cp:keywords/>
  <dcterms:created xsi:type="dcterms:W3CDTF">2026-06-09T04:28:04Z</dcterms:created>
  <dcterms:modified xsi:type="dcterms:W3CDTF">2026-06-09T04:28:04Z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