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188720" cy="1193778"/>
            <wp:docPr id="1" name="Picture 1"/>
            <wp:cNvGraphicFramePr>
              <a:graphicFrameLocks noChangeAspect="1"/>
            </wp:cNvGraphicFramePr>
            <a:graphic>
              <a:graphicData uri="http://schemas.openxmlformats.org/drawingml/2006/picture">
                <pic:pic>
                  <pic:nvPicPr>
                    <pic:cNvPr id="0" name="report_assets_logo.jpeg"/>
                    <pic:cNvPicPr/>
                  </pic:nvPicPr>
                  <pic:blipFill>
                    <a:blip r:embed="rId10"/>
                    <a:stretch>
                      <a:fillRect/>
                    </a:stretch>
                  </pic:blipFill>
                  <pic:spPr>
                    <a:xfrm>
                      <a:off x="0" y="0"/>
                      <a:ext cx="1188720" cy="1193778"/>
                    </a:xfrm>
                    <a:prstGeom prst="rect"/>
                  </pic:spPr>
                </pic:pic>
              </a:graphicData>
            </a:graphic>
          </wp:inline>
        </w:drawing>
      </w:r>
    </w:p>
    <w:p>
      <w:pPr>
        <w:spacing w:after="0"/>
        <w:jc w:val="center"/>
      </w:pPr>
      <w:r>
        <w:rPr>
          <w:rFonts w:ascii="Times New Roman" w:hAnsi="Times New Roman"/>
          <w:b/>
          <w:i w:val="0"/>
          <w:sz w:val="30"/>
        </w:rPr>
        <w:t>S. G. BALEKUNDRI INSTITUTE OF TECHNOLOGY</w:t>
      </w:r>
    </w:p>
    <w:p>
      <w:pPr>
        <w:spacing w:after="0"/>
        <w:jc w:val="center"/>
      </w:pPr>
      <w:r>
        <w:rPr>
          <w:rFonts w:ascii="Times New Roman" w:hAnsi="Times New Roman"/>
          <w:b w:val="0"/>
          <w:i w:val="0"/>
          <w:sz w:val="22"/>
        </w:rPr>
        <w:t>Shivabasavanagar, Belagavi - 590 010, Karnataka, India</w:t>
      </w:r>
    </w:p>
    <w:p>
      <w:pPr>
        <w:spacing w:after="40"/>
        <w:jc w:val="center"/>
      </w:pPr>
      <w:r>
        <w:rPr>
          <w:rFonts w:ascii="Times New Roman" w:hAnsi="Times New Roman"/>
          <w:b w:val="0"/>
          <w:i/>
          <w:sz w:val="18"/>
        </w:rPr>
        <w:t>An ISO 21001:2018 Certified Institution  |  Approved by AICTE, New Delhi  |  Affiliated to VTU, Belagavi</w:t>
      </w:r>
    </w:p>
    <w:p>
      <w:pPr>
        <w:spacing w:after="360"/>
        <w:jc w:val="center"/>
      </w:pPr>
      <w:r>
        <w:rPr>
          <w:rFonts w:ascii="Times New Roman" w:hAnsi="Times New Roman"/>
          <w:b/>
          <w:i w:val="0"/>
          <w:sz w:val="26"/>
        </w:rPr>
        <w:t>Department of Computer Science and Business Systems</w:t>
      </w:r>
    </w:p>
    <w:p>
      <w:pPr>
        <w:spacing w:after="120"/>
        <w:jc w:val="center"/>
      </w:pPr>
      <w:r>
        <w:rPr>
          <w:rFonts w:ascii="Times New Roman" w:hAnsi="Times New Roman"/>
          <w:b w:val="0"/>
          <w:i/>
          <w:sz w:val="24"/>
        </w:rPr>
        <w:t>A Mini Project Report on</w:t>
      </w:r>
    </w:p>
    <w:p>
      <w:pPr>
        <w:spacing w:after="40"/>
        <w:jc w:val="center"/>
      </w:pPr>
      <w:r>
        <w:rPr>
          <w:rFonts w:ascii="Times New Roman" w:hAnsi="Times New Roman"/>
          <w:b/>
          <w:i w:val="0"/>
          <w:sz w:val="32"/>
        </w:rPr>
        <w:t>“Hybrid Cryptographic Encryption System Using RSA and AES”</w:t>
      </w:r>
    </w:p>
    <w:p>
      <w:pPr>
        <w:spacing w:after="320"/>
        <w:jc w:val="center"/>
      </w:pPr>
      <w:r>
        <w:rPr>
          <w:rFonts w:ascii="Times New Roman" w:hAnsi="Times New Roman"/>
          <w:b/>
          <w:i w:val="0"/>
          <w:sz w:val="26"/>
        </w:rPr>
        <w:t>A Secure Electronic Health Record (EHR) Vault</w:t>
      </w:r>
    </w:p>
    <w:p>
      <w:pPr>
        <w:spacing w:after="40"/>
        <w:jc w:val="center"/>
      </w:pPr>
      <w:r>
        <w:rPr>
          <w:rFonts w:ascii="Times New Roman" w:hAnsi="Times New Roman"/>
          <w:b w:val="0"/>
          <w:i w:val="0"/>
          <w:sz w:val="22"/>
        </w:rPr>
        <w:t>Submitted in partial fulfillment of the requirements for the award of the degree of</w:t>
      </w:r>
    </w:p>
    <w:p>
      <w:pPr>
        <w:spacing w:after="0"/>
        <w:jc w:val="center"/>
      </w:pPr>
      <w:r>
        <w:rPr>
          <w:rFonts w:ascii="Times New Roman" w:hAnsi="Times New Roman"/>
          <w:b/>
          <w:i w:val="0"/>
          <w:sz w:val="24"/>
        </w:rPr>
        <w:t>Bachelor of Engineering</w:t>
      </w:r>
    </w:p>
    <w:p>
      <w:pPr>
        <w:spacing w:after="0"/>
        <w:jc w:val="center"/>
      </w:pPr>
      <w:r>
        <w:rPr>
          <w:rFonts w:ascii="Times New Roman" w:hAnsi="Times New Roman"/>
          <w:b w:val="0"/>
          <w:i w:val="0"/>
          <w:sz w:val="22"/>
        </w:rPr>
        <w:t>in</w:t>
      </w:r>
    </w:p>
    <w:p>
      <w:pPr>
        <w:spacing w:after="320"/>
        <w:jc w:val="center"/>
      </w:pPr>
      <w:r>
        <w:rPr>
          <w:rFonts w:ascii="Times New Roman" w:hAnsi="Times New Roman"/>
          <w:b/>
          <w:i w:val="0"/>
          <w:sz w:val="24"/>
        </w:rPr>
        <w:t>Computer Science and Business Systems</w:t>
      </w:r>
    </w:p>
    <w:p>
      <w:pPr>
        <w:spacing w:after="40"/>
        <w:jc w:val="center"/>
      </w:pPr>
      <w:r>
        <w:rPr>
          <w:rFonts w:ascii="Times New Roman" w:hAnsi="Times New Roman"/>
          <w:b w:val="0"/>
          <w:i w:val="0"/>
          <w:sz w:val="22"/>
        </w:rPr>
        <w:t>Submitted by</w:t>
      </w:r>
    </w:p>
    <w:p>
      <w:pPr>
        <w:spacing w:after="320"/>
        <w:jc w:val="center"/>
      </w:pPr>
      <w:r>
        <w:rPr>
          <w:rFonts w:ascii="Times New Roman" w:hAnsi="Times New Roman"/>
          <w:b/>
          <w:i w:val="0"/>
          <w:sz w:val="24"/>
        </w:rPr>
        <w:t>[ Student Name ]        [ USN ]</w:t>
      </w:r>
    </w:p>
    <w:p>
      <w:pPr>
        <w:spacing w:after="40"/>
        <w:jc w:val="center"/>
      </w:pPr>
      <w:r>
        <w:rPr>
          <w:rFonts w:ascii="Times New Roman" w:hAnsi="Times New Roman"/>
          <w:b w:val="0"/>
          <w:i w:val="0"/>
          <w:sz w:val="22"/>
        </w:rPr>
        <w:t>Under the guidance of</w:t>
      </w:r>
    </w:p>
    <w:p>
      <w:pPr>
        <w:spacing w:after="320"/>
        <w:jc w:val="center"/>
      </w:pPr>
      <w:r>
        <w:rPr>
          <w:rFonts w:ascii="Times New Roman" w:hAnsi="Times New Roman"/>
          <w:b/>
          <w:i w:val="0"/>
          <w:sz w:val="24"/>
        </w:rPr>
        <w:t>[ Guide Name ], [ Designation ]</w:t>
      </w:r>
    </w:p>
    <w:p>
      <w:pPr>
        <w:spacing w:after="0"/>
        <w:jc w:val="center"/>
      </w:pPr>
      <w:r>
        <w:rPr>
          <w:rFonts w:ascii="Times New Roman" w:hAnsi="Times New Roman"/>
          <w:b/>
          <w:i w:val="0"/>
          <w:sz w:val="24"/>
        </w:rPr>
        <w:t>Academic Year 20__ - 20__</w:t>
      </w:r>
    </w:p>
    <w:p>
      <w:r>
        <w:br w:type="page"/>
      </w:r>
    </w:p>
    <w:p>
      <w:pPr>
        <w:spacing w:after="240"/>
        <w:jc w:val="center"/>
      </w:pPr>
      <w:r>
        <w:rPr>
          <w:rFonts w:ascii="Times New Roman" w:hAnsi="Times New Roman"/>
          <w:b/>
          <w:i w:val="0"/>
          <w:sz w:val="32"/>
        </w:rPr>
        <w:t>CERTIFICATE</w:t>
      </w:r>
    </w:p>
    <w:p>
      <w:pPr>
        <w:spacing w:after="120"/>
        <w:jc w:val="both"/>
      </w:pPr>
      <w:r>
        <w:rPr>
          <w:rFonts w:ascii="Times New Roman" w:hAnsi="Times New Roman"/>
          <w:b w:val="0"/>
          <w:i w:val="0"/>
          <w:sz w:val="24"/>
        </w:rPr>
        <w:t>This is to certify that the mini project entitled “Hybrid Cryptographic Encryption System Using RSA and AES - A Secure Electronic Health Record (EHR) Vault” is a bonafide work carried out by [ Student Name ] ([ USN ]) in partial fulfillment of the requirements for the award of the degree of Bachelor of Engineering in Computer Science and Business Systems of Visvesvaraya Technological University, Belagavi, during the academic year 20__ - 20__. It is certified that all corrections / suggestions indicated during the internal evaluation have been incorporated in the report. The mini project report has been approved as it satisfies the academic requirements in respect of the mini project work prescribed for the said degree.</w:t>
      </w:r>
    </w:p>
    <w:p>
      <w:pPr>
        <w:spacing w:after="360"/>
      </w:pPr>
    </w:p>
    <w:tbl>
      <w:tblPr>
        <w:tblW w:type="auto" w:w="0"/>
        <w:tblLook w:firstColumn="1" w:firstRow="1" w:lastColumn="0" w:lastRow="0" w:noHBand="0" w:noVBand="1" w:val="04A0"/>
      </w:tblPr>
      <w:tblGrid>
        <w:gridCol w:w="3000"/>
        <w:gridCol w:w="3000"/>
        <w:gridCol w:w="3000"/>
      </w:tblGrid>
      <w:tr>
        <w:tc>
          <w:tcPr>
            <w:tcW w:type="dxa" w:w="3000"/>
          </w:tcPr>
          <w:p>
            <w:pPr>
              <w:jc w:val="center"/>
            </w:pPr>
            <w:r>
              <w:rPr>
                <w:rFonts w:ascii="Times New Roman" w:hAnsi="Times New Roman"/>
                <w:b/>
                <w:i w:val="0"/>
                <w:sz w:val="22"/>
              </w:rPr>
              <w:br/>
              <w:br/>
              <w:br/>
              <w:t>Signature of the Guide</w:t>
            </w:r>
          </w:p>
        </w:tc>
        <w:tc>
          <w:tcPr>
            <w:tcW w:type="dxa" w:w="3000"/>
          </w:tcPr>
          <w:p>
            <w:pPr>
              <w:jc w:val="center"/>
            </w:pPr>
            <w:r>
              <w:rPr>
                <w:rFonts w:ascii="Times New Roman" w:hAnsi="Times New Roman"/>
                <w:b/>
                <w:i w:val="0"/>
                <w:sz w:val="22"/>
              </w:rPr>
              <w:br/>
              <w:br/>
              <w:br/>
              <w:t>Signature of the Coordinator</w:t>
            </w:r>
          </w:p>
        </w:tc>
        <w:tc>
          <w:tcPr>
            <w:tcW w:type="dxa" w:w="3000"/>
          </w:tcPr>
          <w:p>
            <w:pPr>
              <w:jc w:val="center"/>
            </w:pPr>
            <w:r>
              <w:rPr>
                <w:rFonts w:ascii="Times New Roman" w:hAnsi="Times New Roman"/>
                <w:b/>
                <w:i w:val="0"/>
                <w:sz w:val="22"/>
              </w:rPr>
              <w:br/>
              <w:br/>
              <w:br/>
              <w:t>Signature of the HOD</w:t>
            </w:r>
          </w:p>
        </w:tc>
      </w:tr>
    </w:tbl>
    <w:p>
      <w:r>
        <w:br w:type="page"/>
      </w:r>
    </w:p>
    <w:p>
      <w:pPr>
        <w:spacing w:after="200"/>
        <w:jc w:val="center"/>
      </w:pPr>
      <w:r>
        <w:rPr>
          <w:rFonts w:ascii="Times New Roman" w:hAnsi="Times New Roman"/>
          <w:b/>
          <w:i w:val="0"/>
          <w:sz w:val="32"/>
        </w:rPr>
        <w:t>ABSTRACT</w:t>
      </w:r>
    </w:p>
    <w:p>
      <w:pPr>
        <w:spacing w:after="120"/>
        <w:jc w:val="both"/>
      </w:pPr>
      <w:r>
        <w:rPr>
          <w:rFonts w:ascii="Times New Roman" w:hAnsi="Times New Roman"/>
          <w:b w:val="0"/>
          <w:i w:val="0"/>
          <w:sz w:val="24"/>
        </w:rPr>
        <w:t>Electronic Health Records contain highly sensitive personal data that must remain confidential and tamper-proof. This project implements a Secure EHR Vault built on a hybrid cryptosystem that combines symmetric and asymmetric encryption. Each uploaded report is encrypted with a fresh AES-256-GCM key; that key is wrapped using the owner's RSA-3072 public key, so only the owner's passphrase-protected private key can recover it. A SHA-256 fingerprint and the AES-GCM authentication tag detect any tampering. The private key is secured with an Argon2id key derived from a dedicated passphrase that is never stored, making the server zero-knowledge. The system is delivered as a Streamlit web application with optional cloud storage over HTTPS.</w:t>
      </w:r>
    </w:p>
    <w:p>
      <w:r>
        <w:br w:type="page"/>
      </w:r>
    </w:p>
    <w:p>
      <w:pPr>
        <w:spacing w:after="200"/>
        <w:jc w:val="center"/>
      </w:pPr>
      <w:r>
        <w:rPr>
          <w:rFonts w:ascii="Times New Roman" w:hAnsi="Times New Roman"/>
          <w:b/>
          <w:i w:val="0"/>
          <w:sz w:val="32"/>
        </w:rPr>
        <w:t>TABLE OF CONTENTS</w:t>
      </w:r>
    </w:p>
    <w:tbl>
      <w:tblPr>
        <w:tblStyle w:val="TableGrid"/>
        <w:tblW w:type="auto" w:w="0"/>
        <w:tblLook w:firstColumn="1" w:firstRow="1" w:lastColumn="0" w:lastRow="0" w:noHBand="0" w:noVBand="1" w:val="04A0"/>
      </w:tblPr>
      <w:tblGrid>
        <w:gridCol w:w="3000"/>
        <w:gridCol w:w="3000"/>
        <w:gridCol w:w="3000"/>
      </w:tblGrid>
      <w:tr>
        <w:tc>
          <w:tcPr>
            <w:tcW w:type="dxa" w:w="3000"/>
          </w:tcPr>
          <w:p>
            <w:r>
              <w:rPr>
                <w:rFonts w:ascii="Times New Roman" w:hAnsi="Times New Roman"/>
                <w:b/>
                <w:i w:val="0"/>
                <w:sz w:val="24"/>
              </w:rPr>
              <w:t>Sl. No.</w:t>
            </w:r>
          </w:p>
        </w:tc>
        <w:tc>
          <w:tcPr>
            <w:tcW w:type="dxa" w:w="3000"/>
          </w:tcPr>
          <w:p>
            <w:r>
              <w:rPr>
                <w:rFonts w:ascii="Times New Roman" w:hAnsi="Times New Roman"/>
                <w:b/>
                <w:i w:val="0"/>
                <w:sz w:val="24"/>
              </w:rPr>
              <w:t>Content</w:t>
            </w:r>
          </w:p>
        </w:tc>
        <w:tc>
          <w:tcPr>
            <w:tcW w:type="dxa" w:w="3000"/>
          </w:tcPr>
          <w:p>
            <w:r>
              <w:rPr>
                <w:rFonts w:ascii="Times New Roman" w:hAnsi="Times New Roman"/>
                <w:b/>
                <w:i w:val="0"/>
                <w:sz w:val="24"/>
              </w:rPr>
              <w:t>Page No.</w:t>
            </w:r>
          </w:p>
        </w:tc>
      </w:tr>
      <w:tr>
        <w:tc>
          <w:tcPr>
            <w:tcW w:type="dxa" w:w="3000"/>
          </w:tcPr>
          <w:p>
            <w:r>
              <w:rPr>
                <w:rFonts w:ascii="Times New Roman" w:hAnsi="Times New Roman"/>
                <w:b w:val="0"/>
                <w:i w:val="0"/>
                <w:sz w:val="22"/>
              </w:rPr>
            </w:r>
          </w:p>
        </w:tc>
        <w:tc>
          <w:tcPr>
            <w:tcW w:type="dxa" w:w="3000"/>
          </w:tcPr>
          <w:p>
            <w:r>
              <w:rPr>
                <w:rFonts w:ascii="Times New Roman" w:hAnsi="Times New Roman"/>
                <w:b w:val="0"/>
                <w:i w:val="0"/>
                <w:sz w:val="22"/>
              </w:rPr>
              <w:t>Abstract</w:t>
            </w:r>
          </w:p>
        </w:tc>
        <w:tc>
          <w:tcPr>
            <w:tcW w:type="dxa" w:w="3000"/>
          </w:tcPr>
          <w:p>
            <w:r>
              <w:rPr>
                <w:rFonts w:ascii="Times New Roman" w:hAnsi="Times New Roman"/>
                <w:b w:val="0"/>
                <w:i w:val="0"/>
                <w:sz w:val="22"/>
              </w:rPr>
            </w:r>
          </w:p>
        </w:tc>
      </w:tr>
      <w:tr>
        <w:tc>
          <w:tcPr>
            <w:tcW w:type="dxa" w:w="3000"/>
          </w:tcPr>
          <w:p>
            <w:r>
              <w:rPr>
                <w:rFonts w:ascii="Times New Roman" w:hAnsi="Times New Roman"/>
                <w:b w:val="0"/>
                <w:i w:val="0"/>
                <w:sz w:val="22"/>
              </w:rPr>
              <w:t>1</w:t>
            </w:r>
          </w:p>
        </w:tc>
        <w:tc>
          <w:tcPr>
            <w:tcW w:type="dxa" w:w="3000"/>
          </w:tcPr>
          <w:p>
            <w:r>
              <w:rPr>
                <w:rFonts w:ascii="Times New Roman" w:hAnsi="Times New Roman"/>
                <w:b w:val="0"/>
                <w:i w:val="0"/>
                <w:sz w:val="22"/>
              </w:rPr>
              <w:t>Introduction</w:t>
            </w:r>
          </w:p>
        </w:tc>
        <w:tc>
          <w:tcPr>
            <w:tcW w:type="dxa" w:w="3000"/>
          </w:tcPr>
          <w:p>
            <w:r>
              <w:rPr>
                <w:rFonts w:ascii="Times New Roman" w:hAnsi="Times New Roman"/>
                <w:b w:val="0"/>
                <w:i w:val="0"/>
                <w:sz w:val="22"/>
              </w:rPr>
            </w:r>
          </w:p>
        </w:tc>
      </w:tr>
      <w:tr>
        <w:tc>
          <w:tcPr>
            <w:tcW w:type="dxa" w:w="3000"/>
          </w:tcPr>
          <w:p>
            <w:r>
              <w:rPr>
                <w:rFonts w:ascii="Times New Roman" w:hAnsi="Times New Roman"/>
                <w:b w:val="0"/>
                <w:i w:val="0"/>
                <w:sz w:val="22"/>
              </w:rPr>
            </w:r>
          </w:p>
        </w:tc>
        <w:tc>
          <w:tcPr>
            <w:tcW w:type="dxa" w:w="3000"/>
          </w:tcPr>
          <w:p>
            <w:r>
              <w:rPr>
                <w:rFonts w:ascii="Times New Roman" w:hAnsi="Times New Roman"/>
                <w:b w:val="0"/>
                <w:i w:val="0"/>
                <w:sz w:val="22"/>
              </w:rPr>
              <w:t xml:space="preserve">   1.1 Overview</w:t>
            </w:r>
          </w:p>
        </w:tc>
        <w:tc>
          <w:tcPr>
            <w:tcW w:type="dxa" w:w="3000"/>
          </w:tcPr>
          <w:p>
            <w:r>
              <w:rPr>
                <w:rFonts w:ascii="Times New Roman" w:hAnsi="Times New Roman"/>
                <w:b w:val="0"/>
                <w:i w:val="0"/>
                <w:sz w:val="22"/>
              </w:rPr>
            </w:r>
          </w:p>
        </w:tc>
      </w:tr>
      <w:tr>
        <w:tc>
          <w:tcPr>
            <w:tcW w:type="dxa" w:w="3000"/>
          </w:tcPr>
          <w:p>
            <w:r>
              <w:rPr>
                <w:rFonts w:ascii="Times New Roman" w:hAnsi="Times New Roman"/>
                <w:b w:val="0"/>
                <w:i w:val="0"/>
                <w:sz w:val="22"/>
              </w:rPr>
            </w:r>
          </w:p>
        </w:tc>
        <w:tc>
          <w:tcPr>
            <w:tcW w:type="dxa" w:w="3000"/>
          </w:tcPr>
          <w:p>
            <w:r>
              <w:rPr>
                <w:rFonts w:ascii="Times New Roman" w:hAnsi="Times New Roman"/>
                <w:b w:val="0"/>
                <w:i w:val="0"/>
                <w:sz w:val="22"/>
              </w:rPr>
              <w:t xml:space="preserve">   1.2 Aim and Objectives</w:t>
            </w:r>
          </w:p>
        </w:tc>
        <w:tc>
          <w:tcPr>
            <w:tcW w:type="dxa" w:w="3000"/>
          </w:tcPr>
          <w:p>
            <w:r>
              <w:rPr>
                <w:rFonts w:ascii="Times New Roman" w:hAnsi="Times New Roman"/>
                <w:b w:val="0"/>
                <w:i w:val="0"/>
                <w:sz w:val="22"/>
              </w:rPr>
            </w:r>
          </w:p>
        </w:tc>
      </w:tr>
      <w:tr>
        <w:tc>
          <w:tcPr>
            <w:tcW w:type="dxa" w:w="3000"/>
          </w:tcPr>
          <w:p>
            <w:r>
              <w:rPr>
                <w:rFonts w:ascii="Times New Roman" w:hAnsi="Times New Roman"/>
                <w:b w:val="0"/>
                <w:i w:val="0"/>
                <w:sz w:val="22"/>
              </w:rPr>
            </w:r>
          </w:p>
        </w:tc>
        <w:tc>
          <w:tcPr>
            <w:tcW w:type="dxa" w:w="3000"/>
          </w:tcPr>
          <w:p>
            <w:r>
              <w:rPr>
                <w:rFonts w:ascii="Times New Roman" w:hAnsi="Times New Roman"/>
                <w:b w:val="0"/>
                <w:i w:val="0"/>
                <w:sz w:val="22"/>
              </w:rPr>
              <w:t xml:space="preserve">   1.3 Literature Survey</w:t>
            </w:r>
          </w:p>
        </w:tc>
        <w:tc>
          <w:tcPr>
            <w:tcW w:type="dxa" w:w="3000"/>
          </w:tcPr>
          <w:p>
            <w:r>
              <w:rPr>
                <w:rFonts w:ascii="Times New Roman" w:hAnsi="Times New Roman"/>
                <w:b w:val="0"/>
                <w:i w:val="0"/>
                <w:sz w:val="22"/>
              </w:rPr>
            </w:r>
          </w:p>
        </w:tc>
      </w:tr>
      <w:tr>
        <w:tc>
          <w:tcPr>
            <w:tcW w:type="dxa" w:w="3000"/>
          </w:tcPr>
          <w:p>
            <w:r>
              <w:rPr>
                <w:rFonts w:ascii="Times New Roman" w:hAnsi="Times New Roman"/>
                <w:b w:val="0"/>
                <w:i w:val="0"/>
                <w:sz w:val="22"/>
              </w:rPr>
              <w:t>2</w:t>
            </w:r>
          </w:p>
        </w:tc>
        <w:tc>
          <w:tcPr>
            <w:tcW w:type="dxa" w:w="3000"/>
          </w:tcPr>
          <w:p>
            <w:r>
              <w:rPr>
                <w:rFonts w:ascii="Times New Roman" w:hAnsi="Times New Roman"/>
                <w:b w:val="0"/>
                <w:i w:val="0"/>
                <w:sz w:val="22"/>
              </w:rPr>
              <w:t>Existing System</w:t>
            </w:r>
          </w:p>
        </w:tc>
        <w:tc>
          <w:tcPr>
            <w:tcW w:type="dxa" w:w="3000"/>
          </w:tcPr>
          <w:p>
            <w:r>
              <w:rPr>
                <w:rFonts w:ascii="Times New Roman" w:hAnsi="Times New Roman"/>
                <w:b w:val="0"/>
                <w:i w:val="0"/>
                <w:sz w:val="22"/>
              </w:rPr>
            </w:r>
          </w:p>
        </w:tc>
      </w:tr>
      <w:tr>
        <w:tc>
          <w:tcPr>
            <w:tcW w:type="dxa" w:w="3000"/>
          </w:tcPr>
          <w:p>
            <w:r>
              <w:rPr>
                <w:rFonts w:ascii="Times New Roman" w:hAnsi="Times New Roman"/>
                <w:b w:val="0"/>
                <w:i w:val="0"/>
                <w:sz w:val="22"/>
              </w:rPr>
              <w:t>3</w:t>
            </w:r>
          </w:p>
        </w:tc>
        <w:tc>
          <w:tcPr>
            <w:tcW w:type="dxa" w:w="3000"/>
          </w:tcPr>
          <w:p>
            <w:r>
              <w:rPr>
                <w:rFonts w:ascii="Times New Roman" w:hAnsi="Times New Roman"/>
                <w:b w:val="0"/>
                <w:i w:val="0"/>
                <w:sz w:val="22"/>
              </w:rPr>
              <w:t>Proposed System</w:t>
            </w:r>
          </w:p>
        </w:tc>
        <w:tc>
          <w:tcPr>
            <w:tcW w:type="dxa" w:w="3000"/>
          </w:tcPr>
          <w:p>
            <w:r>
              <w:rPr>
                <w:rFonts w:ascii="Times New Roman" w:hAnsi="Times New Roman"/>
                <w:b w:val="0"/>
                <w:i w:val="0"/>
                <w:sz w:val="22"/>
              </w:rPr>
            </w:r>
          </w:p>
        </w:tc>
      </w:tr>
      <w:tr>
        <w:tc>
          <w:tcPr>
            <w:tcW w:type="dxa" w:w="3000"/>
          </w:tcPr>
          <w:p>
            <w:r>
              <w:rPr>
                <w:rFonts w:ascii="Times New Roman" w:hAnsi="Times New Roman"/>
                <w:b w:val="0"/>
                <w:i w:val="0"/>
                <w:sz w:val="22"/>
              </w:rPr>
            </w:r>
          </w:p>
        </w:tc>
        <w:tc>
          <w:tcPr>
            <w:tcW w:type="dxa" w:w="3000"/>
          </w:tcPr>
          <w:p>
            <w:r>
              <w:rPr>
                <w:rFonts w:ascii="Times New Roman" w:hAnsi="Times New Roman"/>
                <w:b w:val="0"/>
                <w:i w:val="0"/>
                <w:sz w:val="22"/>
              </w:rPr>
              <w:t xml:space="preserve">   3.1 System Architecture</w:t>
            </w:r>
          </w:p>
        </w:tc>
        <w:tc>
          <w:tcPr>
            <w:tcW w:type="dxa" w:w="3000"/>
          </w:tcPr>
          <w:p>
            <w:r>
              <w:rPr>
                <w:rFonts w:ascii="Times New Roman" w:hAnsi="Times New Roman"/>
                <w:b w:val="0"/>
                <w:i w:val="0"/>
                <w:sz w:val="22"/>
              </w:rPr>
            </w:r>
          </w:p>
        </w:tc>
      </w:tr>
      <w:tr>
        <w:tc>
          <w:tcPr>
            <w:tcW w:type="dxa" w:w="3000"/>
          </w:tcPr>
          <w:p>
            <w:r>
              <w:rPr>
                <w:rFonts w:ascii="Times New Roman" w:hAnsi="Times New Roman"/>
                <w:b w:val="0"/>
                <w:i w:val="0"/>
                <w:sz w:val="22"/>
              </w:rPr>
            </w:r>
          </w:p>
        </w:tc>
        <w:tc>
          <w:tcPr>
            <w:tcW w:type="dxa" w:w="3000"/>
          </w:tcPr>
          <w:p>
            <w:r>
              <w:rPr>
                <w:rFonts w:ascii="Times New Roman" w:hAnsi="Times New Roman"/>
                <w:b w:val="0"/>
                <w:i w:val="0"/>
                <w:sz w:val="22"/>
              </w:rPr>
              <w:t xml:space="preserve">   3.2 Module Description</w:t>
            </w:r>
          </w:p>
        </w:tc>
        <w:tc>
          <w:tcPr>
            <w:tcW w:type="dxa" w:w="3000"/>
          </w:tcPr>
          <w:p>
            <w:r>
              <w:rPr>
                <w:rFonts w:ascii="Times New Roman" w:hAnsi="Times New Roman"/>
                <w:b w:val="0"/>
                <w:i w:val="0"/>
                <w:sz w:val="22"/>
              </w:rPr>
            </w:r>
          </w:p>
        </w:tc>
      </w:tr>
      <w:tr>
        <w:tc>
          <w:tcPr>
            <w:tcW w:type="dxa" w:w="3000"/>
          </w:tcPr>
          <w:p>
            <w:r>
              <w:rPr>
                <w:rFonts w:ascii="Times New Roman" w:hAnsi="Times New Roman"/>
                <w:b w:val="0"/>
                <w:i w:val="0"/>
                <w:sz w:val="22"/>
              </w:rPr>
            </w:r>
          </w:p>
        </w:tc>
        <w:tc>
          <w:tcPr>
            <w:tcW w:type="dxa" w:w="3000"/>
          </w:tcPr>
          <w:p>
            <w:r>
              <w:rPr>
                <w:rFonts w:ascii="Times New Roman" w:hAnsi="Times New Roman"/>
                <w:b w:val="0"/>
                <w:i w:val="0"/>
                <w:sz w:val="22"/>
              </w:rPr>
              <w:t xml:space="preserve">   3.3 Hybrid Encryption Scheme</w:t>
            </w:r>
          </w:p>
        </w:tc>
        <w:tc>
          <w:tcPr>
            <w:tcW w:type="dxa" w:w="3000"/>
          </w:tcPr>
          <w:p>
            <w:r>
              <w:rPr>
                <w:rFonts w:ascii="Times New Roman" w:hAnsi="Times New Roman"/>
                <w:b w:val="0"/>
                <w:i w:val="0"/>
                <w:sz w:val="22"/>
              </w:rPr>
            </w:r>
          </w:p>
        </w:tc>
      </w:tr>
      <w:tr>
        <w:tc>
          <w:tcPr>
            <w:tcW w:type="dxa" w:w="3000"/>
          </w:tcPr>
          <w:p>
            <w:r>
              <w:rPr>
                <w:rFonts w:ascii="Times New Roman" w:hAnsi="Times New Roman"/>
                <w:b w:val="0"/>
                <w:i w:val="0"/>
                <w:sz w:val="22"/>
              </w:rPr>
              <w:t>4</w:t>
            </w:r>
          </w:p>
        </w:tc>
        <w:tc>
          <w:tcPr>
            <w:tcW w:type="dxa" w:w="3000"/>
          </w:tcPr>
          <w:p>
            <w:r>
              <w:rPr>
                <w:rFonts w:ascii="Times New Roman" w:hAnsi="Times New Roman"/>
                <w:b w:val="0"/>
                <w:i w:val="0"/>
                <w:sz w:val="22"/>
              </w:rPr>
              <w:t>System Requirements Specification</w:t>
            </w:r>
          </w:p>
        </w:tc>
        <w:tc>
          <w:tcPr>
            <w:tcW w:type="dxa" w:w="3000"/>
          </w:tcPr>
          <w:p>
            <w:r>
              <w:rPr>
                <w:rFonts w:ascii="Times New Roman" w:hAnsi="Times New Roman"/>
                <w:b w:val="0"/>
                <w:i w:val="0"/>
                <w:sz w:val="22"/>
              </w:rPr>
            </w:r>
          </w:p>
        </w:tc>
      </w:tr>
      <w:tr>
        <w:tc>
          <w:tcPr>
            <w:tcW w:type="dxa" w:w="3000"/>
          </w:tcPr>
          <w:p>
            <w:r>
              <w:rPr>
                <w:rFonts w:ascii="Times New Roman" w:hAnsi="Times New Roman"/>
                <w:b w:val="0"/>
                <w:i w:val="0"/>
                <w:sz w:val="22"/>
              </w:rPr>
              <w:t>5</w:t>
            </w:r>
          </w:p>
        </w:tc>
        <w:tc>
          <w:tcPr>
            <w:tcW w:type="dxa" w:w="3000"/>
          </w:tcPr>
          <w:p>
            <w:r>
              <w:rPr>
                <w:rFonts w:ascii="Times New Roman" w:hAnsi="Times New Roman"/>
                <w:b w:val="0"/>
                <w:i w:val="0"/>
                <w:sz w:val="22"/>
              </w:rPr>
              <w:t>Implementation</w:t>
            </w:r>
          </w:p>
        </w:tc>
        <w:tc>
          <w:tcPr>
            <w:tcW w:type="dxa" w:w="3000"/>
          </w:tcPr>
          <w:p>
            <w:r>
              <w:rPr>
                <w:rFonts w:ascii="Times New Roman" w:hAnsi="Times New Roman"/>
                <w:b w:val="0"/>
                <w:i w:val="0"/>
                <w:sz w:val="22"/>
              </w:rPr>
            </w:r>
          </w:p>
        </w:tc>
      </w:tr>
      <w:tr>
        <w:tc>
          <w:tcPr>
            <w:tcW w:type="dxa" w:w="3000"/>
          </w:tcPr>
          <w:p>
            <w:r>
              <w:rPr>
                <w:rFonts w:ascii="Times New Roman" w:hAnsi="Times New Roman"/>
                <w:b w:val="0"/>
                <w:i w:val="0"/>
                <w:sz w:val="22"/>
              </w:rPr>
              <w:t>6</w:t>
            </w:r>
          </w:p>
        </w:tc>
        <w:tc>
          <w:tcPr>
            <w:tcW w:type="dxa" w:w="3000"/>
          </w:tcPr>
          <w:p>
            <w:r>
              <w:rPr>
                <w:rFonts w:ascii="Times New Roman" w:hAnsi="Times New Roman"/>
                <w:b w:val="0"/>
                <w:i w:val="0"/>
                <w:sz w:val="22"/>
              </w:rPr>
              <w:t>Applications</w:t>
            </w:r>
          </w:p>
        </w:tc>
        <w:tc>
          <w:tcPr>
            <w:tcW w:type="dxa" w:w="3000"/>
          </w:tcPr>
          <w:p>
            <w:r>
              <w:rPr>
                <w:rFonts w:ascii="Times New Roman" w:hAnsi="Times New Roman"/>
                <w:b w:val="0"/>
                <w:i w:val="0"/>
                <w:sz w:val="22"/>
              </w:rPr>
            </w:r>
          </w:p>
        </w:tc>
      </w:tr>
      <w:tr>
        <w:tc>
          <w:tcPr>
            <w:tcW w:type="dxa" w:w="3000"/>
          </w:tcPr>
          <w:p>
            <w:r>
              <w:rPr>
                <w:rFonts w:ascii="Times New Roman" w:hAnsi="Times New Roman"/>
                <w:b w:val="0"/>
                <w:i w:val="0"/>
                <w:sz w:val="22"/>
              </w:rPr>
              <w:t>7</w:t>
            </w:r>
          </w:p>
        </w:tc>
        <w:tc>
          <w:tcPr>
            <w:tcW w:type="dxa" w:w="3000"/>
          </w:tcPr>
          <w:p>
            <w:r>
              <w:rPr>
                <w:rFonts w:ascii="Times New Roman" w:hAnsi="Times New Roman"/>
                <w:b w:val="0"/>
                <w:i w:val="0"/>
                <w:sz w:val="22"/>
              </w:rPr>
              <w:t>Conclusion and Future Scope</w:t>
            </w:r>
          </w:p>
        </w:tc>
        <w:tc>
          <w:tcPr>
            <w:tcW w:type="dxa" w:w="3000"/>
          </w:tcPr>
          <w:p>
            <w:r>
              <w:rPr>
                <w:rFonts w:ascii="Times New Roman" w:hAnsi="Times New Roman"/>
                <w:b w:val="0"/>
                <w:i w:val="0"/>
                <w:sz w:val="22"/>
              </w:rPr>
            </w:r>
          </w:p>
        </w:tc>
      </w:tr>
      <w:tr>
        <w:tc>
          <w:tcPr>
            <w:tcW w:type="dxa" w:w="3000"/>
          </w:tcPr>
          <w:p>
            <w:r>
              <w:rPr>
                <w:rFonts w:ascii="Times New Roman" w:hAnsi="Times New Roman"/>
                <w:b w:val="0"/>
                <w:i w:val="0"/>
                <w:sz w:val="22"/>
              </w:rPr>
              <w:t>8</w:t>
            </w:r>
          </w:p>
        </w:tc>
        <w:tc>
          <w:tcPr>
            <w:tcW w:type="dxa" w:w="3000"/>
          </w:tcPr>
          <w:p>
            <w:r>
              <w:rPr>
                <w:rFonts w:ascii="Times New Roman" w:hAnsi="Times New Roman"/>
                <w:b w:val="0"/>
                <w:i w:val="0"/>
                <w:sz w:val="22"/>
              </w:rPr>
              <w:t>Bibliography</w:t>
            </w:r>
          </w:p>
        </w:tc>
        <w:tc>
          <w:tcPr>
            <w:tcW w:type="dxa" w:w="3000"/>
          </w:tcPr>
          <w:p>
            <w:r>
              <w:rPr>
                <w:rFonts w:ascii="Times New Roman" w:hAnsi="Times New Roman"/>
                <w:b w:val="0"/>
                <w:i w:val="0"/>
                <w:sz w:val="22"/>
              </w:rPr>
            </w:r>
          </w:p>
        </w:tc>
      </w:tr>
    </w:tbl>
    <w:p>
      <w:r>
        <w:br w:type="page"/>
      </w:r>
    </w:p>
    <w:p>
      <w:pPr>
        <w:spacing w:after="200"/>
        <w:jc w:val="center"/>
      </w:pPr>
      <w:r>
        <w:rPr>
          <w:rFonts w:ascii="Times New Roman" w:hAnsi="Times New Roman"/>
          <w:b/>
          <w:i w:val="0"/>
          <w:sz w:val="32"/>
        </w:rPr>
        <w:t>LIST OF FIGURES</w:t>
      </w:r>
    </w:p>
    <w:tbl>
      <w:tblPr>
        <w:tblStyle w:val="TableGrid"/>
        <w:tblW w:type="auto" w:w="0"/>
        <w:tblLook w:firstColumn="1" w:firstRow="1" w:lastColumn="0" w:lastRow="0" w:noHBand="0" w:noVBand="1" w:val="04A0"/>
      </w:tblPr>
      <w:tblGrid>
        <w:gridCol w:w="3000"/>
        <w:gridCol w:w="3000"/>
        <w:gridCol w:w="3000"/>
      </w:tblGrid>
      <w:tr>
        <w:tc>
          <w:tcPr>
            <w:tcW w:type="dxa" w:w="3000"/>
          </w:tcPr>
          <w:p>
            <w:r>
              <w:rPr>
                <w:rFonts w:ascii="Times New Roman" w:hAnsi="Times New Roman"/>
                <w:b/>
                <w:i w:val="0"/>
                <w:sz w:val="24"/>
              </w:rPr>
              <w:t>Fig. No.</w:t>
            </w:r>
          </w:p>
        </w:tc>
        <w:tc>
          <w:tcPr>
            <w:tcW w:type="dxa" w:w="3000"/>
          </w:tcPr>
          <w:p>
            <w:r>
              <w:rPr>
                <w:rFonts w:ascii="Times New Roman" w:hAnsi="Times New Roman"/>
                <w:b/>
                <w:i w:val="0"/>
                <w:sz w:val="24"/>
              </w:rPr>
              <w:t>Figure Name</w:t>
            </w:r>
          </w:p>
        </w:tc>
        <w:tc>
          <w:tcPr>
            <w:tcW w:type="dxa" w:w="3000"/>
          </w:tcPr>
          <w:p>
            <w:r>
              <w:rPr>
                <w:rFonts w:ascii="Times New Roman" w:hAnsi="Times New Roman"/>
                <w:b/>
                <w:i w:val="0"/>
                <w:sz w:val="24"/>
              </w:rPr>
              <w:t>Page No.</w:t>
            </w:r>
          </w:p>
        </w:tc>
      </w:tr>
      <w:tr>
        <w:tc>
          <w:tcPr>
            <w:tcW w:type="dxa" w:w="3000"/>
          </w:tcPr>
          <w:p>
            <w:r>
              <w:rPr>
                <w:rFonts w:ascii="Times New Roman" w:hAnsi="Times New Roman"/>
                <w:b w:val="0"/>
                <w:i w:val="0"/>
                <w:sz w:val="22"/>
              </w:rPr>
              <w:t>3.1</w:t>
            </w:r>
          </w:p>
        </w:tc>
        <w:tc>
          <w:tcPr>
            <w:tcW w:type="dxa" w:w="3000"/>
          </w:tcPr>
          <w:p>
            <w:r>
              <w:rPr>
                <w:rFonts w:ascii="Times New Roman" w:hAnsi="Times New Roman"/>
                <w:b w:val="0"/>
                <w:i w:val="0"/>
                <w:sz w:val="22"/>
              </w:rPr>
              <w:t>System Architecture of the Secure EHR Vault</w:t>
            </w:r>
          </w:p>
        </w:tc>
        <w:tc>
          <w:tcPr>
            <w:tcW w:type="dxa" w:w="3000"/>
          </w:tcPr>
          <w:p>
            <w:r>
              <w:rPr>
                <w:rFonts w:ascii="Times New Roman" w:hAnsi="Times New Roman"/>
                <w:b w:val="0"/>
                <w:i w:val="0"/>
                <w:sz w:val="22"/>
              </w:rPr>
            </w:r>
          </w:p>
        </w:tc>
      </w:tr>
      <w:tr>
        <w:tc>
          <w:tcPr>
            <w:tcW w:type="dxa" w:w="3000"/>
          </w:tcPr>
          <w:p>
            <w:r>
              <w:rPr>
                <w:rFonts w:ascii="Times New Roman" w:hAnsi="Times New Roman"/>
                <w:b w:val="0"/>
                <w:i w:val="0"/>
                <w:sz w:val="22"/>
              </w:rPr>
              <w:t>3.2</w:t>
            </w:r>
          </w:p>
        </w:tc>
        <w:tc>
          <w:tcPr>
            <w:tcW w:type="dxa" w:w="3000"/>
          </w:tcPr>
          <w:p>
            <w:r>
              <w:rPr>
                <w:rFonts w:ascii="Times New Roman" w:hAnsi="Times New Roman"/>
                <w:b w:val="0"/>
                <w:i w:val="0"/>
                <w:sz w:val="22"/>
              </w:rPr>
              <w:t>Hybrid RSA + AES Encryption and Decryption Data Flow</w:t>
            </w:r>
          </w:p>
        </w:tc>
        <w:tc>
          <w:tcPr>
            <w:tcW w:type="dxa" w:w="3000"/>
          </w:tcPr>
          <w:p>
            <w:r>
              <w:rPr>
                <w:rFonts w:ascii="Times New Roman" w:hAnsi="Times New Roman"/>
                <w:b w:val="0"/>
                <w:i w:val="0"/>
                <w:sz w:val="22"/>
              </w:rPr>
            </w:r>
          </w:p>
        </w:tc>
      </w:tr>
      <w:tr>
        <w:tc>
          <w:tcPr>
            <w:tcW w:type="dxa" w:w="3000"/>
          </w:tcPr>
          <w:p>
            <w:r>
              <w:rPr>
                <w:rFonts w:ascii="Times New Roman" w:hAnsi="Times New Roman"/>
                <w:b w:val="0"/>
                <w:i w:val="0"/>
                <w:sz w:val="22"/>
              </w:rPr>
              <w:t>5.1</w:t>
            </w:r>
          </w:p>
        </w:tc>
        <w:tc>
          <w:tcPr>
            <w:tcW w:type="dxa" w:w="3000"/>
          </w:tcPr>
          <w:p>
            <w:r>
              <w:rPr>
                <w:rFonts w:ascii="Times New Roman" w:hAnsi="Times New Roman"/>
                <w:b w:val="0"/>
                <w:i w:val="0"/>
                <w:sz w:val="22"/>
              </w:rPr>
              <w:t>Account Registration / Login</w:t>
            </w:r>
          </w:p>
        </w:tc>
        <w:tc>
          <w:tcPr>
            <w:tcW w:type="dxa" w:w="3000"/>
          </w:tcPr>
          <w:p>
            <w:r>
              <w:rPr>
                <w:rFonts w:ascii="Times New Roman" w:hAnsi="Times New Roman"/>
                <w:b w:val="0"/>
                <w:i w:val="0"/>
                <w:sz w:val="22"/>
              </w:rPr>
            </w:r>
          </w:p>
        </w:tc>
      </w:tr>
      <w:tr>
        <w:tc>
          <w:tcPr>
            <w:tcW w:type="dxa" w:w="3000"/>
          </w:tcPr>
          <w:p>
            <w:r>
              <w:rPr>
                <w:rFonts w:ascii="Times New Roman" w:hAnsi="Times New Roman"/>
                <w:b w:val="0"/>
                <w:i w:val="0"/>
                <w:sz w:val="22"/>
              </w:rPr>
              <w:t>5.2</w:t>
            </w:r>
          </w:p>
        </w:tc>
        <w:tc>
          <w:tcPr>
            <w:tcW w:type="dxa" w:w="3000"/>
          </w:tcPr>
          <w:p>
            <w:r>
              <w:rPr>
                <w:rFonts w:ascii="Times New Roman" w:hAnsi="Times New Roman"/>
                <w:b w:val="0"/>
                <w:i w:val="0"/>
                <w:sz w:val="22"/>
              </w:rPr>
              <w:t>Upload and Encrypt a Document</w:t>
            </w:r>
          </w:p>
        </w:tc>
        <w:tc>
          <w:tcPr>
            <w:tcW w:type="dxa" w:w="3000"/>
          </w:tcPr>
          <w:p>
            <w:r>
              <w:rPr>
                <w:rFonts w:ascii="Times New Roman" w:hAnsi="Times New Roman"/>
                <w:b w:val="0"/>
                <w:i w:val="0"/>
                <w:sz w:val="22"/>
              </w:rPr>
            </w:r>
          </w:p>
        </w:tc>
      </w:tr>
      <w:tr>
        <w:tc>
          <w:tcPr>
            <w:tcW w:type="dxa" w:w="3000"/>
          </w:tcPr>
          <w:p>
            <w:r>
              <w:rPr>
                <w:rFonts w:ascii="Times New Roman" w:hAnsi="Times New Roman"/>
                <w:b w:val="0"/>
                <w:i w:val="0"/>
                <w:sz w:val="22"/>
              </w:rPr>
              <w:t>5.3</w:t>
            </w:r>
          </w:p>
        </w:tc>
        <w:tc>
          <w:tcPr>
            <w:tcW w:type="dxa" w:w="3000"/>
          </w:tcPr>
          <w:p>
            <w:r>
              <w:rPr>
                <w:rFonts w:ascii="Times New Roman" w:hAnsi="Times New Roman"/>
                <w:b w:val="0"/>
                <w:i w:val="0"/>
                <w:sz w:val="22"/>
              </w:rPr>
              <w:t>Encrypted-at-rest (ciphertext) View</w:t>
            </w:r>
          </w:p>
        </w:tc>
        <w:tc>
          <w:tcPr>
            <w:tcW w:type="dxa" w:w="3000"/>
          </w:tcPr>
          <w:p>
            <w:r>
              <w:rPr>
                <w:rFonts w:ascii="Times New Roman" w:hAnsi="Times New Roman"/>
                <w:b w:val="0"/>
                <w:i w:val="0"/>
                <w:sz w:val="22"/>
              </w:rPr>
            </w:r>
          </w:p>
        </w:tc>
      </w:tr>
      <w:tr>
        <w:tc>
          <w:tcPr>
            <w:tcW w:type="dxa" w:w="3000"/>
          </w:tcPr>
          <w:p>
            <w:r>
              <w:rPr>
                <w:rFonts w:ascii="Times New Roman" w:hAnsi="Times New Roman"/>
                <w:b w:val="0"/>
                <w:i w:val="0"/>
                <w:sz w:val="22"/>
              </w:rPr>
              <w:t>5.4</w:t>
            </w:r>
          </w:p>
        </w:tc>
        <w:tc>
          <w:tcPr>
            <w:tcW w:type="dxa" w:w="3000"/>
          </w:tcPr>
          <w:p>
            <w:r>
              <w:rPr>
                <w:rFonts w:ascii="Times New Roman" w:hAnsi="Times New Roman"/>
                <w:b w:val="0"/>
                <w:i w:val="0"/>
                <w:sz w:val="22"/>
              </w:rPr>
              <w:t>Decrypted View with Integrity Verified</w:t>
            </w:r>
          </w:p>
        </w:tc>
        <w:tc>
          <w:tcPr>
            <w:tcW w:type="dxa" w:w="3000"/>
          </w:tcPr>
          <w:p>
            <w:r>
              <w:rPr>
                <w:rFonts w:ascii="Times New Roman" w:hAnsi="Times New Roman"/>
                <w:b w:val="0"/>
                <w:i w:val="0"/>
                <w:sz w:val="22"/>
              </w:rPr>
            </w:r>
          </w:p>
        </w:tc>
      </w:tr>
      <w:tr>
        <w:tc>
          <w:tcPr>
            <w:tcW w:type="dxa" w:w="3000"/>
          </w:tcPr>
          <w:p>
            <w:r>
              <w:rPr>
                <w:rFonts w:ascii="Times New Roman" w:hAnsi="Times New Roman"/>
                <w:b w:val="0"/>
                <w:i w:val="0"/>
                <w:sz w:val="22"/>
              </w:rPr>
              <w:t>5.5</w:t>
            </w:r>
          </w:p>
        </w:tc>
        <w:tc>
          <w:tcPr>
            <w:tcW w:type="dxa" w:w="3000"/>
          </w:tcPr>
          <w:p>
            <w:r>
              <w:rPr>
                <w:rFonts w:ascii="Times New Roman" w:hAnsi="Times New Roman"/>
                <w:b w:val="0"/>
                <w:i w:val="0"/>
                <w:sz w:val="22"/>
              </w:rPr>
              <w:t>Tamper Detection</w:t>
            </w:r>
          </w:p>
        </w:tc>
        <w:tc>
          <w:tcPr>
            <w:tcW w:type="dxa" w:w="3000"/>
          </w:tcPr>
          <w:p>
            <w:r>
              <w:rPr>
                <w:rFonts w:ascii="Times New Roman" w:hAnsi="Times New Roman"/>
                <w:b w:val="0"/>
                <w:i w:val="0"/>
                <w:sz w:val="22"/>
              </w:rPr>
            </w:r>
          </w:p>
        </w:tc>
      </w:tr>
      <w:tr>
        <w:tc>
          <w:tcPr>
            <w:tcW w:type="dxa" w:w="3000"/>
          </w:tcPr>
          <w:p>
            <w:r>
              <w:rPr>
                <w:rFonts w:ascii="Times New Roman" w:hAnsi="Times New Roman"/>
                <w:b w:val="0"/>
                <w:i w:val="0"/>
                <w:sz w:val="22"/>
              </w:rPr>
              <w:t>5.6</w:t>
            </w:r>
          </w:p>
        </w:tc>
        <w:tc>
          <w:tcPr>
            <w:tcW w:type="dxa" w:w="3000"/>
          </w:tcPr>
          <w:p>
            <w:r>
              <w:rPr>
                <w:rFonts w:ascii="Times New Roman" w:hAnsi="Times New Roman"/>
                <w:b w:val="0"/>
                <w:i w:val="0"/>
                <w:sz w:val="22"/>
              </w:rPr>
              <w:t>Command-line Demonstration Output</w:t>
            </w:r>
          </w:p>
        </w:tc>
        <w:tc>
          <w:tcPr>
            <w:tcW w:type="dxa" w:w="3000"/>
          </w:tcPr>
          <w:p>
            <w:r>
              <w:rPr>
                <w:rFonts w:ascii="Times New Roman" w:hAnsi="Times New Roman"/>
                <w:b w:val="0"/>
                <w:i w:val="0"/>
                <w:sz w:val="22"/>
              </w:rPr>
            </w:r>
          </w:p>
        </w:tc>
      </w:tr>
    </w:tbl>
    <w:p>
      <w:r>
        <w:br w:type="page"/>
      </w:r>
    </w:p>
    <w:p>
      <w:pPr>
        <w:spacing w:after="40"/>
        <w:jc w:val="left"/>
      </w:pPr>
      <w:r>
        <w:rPr>
          <w:rFonts w:ascii="Times New Roman" w:hAnsi="Times New Roman"/>
          <w:b/>
          <w:i w:val="0"/>
          <w:sz w:val="24"/>
        </w:rPr>
        <w:t>CHAPTER 1</w:t>
      </w:r>
    </w:p>
    <w:p>
      <w:pPr>
        <w:spacing w:after="200"/>
        <w:jc w:val="left"/>
      </w:pPr>
      <w:r>
        <w:rPr>
          <w:rFonts w:ascii="Times New Roman" w:hAnsi="Times New Roman"/>
          <w:b/>
          <w:i w:val="0"/>
          <w:sz w:val="32"/>
        </w:rPr>
        <w:t>INTRODUCTION</w:t>
      </w:r>
    </w:p>
    <w:p>
      <w:pPr>
        <w:spacing w:after="120"/>
        <w:jc w:val="left"/>
      </w:pPr>
      <w:r>
        <w:rPr>
          <w:rFonts w:ascii="Times New Roman" w:hAnsi="Times New Roman"/>
          <w:b/>
          <w:i w:val="0"/>
          <w:sz w:val="28"/>
        </w:rPr>
        <w:t>1.1 Overview</w:t>
      </w:r>
    </w:p>
    <w:p>
      <w:pPr>
        <w:spacing w:after="120"/>
        <w:jc w:val="both"/>
      </w:pPr>
      <w:r>
        <w:rPr>
          <w:rFonts w:ascii="Times New Roman" w:hAnsi="Times New Roman"/>
          <w:b w:val="0"/>
          <w:i w:val="0"/>
          <w:sz w:val="24"/>
        </w:rPr>
        <w:t>Healthcare is rapidly moving from paper files to digital Electronic Health Records (EHRs). While digitisation improves access and continuity of care, it also concentrates sensitive data - diagnoses, lab reports, prescriptions - in systems that can be breached, copied, or silently altered. Regulations and patient trust both demand that such records stay confidential and that any modification be detectable.</w:t>
      </w:r>
    </w:p>
    <w:p>
      <w:pPr>
        <w:spacing w:after="120"/>
        <w:jc w:val="both"/>
      </w:pPr>
      <w:r>
        <w:rPr>
          <w:rFonts w:ascii="Times New Roman" w:hAnsi="Times New Roman"/>
          <w:b w:val="0"/>
          <w:i w:val="0"/>
          <w:sz w:val="24"/>
        </w:rPr>
        <w:t>A common but weak approach is to store documents in a database or file server and rely on access control or on encryption whose keys are held by the service provider. In such designs, the provider (or anyone who compromises it) can read every record. This project takes a stronger, cryptographically enforced approach: documents are encrypted on the server before storage, but in a way that only the owning user - holding a secret passphrase - can ever decrypt, so even the operator cannot read them.</w:t>
      </w:r>
    </w:p>
    <w:p>
      <w:pPr>
        <w:spacing w:after="120"/>
        <w:jc w:val="both"/>
      </w:pPr>
      <w:r>
        <w:rPr>
          <w:rFonts w:ascii="Times New Roman" w:hAnsi="Times New Roman"/>
          <w:b w:val="0"/>
          <w:i w:val="0"/>
          <w:sz w:val="24"/>
        </w:rPr>
        <w:t>The solution uses a hybrid cryptosystem. Symmetric encryption (AES-256-GCM) provides fast, authenticated encryption of the file contents, while asymmetric encryption (RSA-3072 with OAEP padding) is used to protect (wrap) the symmetric key so that only the intended user can unlock it. This mirrors the design of widely used secure protocols such as TLS and PGP. Integrity is guaranteed by the AES-GCM authentication tag and an additional SHA-256 fingerprint of the original file.</w:t>
      </w:r>
    </w:p>
    <w:p>
      <w:pPr>
        <w:spacing w:after="120"/>
        <w:jc w:val="left"/>
      </w:pPr>
      <w:r>
        <w:rPr>
          <w:rFonts w:ascii="Times New Roman" w:hAnsi="Times New Roman"/>
          <w:b/>
          <w:i w:val="0"/>
          <w:sz w:val="28"/>
        </w:rPr>
        <w:t>1.2 Aim and Objectives</w:t>
      </w:r>
    </w:p>
    <w:p>
      <w:pPr>
        <w:spacing w:after="120"/>
        <w:jc w:val="both"/>
      </w:pPr>
      <w:r>
        <w:rPr>
          <w:rFonts w:ascii="Times New Roman" w:hAnsi="Times New Roman"/>
          <w:b w:val="0"/>
          <w:i w:val="0"/>
          <w:sz w:val="24"/>
        </w:rPr>
        <w:t>Aim: To design and implement a secure EHR storage system in which health-report documents are automatically encrypted using a hybrid of RSA and AES, are accessible only to their owner, and are protected against tampering.</w:t>
      </w:r>
    </w:p>
    <w:p>
      <w:pPr>
        <w:pStyle w:val="ListBullet"/>
        <w:spacing w:line="360" w:lineRule="auto"/>
      </w:pPr>
      <w:r>
        <w:rPr>
          <w:rFonts w:ascii="Times New Roman" w:hAnsi="Times New Roman"/>
          <w:b/>
          <w:i w:val="0"/>
          <w:sz w:val="24"/>
        </w:rPr>
        <w:t xml:space="preserve">Confidentiality: </w:t>
      </w:r>
      <w:r>
        <w:rPr>
          <w:rFonts w:ascii="Times New Roman" w:hAnsi="Times New Roman"/>
          <w:b w:val="0"/>
          <w:i w:val="0"/>
          <w:sz w:val="24"/>
        </w:rPr>
        <w:t>Encrypt every uploaded document with a unique AES-256-GCM key.</w:t>
      </w:r>
    </w:p>
    <w:p>
      <w:pPr>
        <w:pStyle w:val="ListBullet"/>
        <w:spacing w:line="360" w:lineRule="auto"/>
      </w:pPr>
      <w:r>
        <w:rPr>
          <w:rFonts w:ascii="Times New Roman" w:hAnsi="Times New Roman"/>
          <w:b/>
          <w:i w:val="0"/>
          <w:sz w:val="24"/>
        </w:rPr>
        <w:t xml:space="preserve">Access control: </w:t>
      </w:r>
      <w:r>
        <w:rPr>
          <w:rFonts w:ascii="Times New Roman" w:hAnsi="Times New Roman"/>
          <w:b w:val="0"/>
          <w:i w:val="0"/>
          <w:sz w:val="24"/>
        </w:rPr>
        <w:t>Wrap the AES key with the user's RSA public key so only the owner can decrypt.</w:t>
      </w:r>
    </w:p>
    <w:p>
      <w:pPr>
        <w:pStyle w:val="ListBullet"/>
        <w:spacing w:line="360" w:lineRule="auto"/>
      </w:pPr>
      <w:r>
        <w:rPr>
          <w:rFonts w:ascii="Times New Roman" w:hAnsi="Times New Roman"/>
          <w:b/>
          <w:i w:val="0"/>
          <w:sz w:val="24"/>
        </w:rPr>
        <w:t xml:space="preserve">Key management: </w:t>
      </w:r>
      <w:r>
        <w:rPr>
          <w:rFonts w:ascii="Times New Roman" w:hAnsi="Times New Roman"/>
          <w:b w:val="0"/>
          <w:i w:val="0"/>
          <w:sz w:val="24"/>
        </w:rPr>
        <w:t>Protect the RSA private key with an Argon2id key derived from a dedicated, never-stored passphrase (zero-knowledge server).</w:t>
      </w:r>
    </w:p>
    <w:p>
      <w:pPr>
        <w:pStyle w:val="ListBullet"/>
        <w:spacing w:line="360" w:lineRule="auto"/>
      </w:pPr>
      <w:r>
        <w:rPr>
          <w:rFonts w:ascii="Times New Roman" w:hAnsi="Times New Roman"/>
          <w:b/>
          <w:i w:val="0"/>
          <w:sz w:val="24"/>
        </w:rPr>
        <w:t xml:space="preserve">Integrity: </w:t>
      </w:r>
      <w:r>
        <w:rPr>
          <w:rFonts w:ascii="Times New Roman" w:hAnsi="Times New Roman"/>
          <w:b w:val="0"/>
          <w:i w:val="0"/>
          <w:sz w:val="24"/>
        </w:rPr>
        <w:t>Detect any modification using the AES-GCM tag and a stored SHA-256 hash.</w:t>
      </w:r>
    </w:p>
    <w:p>
      <w:pPr>
        <w:pStyle w:val="ListBullet"/>
        <w:spacing w:line="360" w:lineRule="auto"/>
      </w:pPr>
      <w:r>
        <w:rPr>
          <w:rFonts w:ascii="Times New Roman" w:hAnsi="Times New Roman"/>
          <w:b/>
          <w:i w:val="0"/>
          <w:sz w:val="24"/>
        </w:rPr>
        <w:t xml:space="preserve">Usability &amp; transport: </w:t>
      </w:r>
      <w:r>
        <w:rPr>
          <w:rFonts w:ascii="Times New Roman" w:hAnsi="Times New Roman"/>
          <w:b w:val="0"/>
          <w:i w:val="0"/>
          <w:sz w:val="24"/>
        </w:rPr>
        <w:t>Provide a professional web interface to upload, view, verify and delete records, and transmit data over HTTPS/TLS.</w:t>
      </w:r>
    </w:p>
    <w:p>
      <w:pPr>
        <w:spacing w:after="120"/>
        <w:jc w:val="left"/>
      </w:pPr>
      <w:r>
        <w:rPr>
          <w:rFonts w:ascii="Times New Roman" w:hAnsi="Times New Roman"/>
          <w:b/>
          <w:i w:val="0"/>
          <w:sz w:val="28"/>
        </w:rPr>
        <w:t>1.3 Literature Survey</w:t>
      </w:r>
    </w:p>
    <w:p>
      <w:pPr>
        <w:spacing w:after="120"/>
        <w:jc w:val="both"/>
      </w:pPr>
      <w:r>
        <w:rPr>
          <w:rFonts w:ascii="Times New Roman" w:hAnsi="Times New Roman"/>
          <w:b w:val="0"/>
          <w:i w:val="0"/>
          <w:sz w:val="24"/>
        </w:rPr>
        <w:t>[1] W. Diffie and M. Hellman, “New Directions in Cryptography” (1976), introduced public-key cryptography and the idea of using separate keys for encryption and decryption. This project applies that principle through RSA key pairs so that encryption (with a public key) and decryption (with a private key) are cleanly separated per user.</w:t>
      </w:r>
    </w:p>
    <w:p>
      <w:pPr>
        <w:spacing w:after="120"/>
        <w:jc w:val="both"/>
      </w:pPr>
      <w:r>
        <w:rPr>
          <w:rFonts w:ascii="Times New Roman" w:hAnsi="Times New Roman"/>
          <w:b w:val="0"/>
          <w:i w:val="0"/>
          <w:sz w:val="24"/>
        </w:rPr>
        <w:t>[2] R. Rivest, A. Shamir and L. Adleman, “A Method for Obtaining Digital Signatures and Public-Key Cryptosystems” (1978), defined the RSA algorithm. We use RSA-3072 with OAEP padding to securely wrap the per-file AES key, which is RSA's ideal role (secure transport of a small secret) rather than bulk encryption.</w:t>
      </w:r>
    </w:p>
    <w:p>
      <w:pPr>
        <w:spacing w:after="120"/>
        <w:jc w:val="both"/>
      </w:pPr>
      <w:r>
        <w:rPr>
          <w:rFonts w:ascii="Times New Roman" w:hAnsi="Times New Roman"/>
          <w:b w:val="0"/>
          <w:i w:val="0"/>
          <w:sz w:val="24"/>
        </w:rPr>
        <w:t>[3] M. Dworkin, NIST SP 800-38D, “Recommendation for Block Cipher Modes of Operation: Galois/Counter Mode (GCM)” (2007), specifies authenticated encryption with AES. We adopt AES-256-GCM so that confidentiality and integrity are provided together, removing the need for a separate message authentication code.</w:t>
      </w:r>
    </w:p>
    <w:p>
      <w:pPr>
        <w:spacing w:after="120"/>
        <w:jc w:val="both"/>
      </w:pPr>
      <w:r>
        <w:rPr>
          <w:rFonts w:ascii="Times New Roman" w:hAnsi="Times New Roman"/>
          <w:b w:val="0"/>
          <w:i w:val="0"/>
          <w:sz w:val="24"/>
        </w:rPr>
        <w:t>[4] A. Biryukov, D. Dinu and D. Khovratovich, “Argon2: New Generation of Memory-Hard Functions for Password Hashing” (2016), presents the Argon2 KDF. We use Argon2id to turn the user's passphrase into the key that protects their RSA private key, resisting brute-force and GPU attacks far better than a simple hash.</w:t>
      </w:r>
    </w:p>
    <w:p>
      <w:r>
        <w:br w:type="page"/>
      </w:r>
    </w:p>
    <w:p>
      <w:pPr>
        <w:spacing w:after="40"/>
        <w:jc w:val="left"/>
      </w:pPr>
      <w:r>
        <w:rPr>
          <w:rFonts w:ascii="Times New Roman" w:hAnsi="Times New Roman"/>
          <w:b/>
          <w:i w:val="0"/>
          <w:sz w:val="24"/>
        </w:rPr>
        <w:t>CHAPTER 2</w:t>
      </w:r>
    </w:p>
    <w:p>
      <w:pPr>
        <w:spacing w:after="200"/>
        <w:jc w:val="left"/>
      </w:pPr>
      <w:r>
        <w:rPr>
          <w:rFonts w:ascii="Times New Roman" w:hAnsi="Times New Roman"/>
          <w:b/>
          <w:i w:val="0"/>
          <w:sz w:val="32"/>
        </w:rPr>
        <w:t>EXISTING SYSTEM</w:t>
      </w:r>
    </w:p>
    <w:p>
      <w:pPr>
        <w:spacing w:after="120"/>
        <w:jc w:val="both"/>
      </w:pPr>
      <w:r>
        <w:rPr>
          <w:rFonts w:ascii="Times New Roman" w:hAnsi="Times New Roman"/>
          <w:b w:val="0"/>
          <w:i w:val="0"/>
          <w:sz w:val="24"/>
        </w:rPr>
        <w:t>In many existing health-record systems, documents are stored either in plaintext or with server-side encryption where the service provider holds and manages the keys. Access is typically guarded by a single account login shared with the rest of the application.</w:t>
      </w:r>
    </w:p>
    <w:p>
      <w:pPr>
        <w:spacing w:after="120"/>
        <w:jc w:val="left"/>
      </w:pPr>
      <w:r>
        <w:rPr>
          <w:rFonts w:ascii="Times New Roman" w:hAnsi="Times New Roman"/>
          <w:b/>
          <w:i w:val="0"/>
          <w:sz w:val="28"/>
        </w:rPr>
        <w:t>2.1 Limitations of the Existing System</w:t>
      </w:r>
    </w:p>
    <w:p>
      <w:pPr>
        <w:pStyle w:val="ListBullet"/>
        <w:spacing w:line="360" w:lineRule="auto"/>
      </w:pPr>
      <w:r>
        <w:rPr>
          <w:rFonts w:ascii="Times New Roman" w:hAnsi="Times New Roman"/>
          <w:b w:val="0"/>
          <w:i w:val="0"/>
          <w:sz w:val="24"/>
        </w:rPr>
        <w:t>The provider (or an attacker who compromises the server/database) can read every stored record, because the decryption keys live on the server.</w:t>
      </w:r>
    </w:p>
    <w:p>
      <w:pPr>
        <w:pStyle w:val="ListBullet"/>
        <w:spacing w:line="360" w:lineRule="auto"/>
      </w:pPr>
      <w:r>
        <w:rPr>
          <w:rFonts w:ascii="Times New Roman" w:hAnsi="Times New Roman"/>
          <w:b w:val="0"/>
          <w:i w:val="0"/>
          <w:sz w:val="24"/>
        </w:rPr>
        <w:t>A single application login protects the records; if those credentials leak, the documents are exposed.</w:t>
      </w:r>
    </w:p>
    <w:p>
      <w:pPr>
        <w:pStyle w:val="ListBullet"/>
        <w:spacing w:line="360" w:lineRule="auto"/>
      </w:pPr>
      <w:r>
        <w:rPr>
          <w:rFonts w:ascii="Times New Roman" w:hAnsi="Times New Roman"/>
          <w:b w:val="0"/>
          <w:i w:val="0"/>
          <w:sz w:val="24"/>
        </w:rPr>
        <w:t>Plaintext or provider-encrypted storage offers no cryptographic guarantee that a stored file has not been silently modified.</w:t>
      </w:r>
    </w:p>
    <w:p>
      <w:pPr>
        <w:pStyle w:val="ListBullet"/>
        <w:spacing w:line="360" w:lineRule="auto"/>
      </w:pPr>
      <w:r>
        <w:rPr>
          <w:rFonts w:ascii="Times New Roman" w:hAnsi="Times New Roman"/>
          <w:b w:val="0"/>
          <w:i w:val="0"/>
          <w:sz w:val="24"/>
        </w:rPr>
        <w:t>There is usually no per-document key, so compromise of one key can expose many or all files.</w:t>
      </w:r>
    </w:p>
    <w:p>
      <w:pPr>
        <w:pStyle w:val="ListBullet"/>
        <w:spacing w:line="360" w:lineRule="auto"/>
      </w:pPr>
      <w:r>
        <w:rPr>
          <w:rFonts w:ascii="Times New Roman" w:hAnsi="Times New Roman"/>
          <w:b w:val="0"/>
          <w:i w:val="0"/>
          <w:sz w:val="24"/>
        </w:rPr>
        <w:t>Confidentiality depends on trusting the operator rather than on mathematics.</w:t>
      </w:r>
    </w:p>
    <w:p>
      <w:r>
        <w:br w:type="page"/>
      </w:r>
    </w:p>
    <w:p>
      <w:pPr>
        <w:spacing w:after="40"/>
        <w:jc w:val="left"/>
      </w:pPr>
      <w:r>
        <w:rPr>
          <w:rFonts w:ascii="Times New Roman" w:hAnsi="Times New Roman"/>
          <w:b/>
          <w:i w:val="0"/>
          <w:sz w:val="24"/>
        </w:rPr>
        <w:t>CHAPTER 3</w:t>
      </w:r>
    </w:p>
    <w:p>
      <w:pPr>
        <w:spacing w:after="200"/>
        <w:jc w:val="left"/>
      </w:pPr>
      <w:r>
        <w:rPr>
          <w:rFonts w:ascii="Times New Roman" w:hAnsi="Times New Roman"/>
          <w:b/>
          <w:i w:val="0"/>
          <w:sz w:val="32"/>
        </w:rPr>
        <w:t>PROPOSED SYSTEM</w:t>
      </w:r>
    </w:p>
    <w:p>
      <w:pPr>
        <w:spacing w:after="120"/>
        <w:jc w:val="both"/>
      </w:pPr>
      <w:r>
        <w:rPr>
          <w:rFonts w:ascii="Times New Roman" w:hAnsi="Times New Roman"/>
          <w:b w:val="0"/>
          <w:i w:val="0"/>
          <w:sz w:val="24"/>
        </w:rPr>
        <w:t>The proposed Secure EHR Vault encrypts every document on the server before storage using a hybrid scheme, and arranges keys so that only the owning user can decrypt. The design is zero-knowledge: the passphrase that ultimately unlocks a user's data is never stored, so the operator cannot read user documents even if they wanted to.</w:t>
      </w:r>
    </w:p>
    <w:p>
      <w:pPr>
        <w:spacing w:after="120"/>
        <w:jc w:val="left"/>
      </w:pPr>
      <w:r>
        <w:rPr>
          <w:rFonts w:ascii="Times New Roman" w:hAnsi="Times New Roman"/>
          <w:b/>
          <w:i w:val="0"/>
          <w:sz w:val="28"/>
        </w:rPr>
        <w:t>3.1 System Architecture</w:t>
      </w:r>
    </w:p>
    <w:p>
      <w:pPr>
        <w:spacing w:after="120"/>
        <w:jc w:val="both"/>
      </w:pPr>
      <w:r>
        <w:rPr>
          <w:rFonts w:ascii="Times New Roman" w:hAnsi="Times New Roman"/>
          <w:b w:val="0"/>
          <w:i w:val="0"/>
          <w:sz w:val="24"/>
        </w:rPr>
        <w:t>The system is organised into three clearly separated layers - a Streamlit presentation layer, a standalone cryptographic engine, and a pluggable storage layer - as shown in Figure 3.1.</w:t>
      </w:r>
    </w:p>
    <w:p>
      <w:pPr>
        <w:jc w:val="center"/>
      </w:pPr>
      <w:r>
        <w:drawing>
          <wp:inline xmlns:a="http://schemas.openxmlformats.org/drawingml/2006/main" xmlns:pic="http://schemas.openxmlformats.org/drawingml/2006/picture">
            <wp:extent cx="5120640" cy="3241870"/>
            <wp:docPr id="2" name="Picture 2"/>
            <wp:cNvGraphicFramePr>
              <a:graphicFrameLocks noChangeAspect="1"/>
            </wp:cNvGraphicFramePr>
            <a:graphic>
              <a:graphicData uri="http://schemas.openxmlformats.org/drawingml/2006/picture">
                <pic:pic>
                  <pic:nvPicPr>
                    <pic:cNvPr id="0" name="fig_architecture.png"/>
                    <pic:cNvPicPr/>
                  </pic:nvPicPr>
                  <pic:blipFill>
                    <a:blip r:embed="rId11"/>
                    <a:stretch>
                      <a:fillRect/>
                    </a:stretch>
                  </pic:blipFill>
                  <pic:spPr>
                    <a:xfrm>
                      <a:off x="0" y="0"/>
                      <a:ext cx="5120640" cy="3241870"/>
                    </a:xfrm>
                    <a:prstGeom prst="rect"/>
                  </pic:spPr>
                </pic:pic>
              </a:graphicData>
            </a:graphic>
          </wp:inline>
        </w:drawing>
      </w:r>
    </w:p>
    <w:p>
      <w:pPr>
        <w:spacing w:after="200"/>
        <w:jc w:val="center"/>
      </w:pPr>
      <w:r>
        <w:rPr>
          <w:rFonts w:ascii="Times New Roman" w:hAnsi="Times New Roman"/>
          <w:b/>
          <w:i w:val="0"/>
          <w:sz w:val="16"/>
        </w:rPr>
        <w:t>Figure 3.1: System Architecture of the Secure EHR Vault</w:t>
      </w:r>
    </w:p>
    <w:p>
      <w:pPr>
        <w:spacing w:after="120"/>
        <w:jc w:val="left"/>
      </w:pPr>
      <w:r>
        <w:rPr>
          <w:rFonts w:ascii="Times New Roman" w:hAnsi="Times New Roman"/>
          <w:b/>
          <w:i w:val="0"/>
          <w:sz w:val="28"/>
        </w:rPr>
        <w:t>3.2 Module Description</w:t>
      </w:r>
    </w:p>
    <w:p>
      <w:pPr>
        <w:pStyle w:val="ListBullet"/>
        <w:spacing w:line="360" w:lineRule="auto"/>
      </w:pPr>
      <w:r>
        <w:rPr>
          <w:rFonts w:ascii="Times New Roman" w:hAnsi="Times New Roman"/>
          <w:b/>
          <w:i w:val="0"/>
          <w:sz w:val="24"/>
        </w:rPr>
        <w:t xml:space="preserve">app.py: </w:t>
      </w:r>
      <w:r>
        <w:rPr>
          <w:rFonts w:ascii="Times New Roman" w:hAnsi="Times New Roman"/>
          <w:b w:val="0"/>
          <w:i w:val="0"/>
          <w:sz w:val="24"/>
        </w:rPr>
        <w:t>The Streamlit web interface. It handles registration, login, upload, viewing, the encrypted-at-rest view, integrity verification, the tamper demo and deletion. It never performs cryptography itself - it calls the vault engine.</w:t>
      </w:r>
    </w:p>
    <w:p>
      <w:pPr>
        <w:pStyle w:val="ListBullet"/>
        <w:spacing w:line="360" w:lineRule="auto"/>
      </w:pPr>
      <w:r>
        <w:rPr>
          <w:rFonts w:ascii="Times New Roman" w:hAnsi="Times New Roman"/>
          <w:b/>
          <w:i w:val="0"/>
          <w:sz w:val="24"/>
        </w:rPr>
        <w:t xml:space="preserve">vault.py: </w:t>
      </w:r>
      <w:r>
        <w:rPr>
          <w:rFonts w:ascii="Times New Roman" w:hAnsi="Times New Roman"/>
          <w:b w:val="0"/>
          <w:i w:val="0"/>
          <w:sz w:val="24"/>
        </w:rPr>
        <w:t>The high-level orchestrator. It implements register, login, upload, list, view and delete, and scopes every object to its owning user.</w:t>
      </w:r>
    </w:p>
    <w:p>
      <w:pPr>
        <w:pStyle w:val="ListBullet"/>
        <w:spacing w:line="360" w:lineRule="auto"/>
      </w:pPr>
      <w:r>
        <w:rPr>
          <w:rFonts w:ascii="Times New Roman" w:hAnsi="Times New Roman"/>
          <w:b/>
          <w:i w:val="0"/>
          <w:sz w:val="24"/>
        </w:rPr>
        <w:t xml:space="preserve">hybrid.py: </w:t>
      </w:r>
      <w:r>
        <w:rPr>
          <w:rFonts w:ascii="Times New Roman" w:hAnsi="Times New Roman"/>
          <w:b w:val="0"/>
          <w:i w:val="0"/>
          <w:sz w:val="24"/>
        </w:rPr>
        <w:t>The hybrid encryption core: encrypt_document and decrypt_document, implementing AES-256-GCM encryption, RSA-OAEP key wrapping and SHA-256 integrity.</w:t>
      </w:r>
    </w:p>
    <w:p>
      <w:pPr>
        <w:pStyle w:val="ListBullet"/>
        <w:spacing w:line="360" w:lineRule="auto"/>
      </w:pPr>
      <w:r>
        <w:rPr>
          <w:rFonts w:ascii="Times New Roman" w:hAnsi="Times New Roman"/>
          <w:b/>
          <w:i w:val="0"/>
          <w:sz w:val="24"/>
        </w:rPr>
        <w:t xml:space="preserve">keys.py: </w:t>
      </w:r>
      <w:r>
        <w:rPr>
          <w:rFonts w:ascii="Times New Roman" w:hAnsi="Times New Roman"/>
          <w:b w:val="0"/>
          <w:i w:val="0"/>
          <w:sz w:val="24"/>
        </w:rPr>
        <w:t>RSA-3072 key-pair generation and protection of the private key using a passphrase-derived key.</w:t>
      </w:r>
    </w:p>
    <w:p>
      <w:pPr>
        <w:pStyle w:val="ListBullet"/>
        <w:spacing w:line="360" w:lineRule="auto"/>
      </w:pPr>
      <w:r>
        <w:rPr>
          <w:rFonts w:ascii="Times New Roman" w:hAnsi="Times New Roman"/>
          <w:b/>
          <w:i w:val="0"/>
          <w:sz w:val="24"/>
        </w:rPr>
        <w:t xml:space="preserve">kdf.py: </w:t>
      </w:r>
      <w:r>
        <w:rPr>
          <w:rFonts w:ascii="Times New Roman" w:hAnsi="Times New Roman"/>
          <w:b w:val="0"/>
          <w:i w:val="0"/>
          <w:sz w:val="24"/>
        </w:rPr>
        <w:t>Key derivation from the passphrase using Argon2id (default) or PBKDF2.</w:t>
      </w:r>
    </w:p>
    <w:p>
      <w:pPr>
        <w:pStyle w:val="ListBullet"/>
        <w:spacing w:line="360" w:lineRule="auto"/>
      </w:pPr>
      <w:r>
        <w:rPr>
          <w:rFonts w:ascii="Times New Roman" w:hAnsi="Times New Roman"/>
          <w:b/>
          <w:i w:val="0"/>
          <w:sz w:val="24"/>
        </w:rPr>
        <w:t xml:space="preserve">models.py: </w:t>
      </w:r>
      <w:r>
        <w:rPr>
          <w:rFonts w:ascii="Times New Roman" w:hAnsi="Times New Roman"/>
          <w:b w:val="0"/>
          <w:i w:val="0"/>
          <w:sz w:val="24"/>
        </w:rPr>
        <w:t>The UserRecord and Sidecar data records that are persisted as JSON.</w:t>
      </w:r>
    </w:p>
    <w:p>
      <w:pPr>
        <w:pStyle w:val="ListBullet"/>
        <w:spacing w:line="360" w:lineRule="auto"/>
      </w:pPr>
      <w:r>
        <w:rPr>
          <w:rFonts w:ascii="Times New Roman" w:hAnsi="Times New Roman"/>
          <w:b/>
          <w:i w:val="0"/>
          <w:sz w:val="24"/>
        </w:rPr>
        <w:t xml:space="preserve">storage.py: </w:t>
      </w:r>
      <w:r>
        <w:rPr>
          <w:rFonts w:ascii="Times New Roman" w:hAnsi="Times New Roman"/>
          <w:b w:val="0"/>
          <w:i w:val="0"/>
          <w:sz w:val="24"/>
        </w:rPr>
        <w:t>Storage abstraction with a local-disk backend and a Supabase cloud backend.</w:t>
      </w:r>
    </w:p>
    <w:p>
      <w:pPr>
        <w:spacing w:after="120"/>
        <w:jc w:val="left"/>
      </w:pPr>
      <w:r>
        <w:rPr>
          <w:rFonts w:ascii="Times New Roman" w:hAnsi="Times New Roman"/>
          <w:b/>
          <w:i w:val="0"/>
          <w:sz w:val="28"/>
        </w:rPr>
        <w:t>3.3 Hybrid Encryption Scheme</w:t>
      </w:r>
    </w:p>
    <w:p>
      <w:pPr>
        <w:spacing w:after="120"/>
        <w:jc w:val="both"/>
      </w:pPr>
      <w:r>
        <w:rPr>
          <w:rFonts w:ascii="Times New Roman" w:hAnsi="Times New Roman"/>
          <w:b w:val="0"/>
          <w:i w:val="0"/>
          <w:sz w:val="24"/>
        </w:rPr>
        <w:t>Figure 3.2 shows the end-to-end data flow. On upload, the file is encrypted with a random AES key which is then wrapped with the user's RSA public key; on view, the private key unwraps the AES key, the file is decrypted, and integrity is verified.</w:t>
      </w:r>
    </w:p>
    <w:p>
      <w:pPr>
        <w:jc w:val="center"/>
      </w:pPr>
      <w:r>
        <w:drawing>
          <wp:inline xmlns:a="http://schemas.openxmlformats.org/drawingml/2006/main" xmlns:pic="http://schemas.openxmlformats.org/drawingml/2006/picture">
            <wp:extent cx="5486400" cy="3727094"/>
            <wp:docPr id="3" name="Picture 3"/>
            <wp:cNvGraphicFramePr>
              <a:graphicFrameLocks noChangeAspect="1"/>
            </wp:cNvGraphicFramePr>
            <a:graphic>
              <a:graphicData uri="http://schemas.openxmlformats.org/drawingml/2006/picture">
                <pic:pic>
                  <pic:nvPicPr>
                    <pic:cNvPr id="0" name="fig_flow.png"/>
                    <pic:cNvPicPr/>
                  </pic:nvPicPr>
                  <pic:blipFill>
                    <a:blip r:embed="rId12"/>
                    <a:stretch>
                      <a:fillRect/>
                    </a:stretch>
                  </pic:blipFill>
                  <pic:spPr>
                    <a:xfrm>
                      <a:off x="0" y="0"/>
                      <a:ext cx="5486400" cy="3727094"/>
                    </a:xfrm>
                    <a:prstGeom prst="rect"/>
                  </pic:spPr>
                </pic:pic>
              </a:graphicData>
            </a:graphic>
          </wp:inline>
        </w:drawing>
      </w:r>
    </w:p>
    <w:p>
      <w:pPr>
        <w:spacing w:after="200"/>
        <w:jc w:val="center"/>
      </w:pPr>
      <w:r>
        <w:rPr>
          <w:rFonts w:ascii="Times New Roman" w:hAnsi="Times New Roman"/>
          <w:b/>
          <w:i w:val="0"/>
          <w:sz w:val="16"/>
        </w:rPr>
        <w:t>Figure 3.2: Hybrid RSA + AES Encryption and Decryption Data Flow</w:t>
      </w:r>
    </w:p>
    <w:p>
      <w:pPr>
        <w:spacing w:after="120"/>
        <w:jc w:val="both"/>
      </w:pPr>
      <w:r>
        <w:rPr>
          <w:rFonts w:ascii="Times New Roman" w:hAnsi="Times New Roman"/>
          <w:b w:val="0"/>
          <w:i w:val="0"/>
          <w:sz w:val="24"/>
        </w:rPr>
        <w:t>Only the ciphertext and a small metadata record (the wrapped AES key, the nonce, the authentication tag and the SHA-256 fingerprint) are stored. The plaintext file and the raw AES key are never written to storage.</w:t>
      </w:r>
    </w:p>
    <w:p>
      <w:r>
        <w:br w:type="page"/>
      </w:r>
    </w:p>
    <w:p>
      <w:pPr>
        <w:spacing w:after="40"/>
        <w:jc w:val="left"/>
      </w:pPr>
      <w:r>
        <w:rPr>
          <w:rFonts w:ascii="Times New Roman" w:hAnsi="Times New Roman"/>
          <w:b/>
          <w:i w:val="0"/>
          <w:sz w:val="24"/>
        </w:rPr>
        <w:t>CHAPTER 4</w:t>
      </w:r>
    </w:p>
    <w:p>
      <w:pPr>
        <w:spacing w:after="200"/>
        <w:jc w:val="left"/>
      </w:pPr>
      <w:r>
        <w:rPr>
          <w:rFonts w:ascii="Times New Roman" w:hAnsi="Times New Roman"/>
          <w:b/>
          <w:i w:val="0"/>
          <w:sz w:val="32"/>
        </w:rPr>
        <w:t>SYSTEM REQUIREMENTS SPECIFICATION</w:t>
      </w:r>
    </w:p>
    <w:p>
      <w:pPr>
        <w:spacing w:after="120"/>
        <w:jc w:val="left"/>
      </w:pPr>
      <w:r>
        <w:rPr>
          <w:rFonts w:ascii="Times New Roman" w:hAnsi="Times New Roman"/>
          <w:b/>
          <w:i w:val="0"/>
          <w:sz w:val="28"/>
        </w:rPr>
        <w:t>4.1 Hardware Requirements</w:t>
      </w:r>
    </w:p>
    <w:p>
      <w:pPr>
        <w:pStyle w:val="ListBullet"/>
        <w:spacing w:line="360" w:lineRule="auto"/>
      </w:pPr>
      <w:r>
        <w:rPr>
          <w:rFonts w:ascii="Times New Roman" w:hAnsi="Times New Roman"/>
          <w:b w:val="0"/>
          <w:i w:val="0"/>
          <w:sz w:val="24"/>
        </w:rPr>
        <w:t>Processor: Dual-core 2.0 GHz or higher (x86-64).</w:t>
      </w:r>
    </w:p>
    <w:p>
      <w:pPr>
        <w:pStyle w:val="ListBullet"/>
        <w:spacing w:line="360" w:lineRule="auto"/>
      </w:pPr>
      <w:r>
        <w:rPr>
          <w:rFonts w:ascii="Times New Roman" w:hAnsi="Times New Roman"/>
          <w:b w:val="0"/>
          <w:i w:val="0"/>
          <w:sz w:val="24"/>
        </w:rPr>
        <w:t>RAM: 4 GB minimum (8 GB recommended; Argon2id uses 64 MiB per derivation).</w:t>
      </w:r>
    </w:p>
    <w:p>
      <w:pPr>
        <w:pStyle w:val="ListBullet"/>
        <w:spacing w:line="360" w:lineRule="auto"/>
      </w:pPr>
      <w:r>
        <w:rPr>
          <w:rFonts w:ascii="Times New Roman" w:hAnsi="Times New Roman"/>
          <w:b w:val="0"/>
          <w:i w:val="0"/>
          <w:sz w:val="24"/>
        </w:rPr>
        <w:t>Storage: 500 MB free for the environment and encrypted vault.</w:t>
      </w:r>
    </w:p>
    <w:p>
      <w:pPr>
        <w:pStyle w:val="ListBullet"/>
        <w:spacing w:line="360" w:lineRule="auto"/>
      </w:pPr>
      <w:r>
        <w:rPr>
          <w:rFonts w:ascii="Times New Roman" w:hAnsi="Times New Roman"/>
          <w:b w:val="0"/>
          <w:i w:val="0"/>
          <w:sz w:val="24"/>
        </w:rPr>
        <w:t>A standard laptop/desktop; internet connection required only for the optional cloud (Supabase) backend and for deployment.</w:t>
      </w:r>
    </w:p>
    <w:p>
      <w:pPr>
        <w:spacing w:after="120"/>
        <w:jc w:val="left"/>
      </w:pPr>
      <w:r>
        <w:rPr>
          <w:rFonts w:ascii="Times New Roman" w:hAnsi="Times New Roman"/>
          <w:b/>
          <w:i w:val="0"/>
          <w:sz w:val="28"/>
        </w:rPr>
        <w:t>4.2 Software Requirements</w:t>
      </w:r>
    </w:p>
    <w:p>
      <w:pPr>
        <w:pStyle w:val="ListBullet"/>
        <w:spacing w:line="360" w:lineRule="auto"/>
      </w:pPr>
      <w:r>
        <w:rPr>
          <w:rFonts w:ascii="Times New Roman" w:hAnsi="Times New Roman"/>
          <w:b w:val="0"/>
          <w:i w:val="0"/>
          <w:sz w:val="24"/>
        </w:rPr>
        <w:t>Operating System: Windows 10/11, Linux or macOS.</w:t>
      </w:r>
    </w:p>
    <w:p>
      <w:pPr>
        <w:pStyle w:val="ListBullet"/>
        <w:spacing w:line="360" w:lineRule="auto"/>
      </w:pPr>
      <w:r>
        <w:rPr>
          <w:rFonts w:ascii="Times New Roman" w:hAnsi="Times New Roman"/>
          <w:b w:val="0"/>
          <w:i w:val="0"/>
          <w:sz w:val="24"/>
        </w:rPr>
        <w:t>Python 3.10 or newer (developed and tested on Python 3.13).</w:t>
      </w:r>
    </w:p>
    <w:p>
      <w:pPr>
        <w:pStyle w:val="ListBullet"/>
        <w:spacing w:line="360" w:lineRule="auto"/>
      </w:pPr>
      <w:r>
        <w:rPr>
          <w:rFonts w:ascii="Times New Roman" w:hAnsi="Times New Roman"/>
          <w:b w:val="0"/>
          <w:i w:val="0"/>
          <w:sz w:val="24"/>
        </w:rPr>
        <w:t>Libraries: streamlit, cryptography, argon2-cffi, supabase (optional), pytest.</w:t>
      </w:r>
    </w:p>
    <w:p>
      <w:pPr>
        <w:pStyle w:val="ListBullet"/>
        <w:spacing w:line="360" w:lineRule="auto"/>
      </w:pPr>
      <w:r>
        <w:rPr>
          <w:rFonts w:ascii="Times New Roman" w:hAnsi="Times New Roman"/>
          <w:b w:val="0"/>
          <w:i w:val="0"/>
          <w:sz w:val="24"/>
        </w:rPr>
        <w:t>A modern web browser (Chrome, Edge, Firefox).</w:t>
      </w:r>
    </w:p>
    <w:p>
      <w:pPr>
        <w:pStyle w:val="ListBullet"/>
        <w:spacing w:line="360" w:lineRule="auto"/>
      </w:pPr>
      <w:r>
        <w:rPr>
          <w:rFonts w:ascii="Times New Roman" w:hAnsi="Times New Roman"/>
          <w:b w:val="0"/>
          <w:i w:val="0"/>
          <w:sz w:val="24"/>
        </w:rPr>
        <w:t>Optional: a Supabase account with a private Storage bucket for cloud persistence.</w:t>
      </w:r>
    </w:p>
    <w:p>
      <w:r>
        <w:br w:type="page"/>
      </w:r>
    </w:p>
    <w:p>
      <w:pPr>
        <w:spacing w:after="40"/>
        <w:jc w:val="left"/>
      </w:pPr>
      <w:r>
        <w:rPr>
          <w:rFonts w:ascii="Times New Roman" w:hAnsi="Times New Roman"/>
          <w:b/>
          <w:i w:val="0"/>
          <w:sz w:val="24"/>
        </w:rPr>
        <w:t>CHAPTER 5</w:t>
      </w:r>
    </w:p>
    <w:p>
      <w:pPr>
        <w:spacing w:after="200"/>
        <w:jc w:val="left"/>
      </w:pPr>
      <w:r>
        <w:rPr>
          <w:rFonts w:ascii="Times New Roman" w:hAnsi="Times New Roman"/>
          <w:b/>
          <w:i w:val="0"/>
          <w:sz w:val="32"/>
        </w:rPr>
        <w:t>IMPLEMENTATION</w:t>
      </w:r>
    </w:p>
    <w:p>
      <w:pPr>
        <w:spacing w:after="120"/>
        <w:jc w:val="both"/>
      </w:pPr>
      <w:r>
        <w:rPr>
          <w:rFonts w:ascii="Times New Roman" w:hAnsi="Times New Roman"/>
          <w:b w:val="0"/>
          <w:i w:val="0"/>
          <w:sz w:val="24"/>
        </w:rPr>
        <w:t>The cryptographic engine is implemented in pure Python using the cryptography and argon2-cffi libraries; no cryptographic primitive is hand-written. The engine exposes a Vault class used by a Streamlit application. The following screenshots show the working system. (Each screenshot is preceded by a two-line explanation, as required.)</w:t>
      </w:r>
    </w:p>
    <w:p>
      <w:pPr>
        <w:spacing w:after="120"/>
        <w:jc w:val="left"/>
      </w:pPr>
      <w:r>
        <w:rPr>
          <w:rFonts w:ascii="Times New Roman" w:hAnsi="Times New Roman"/>
          <w:b/>
          <w:i w:val="0"/>
          <w:sz w:val="28"/>
        </w:rPr>
        <w:t>5.1 Registration and Login</w:t>
      </w:r>
    </w:p>
    <w:p>
      <w:pPr>
        <w:spacing w:after="120"/>
        <w:jc w:val="both"/>
      </w:pPr>
      <w:r>
        <w:rPr>
          <w:rFonts w:ascii="Times New Roman" w:hAnsi="Times New Roman"/>
          <w:b w:val="0"/>
          <w:i w:val="0"/>
          <w:sz w:val="24"/>
        </w:rPr>
        <w:t>The user creates an account with a username and a dedicated EHR passphrase; this generates an RSA-3072 key pair whose private key is encrypted with an Argon2id-derived key.</w:t>
      </w:r>
    </w:p>
    <w:p>
      <w:pPr>
        <w:spacing w:after="120"/>
        <w:jc w:val="both"/>
      </w:pPr>
      <w:r>
        <w:rPr>
          <w:rFonts w:ascii="Times New Roman" w:hAnsi="Times New Roman"/>
          <w:b w:val="0"/>
          <w:i w:val="0"/>
          <w:sz w:val="24"/>
        </w:rPr>
        <w:t>On login, the passphrase re-derives that key and decrypts the private key into memory for the session only; a wrong passphrase fails the authentication-tag check and is rejected.</w:t>
      </w:r>
    </w:p>
    <w:p>
      <w:pPr>
        <w:spacing w:after="40"/>
        <w:jc w:val="center"/>
        <w:pBdr>
          <w:top w:val="dashed" w:sz="6" w:space="8" w:color="999999"/>
          <w:left w:val="dashed" w:sz="6" w:space="8" w:color="999999"/>
          <w:bottom w:val="dashed" w:sz="6" w:space="8" w:color="999999"/>
          <w:right w:val="dashed" w:sz="6" w:space="8" w:color="999999"/>
        </w:pBdr>
      </w:pPr>
      <w:r>
        <w:rPr>
          <w:rFonts w:ascii="Times New Roman" w:hAnsi="Times New Roman"/>
          <w:b w:val="0"/>
          <w:i/>
          <w:color w:val="888888"/>
          <w:sz w:val="22"/>
        </w:rPr>
        <w:t>[  Paste screenshot here: Account Registration / Login  ]</w:t>
      </w:r>
    </w:p>
    <w:p>
      <w:pPr>
        <w:spacing w:after="200"/>
        <w:jc w:val="center"/>
      </w:pPr>
      <w:r>
        <w:rPr>
          <w:rFonts w:ascii="Times New Roman" w:hAnsi="Times New Roman"/>
          <w:b/>
          <w:i w:val="0"/>
          <w:sz w:val="16"/>
        </w:rPr>
        <w:t>Figure 5.1: Account Registration / Login</w:t>
      </w:r>
    </w:p>
    <w:p>
      <w:pPr>
        <w:spacing w:after="120"/>
        <w:jc w:val="left"/>
      </w:pPr>
      <w:r>
        <w:rPr>
          <w:rFonts w:ascii="Times New Roman" w:hAnsi="Times New Roman"/>
          <w:b/>
          <w:i w:val="0"/>
          <w:sz w:val="28"/>
        </w:rPr>
        <w:t>5.2 Uploading and Encrypting a Document</w:t>
      </w:r>
    </w:p>
    <w:p>
      <w:pPr>
        <w:spacing w:after="120"/>
        <w:jc w:val="both"/>
      </w:pPr>
      <w:r>
        <w:rPr>
          <w:rFonts w:ascii="Times New Roman" w:hAnsi="Times New Roman"/>
          <w:b w:val="0"/>
          <w:i w:val="0"/>
          <w:sz w:val="24"/>
        </w:rPr>
        <w:t>The user selects a PDF health report and clicks Encrypt &amp; store; a fresh AES-256-GCM key encrypts the file and is then wrapped with the user's RSA public key.</w:t>
      </w:r>
    </w:p>
    <w:p>
      <w:pPr>
        <w:spacing w:after="120"/>
        <w:jc w:val="both"/>
      </w:pPr>
      <w:r>
        <w:rPr>
          <w:rFonts w:ascii="Times New Roman" w:hAnsi="Times New Roman"/>
          <w:b w:val="0"/>
          <w:i w:val="0"/>
          <w:sz w:val="24"/>
        </w:rPr>
        <w:t>The interface confirms storage and shows a preview of the raw encrypted bytes, proving the stored content is unreadable ciphertext.</w:t>
      </w:r>
    </w:p>
    <w:p>
      <w:pPr>
        <w:spacing w:after="40"/>
        <w:jc w:val="center"/>
        <w:pBdr>
          <w:top w:val="dashed" w:sz="6" w:space="8" w:color="999999"/>
          <w:left w:val="dashed" w:sz="6" w:space="8" w:color="999999"/>
          <w:bottom w:val="dashed" w:sz="6" w:space="8" w:color="999999"/>
          <w:right w:val="dashed" w:sz="6" w:space="8" w:color="999999"/>
        </w:pBdr>
      </w:pPr>
      <w:r>
        <w:rPr>
          <w:rFonts w:ascii="Times New Roman" w:hAnsi="Times New Roman"/>
          <w:b w:val="0"/>
          <w:i/>
          <w:color w:val="888888"/>
          <w:sz w:val="22"/>
        </w:rPr>
        <w:t>[  Paste screenshot here: Upload and Encrypt a Document  ]</w:t>
      </w:r>
    </w:p>
    <w:p>
      <w:pPr>
        <w:spacing w:after="200"/>
        <w:jc w:val="center"/>
      </w:pPr>
      <w:r>
        <w:rPr>
          <w:rFonts w:ascii="Times New Roman" w:hAnsi="Times New Roman"/>
          <w:b/>
          <w:i w:val="0"/>
          <w:sz w:val="16"/>
        </w:rPr>
        <w:t>Figure 5.2: Upload and Encrypt a Document</w:t>
      </w:r>
    </w:p>
    <w:p>
      <w:pPr>
        <w:spacing w:after="120"/>
        <w:jc w:val="left"/>
      </w:pPr>
      <w:r>
        <w:rPr>
          <w:rFonts w:ascii="Times New Roman" w:hAnsi="Times New Roman"/>
          <w:b/>
          <w:i w:val="0"/>
          <w:sz w:val="28"/>
        </w:rPr>
        <w:t>5.3 Encrypted-at-rest View</w:t>
      </w:r>
    </w:p>
    <w:p>
      <w:pPr>
        <w:spacing w:after="120"/>
        <w:jc w:val="both"/>
      </w:pPr>
      <w:r>
        <w:rPr>
          <w:rFonts w:ascii="Times New Roman" w:hAnsi="Times New Roman"/>
          <w:b w:val="0"/>
          <w:i w:val="0"/>
          <w:sz w:val="24"/>
        </w:rPr>
        <w:t>The Show-encrypted option displays exactly what is written to storage: a hex dump of the ciphertext together with the sidecar metadata (wrapped key, nonce, tag, SHA-256).</w:t>
      </w:r>
    </w:p>
    <w:p>
      <w:pPr>
        <w:spacing w:after="120"/>
        <w:jc w:val="both"/>
      </w:pPr>
      <w:r>
        <w:rPr>
          <w:rFonts w:ascii="Times New Roman" w:hAnsi="Times New Roman"/>
          <w:b w:val="0"/>
          <w:i w:val="0"/>
          <w:sz w:val="24"/>
        </w:rPr>
        <w:t>The bytes do not begin with %PDF and contain no readable text, demonstrating that an attacker with storage access cannot read the document.</w:t>
      </w:r>
    </w:p>
    <w:p>
      <w:pPr>
        <w:spacing w:after="40"/>
        <w:jc w:val="center"/>
        <w:pBdr>
          <w:top w:val="dashed" w:sz="6" w:space="8" w:color="999999"/>
          <w:left w:val="dashed" w:sz="6" w:space="8" w:color="999999"/>
          <w:bottom w:val="dashed" w:sz="6" w:space="8" w:color="999999"/>
          <w:right w:val="dashed" w:sz="6" w:space="8" w:color="999999"/>
        </w:pBdr>
      </w:pPr>
      <w:r>
        <w:rPr>
          <w:rFonts w:ascii="Times New Roman" w:hAnsi="Times New Roman"/>
          <w:b w:val="0"/>
          <w:i/>
          <w:color w:val="888888"/>
          <w:sz w:val="22"/>
        </w:rPr>
        <w:t>[  Paste screenshot here: Encrypted-at-rest (ciphertext) View  ]</w:t>
      </w:r>
    </w:p>
    <w:p>
      <w:pPr>
        <w:spacing w:after="200"/>
        <w:jc w:val="center"/>
      </w:pPr>
      <w:r>
        <w:rPr>
          <w:rFonts w:ascii="Times New Roman" w:hAnsi="Times New Roman"/>
          <w:b/>
          <w:i w:val="0"/>
          <w:sz w:val="16"/>
        </w:rPr>
        <w:t>Figure 5.3: Encrypted-at-rest (ciphertext) View</w:t>
      </w:r>
    </w:p>
    <w:p>
      <w:pPr>
        <w:spacing w:after="120"/>
        <w:jc w:val="left"/>
      </w:pPr>
      <w:r>
        <w:rPr>
          <w:rFonts w:ascii="Times New Roman" w:hAnsi="Times New Roman"/>
          <w:b/>
          <w:i w:val="0"/>
          <w:sz w:val="28"/>
        </w:rPr>
        <w:t>5.4 Viewing (Decryption) with Integrity Check</w:t>
      </w:r>
    </w:p>
    <w:p>
      <w:pPr>
        <w:spacing w:after="120"/>
        <w:jc w:val="both"/>
      </w:pPr>
      <w:r>
        <w:rPr>
          <w:rFonts w:ascii="Times New Roman" w:hAnsi="Times New Roman"/>
          <w:b w:val="0"/>
          <w:i w:val="0"/>
          <w:sz w:val="24"/>
        </w:rPr>
        <w:t>When the owner clicks View, the private key unwraps the AES key, the file is decrypted and its SHA-256 is re-verified against the stored value.</w:t>
      </w:r>
    </w:p>
    <w:p>
      <w:pPr>
        <w:spacing w:after="120"/>
        <w:jc w:val="both"/>
      </w:pPr>
      <w:r>
        <w:rPr>
          <w:rFonts w:ascii="Times New Roman" w:hAnsi="Times New Roman"/>
          <w:b w:val="0"/>
          <w:i w:val="0"/>
          <w:sz w:val="24"/>
        </w:rPr>
        <w:t>An Integrity verified badge is shown and the original PDF is rendered and made available for download, confirming a correct round-trip.</w:t>
      </w:r>
    </w:p>
    <w:p>
      <w:pPr>
        <w:spacing w:after="40"/>
        <w:jc w:val="center"/>
        <w:pBdr>
          <w:top w:val="dashed" w:sz="6" w:space="8" w:color="999999"/>
          <w:left w:val="dashed" w:sz="6" w:space="8" w:color="999999"/>
          <w:bottom w:val="dashed" w:sz="6" w:space="8" w:color="999999"/>
          <w:right w:val="dashed" w:sz="6" w:space="8" w:color="999999"/>
        </w:pBdr>
      </w:pPr>
      <w:r>
        <w:rPr>
          <w:rFonts w:ascii="Times New Roman" w:hAnsi="Times New Roman"/>
          <w:b w:val="0"/>
          <w:i/>
          <w:color w:val="888888"/>
          <w:sz w:val="22"/>
        </w:rPr>
        <w:t>[  Paste screenshot here: Decrypted View with Integrity Verified  ]</w:t>
      </w:r>
    </w:p>
    <w:p>
      <w:pPr>
        <w:spacing w:after="200"/>
        <w:jc w:val="center"/>
      </w:pPr>
      <w:r>
        <w:rPr>
          <w:rFonts w:ascii="Times New Roman" w:hAnsi="Times New Roman"/>
          <w:b/>
          <w:i w:val="0"/>
          <w:sz w:val="16"/>
        </w:rPr>
        <w:t>Figure 5.4: Decrypted View with Integrity Verified</w:t>
      </w:r>
    </w:p>
    <w:p>
      <w:pPr>
        <w:spacing w:after="120"/>
        <w:jc w:val="left"/>
      </w:pPr>
      <w:r>
        <w:rPr>
          <w:rFonts w:ascii="Times New Roman" w:hAnsi="Times New Roman"/>
          <w:b/>
          <w:i w:val="0"/>
          <w:sz w:val="28"/>
        </w:rPr>
        <w:t>5.5 Tamper Detection</w:t>
      </w:r>
    </w:p>
    <w:p>
      <w:pPr>
        <w:spacing w:after="120"/>
        <w:jc w:val="both"/>
      </w:pPr>
      <w:r>
        <w:rPr>
          <w:rFonts w:ascii="Times New Roman" w:hAnsi="Times New Roman"/>
          <w:b w:val="0"/>
          <w:i w:val="0"/>
          <w:sz w:val="24"/>
        </w:rPr>
        <w:t>The Tamper demo corrupts a single byte of the stored ciphertext to simulate an attack on the storage medium.</w:t>
      </w:r>
    </w:p>
    <w:p>
      <w:pPr>
        <w:spacing w:after="120"/>
        <w:jc w:val="both"/>
      </w:pPr>
      <w:r>
        <w:rPr>
          <w:rFonts w:ascii="Times New Roman" w:hAnsi="Times New Roman"/>
          <w:b w:val="0"/>
          <w:i w:val="0"/>
          <w:sz w:val="24"/>
        </w:rPr>
        <w:t>The next View attempt fails the AES-GCM authentication check and the system clearly reports an integrity failure instead of returning corrupted data.</w:t>
      </w:r>
    </w:p>
    <w:p>
      <w:pPr>
        <w:spacing w:after="40"/>
        <w:jc w:val="center"/>
        <w:pBdr>
          <w:top w:val="dashed" w:sz="6" w:space="8" w:color="999999"/>
          <w:left w:val="dashed" w:sz="6" w:space="8" w:color="999999"/>
          <w:bottom w:val="dashed" w:sz="6" w:space="8" w:color="999999"/>
          <w:right w:val="dashed" w:sz="6" w:space="8" w:color="999999"/>
        </w:pBdr>
      </w:pPr>
      <w:r>
        <w:rPr>
          <w:rFonts w:ascii="Times New Roman" w:hAnsi="Times New Roman"/>
          <w:b w:val="0"/>
          <w:i/>
          <w:color w:val="888888"/>
          <w:sz w:val="22"/>
        </w:rPr>
        <w:t>[  Paste screenshot here: Tamper Detection  ]</w:t>
      </w:r>
    </w:p>
    <w:p>
      <w:pPr>
        <w:spacing w:after="200"/>
        <w:jc w:val="center"/>
      </w:pPr>
      <w:r>
        <w:rPr>
          <w:rFonts w:ascii="Times New Roman" w:hAnsi="Times New Roman"/>
          <w:b/>
          <w:i w:val="0"/>
          <w:sz w:val="16"/>
        </w:rPr>
        <w:t>Figure 5.5: Tamper Detection</w:t>
      </w:r>
    </w:p>
    <w:p>
      <w:pPr>
        <w:spacing w:after="120"/>
        <w:jc w:val="left"/>
      </w:pPr>
      <w:r>
        <w:rPr>
          <w:rFonts w:ascii="Times New Roman" w:hAnsi="Times New Roman"/>
          <w:b/>
          <w:i w:val="0"/>
          <w:sz w:val="28"/>
        </w:rPr>
        <w:t>5.6 Command-line Demonstration and Testing</w:t>
      </w:r>
    </w:p>
    <w:p>
      <w:pPr>
        <w:spacing w:after="120"/>
        <w:jc w:val="both"/>
      </w:pPr>
      <w:r>
        <w:rPr>
          <w:rFonts w:ascii="Times New Roman" w:hAnsi="Times New Roman"/>
          <w:b w:val="0"/>
          <w:i w:val="0"/>
          <w:sz w:val="24"/>
        </w:rPr>
        <w:t>A standalone console demo (demo.py) registers two users, encrypts a report, shows the unreadable ciphertext, decrypts it back, and proves another user cannot decrypt it.</w:t>
      </w:r>
    </w:p>
    <w:p>
      <w:pPr>
        <w:spacing w:after="120"/>
        <w:jc w:val="both"/>
      </w:pPr>
      <w:r>
        <w:rPr>
          <w:rFonts w:ascii="Times New Roman" w:hAnsi="Times New Roman"/>
          <w:b w:val="0"/>
          <w:i w:val="0"/>
          <w:sz w:val="24"/>
        </w:rPr>
        <w:t>An automated test suite (pytest) verifies the encrypt-decrypt round trip, wrong-user rejection and tamper detection - all eight tests pass.</w:t>
      </w:r>
    </w:p>
    <w:p>
      <w:pPr>
        <w:spacing w:after="40"/>
        <w:jc w:val="center"/>
        <w:pBdr>
          <w:top w:val="dashed" w:sz="6" w:space="8" w:color="999999"/>
          <w:left w:val="dashed" w:sz="6" w:space="8" w:color="999999"/>
          <w:bottom w:val="dashed" w:sz="6" w:space="8" w:color="999999"/>
          <w:right w:val="dashed" w:sz="6" w:space="8" w:color="999999"/>
        </w:pBdr>
      </w:pPr>
      <w:r>
        <w:rPr>
          <w:rFonts w:ascii="Times New Roman" w:hAnsi="Times New Roman"/>
          <w:b w:val="0"/>
          <w:i/>
          <w:color w:val="888888"/>
          <w:sz w:val="22"/>
        </w:rPr>
        <w:t>[  Paste screenshot here: Command-line Demonstration Output  ]</w:t>
      </w:r>
    </w:p>
    <w:p>
      <w:pPr>
        <w:spacing w:after="200"/>
        <w:jc w:val="center"/>
      </w:pPr>
      <w:r>
        <w:rPr>
          <w:rFonts w:ascii="Times New Roman" w:hAnsi="Times New Roman"/>
          <w:b/>
          <w:i w:val="0"/>
          <w:sz w:val="16"/>
        </w:rPr>
        <w:t>Figure 5.6: Command-line Demonstration Output</w:t>
      </w:r>
    </w:p>
    <w:p>
      <w:r>
        <w:br w:type="page"/>
      </w:r>
    </w:p>
    <w:p>
      <w:pPr>
        <w:spacing w:after="40"/>
        <w:jc w:val="left"/>
      </w:pPr>
      <w:r>
        <w:rPr>
          <w:rFonts w:ascii="Times New Roman" w:hAnsi="Times New Roman"/>
          <w:b/>
          <w:i w:val="0"/>
          <w:sz w:val="24"/>
        </w:rPr>
        <w:t>CHAPTER 6</w:t>
      </w:r>
    </w:p>
    <w:p>
      <w:pPr>
        <w:spacing w:after="200"/>
        <w:jc w:val="left"/>
      </w:pPr>
      <w:r>
        <w:rPr>
          <w:rFonts w:ascii="Times New Roman" w:hAnsi="Times New Roman"/>
          <w:b/>
          <w:i w:val="0"/>
          <w:sz w:val="32"/>
        </w:rPr>
        <w:t>APPLICATIONS</w:t>
      </w:r>
    </w:p>
    <w:p>
      <w:pPr>
        <w:pStyle w:val="ListBullet"/>
        <w:spacing w:line="360" w:lineRule="auto"/>
      </w:pPr>
      <w:r>
        <w:rPr>
          <w:rFonts w:ascii="Times New Roman" w:hAnsi="Times New Roman"/>
          <w:b w:val="0"/>
          <w:i w:val="0"/>
          <w:sz w:val="24"/>
        </w:rPr>
        <w:t>Secure storage of patient health records, lab reports and prescriptions in hospitals and clinics.</w:t>
      </w:r>
    </w:p>
    <w:p>
      <w:pPr>
        <w:pStyle w:val="ListBullet"/>
        <w:spacing w:line="360" w:lineRule="auto"/>
      </w:pPr>
      <w:r>
        <w:rPr>
          <w:rFonts w:ascii="Times New Roman" w:hAnsi="Times New Roman"/>
          <w:b w:val="0"/>
          <w:i w:val="0"/>
          <w:sz w:val="24"/>
        </w:rPr>
        <w:t>Personal medical document vaults where individuals keep their own reports private.</w:t>
      </w:r>
    </w:p>
    <w:p>
      <w:pPr>
        <w:pStyle w:val="ListBullet"/>
        <w:spacing w:line="360" w:lineRule="auto"/>
      </w:pPr>
      <w:r>
        <w:rPr>
          <w:rFonts w:ascii="Times New Roman" w:hAnsi="Times New Roman"/>
          <w:b w:val="0"/>
          <w:i w:val="0"/>
          <w:sz w:val="24"/>
        </w:rPr>
        <w:t>Telemedicine platforms that must store and exchange confidential documents.</w:t>
      </w:r>
    </w:p>
    <w:p>
      <w:pPr>
        <w:pStyle w:val="ListBullet"/>
        <w:spacing w:line="360" w:lineRule="auto"/>
      </w:pPr>
      <w:r>
        <w:rPr>
          <w:rFonts w:ascii="Times New Roman" w:hAnsi="Times New Roman"/>
          <w:b w:val="0"/>
          <w:i w:val="0"/>
          <w:sz w:val="24"/>
        </w:rPr>
        <w:t>Insurance and legal document archives requiring confidentiality and tamper evidence.</w:t>
      </w:r>
    </w:p>
    <w:p>
      <w:pPr>
        <w:pStyle w:val="ListBullet"/>
        <w:spacing w:line="360" w:lineRule="auto"/>
      </w:pPr>
      <w:r>
        <w:rPr>
          <w:rFonts w:ascii="Times New Roman" w:hAnsi="Times New Roman"/>
          <w:b w:val="0"/>
          <w:i w:val="0"/>
          <w:sz w:val="24"/>
        </w:rPr>
        <w:t>Any application needing per-user, zero-knowledge encrypted file storage with integrity guarantees.</w:t>
      </w:r>
    </w:p>
    <w:p>
      <w:r>
        <w:br w:type="page"/>
      </w:r>
    </w:p>
    <w:p>
      <w:pPr>
        <w:spacing w:after="40"/>
        <w:jc w:val="left"/>
      </w:pPr>
      <w:r>
        <w:rPr>
          <w:rFonts w:ascii="Times New Roman" w:hAnsi="Times New Roman"/>
          <w:b/>
          <w:i w:val="0"/>
          <w:sz w:val="24"/>
        </w:rPr>
        <w:t>CHAPTER 7</w:t>
      </w:r>
    </w:p>
    <w:p>
      <w:pPr>
        <w:spacing w:after="200"/>
        <w:jc w:val="left"/>
      </w:pPr>
      <w:r>
        <w:rPr>
          <w:rFonts w:ascii="Times New Roman" w:hAnsi="Times New Roman"/>
          <w:b/>
          <w:i w:val="0"/>
          <w:sz w:val="32"/>
        </w:rPr>
        <w:t>CONCLUSION AND FUTURE SCOPE</w:t>
      </w:r>
    </w:p>
    <w:p>
      <w:pPr>
        <w:spacing w:after="120"/>
        <w:jc w:val="left"/>
      </w:pPr>
      <w:r>
        <w:rPr>
          <w:rFonts w:ascii="Times New Roman" w:hAnsi="Times New Roman"/>
          <w:b/>
          <w:i w:val="0"/>
          <w:sz w:val="28"/>
        </w:rPr>
        <w:t>7.1 Conclusion</w:t>
      </w:r>
    </w:p>
    <w:p>
      <w:pPr>
        <w:spacing w:after="120"/>
        <w:jc w:val="both"/>
      </w:pPr>
      <w:r>
        <w:rPr>
          <w:rFonts w:ascii="Times New Roman" w:hAnsi="Times New Roman"/>
          <w:b w:val="0"/>
          <w:i w:val="0"/>
          <w:sz w:val="24"/>
        </w:rPr>
        <w:t>The project successfully implements a Secure EHR Vault using a hybrid RSA and AES cryptosystem. Documents are automatically encrypted with per-file AES-256-GCM keys that are wrapped using each user's RSA-3072 public key, ensuring that only the owner can decrypt them. The owner's private key is protected by an Argon2id key derived from a passphrase that is never stored, so the server remains zero-knowledge. The AES-GCM authentication tag together with a stored SHA-256 fingerprint guarantees that any tampering is detected. Delivered as a Streamlit web application with HTTPS transport and an optional cloud backend, the system meets its goals of confidentiality, per-user access control and integrity.</w:t>
      </w:r>
    </w:p>
    <w:p>
      <w:pPr>
        <w:spacing w:after="120"/>
        <w:jc w:val="left"/>
      </w:pPr>
      <w:r>
        <w:rPr>
          <w:rFonts w:ascii="Times New Roman" w:hAnsi="Times New Roman"/>
          <w:b/>
          <w:i w:val="0"/>
          <w:sz w:val="28"/>
        </w:rPr>
        <w:t>7.2 Future Scope</w:t>
      </w:r>
    </w:p>
    <w:p>
      <w:pPr>
        <w:pStyle w:val="ListBullet"/>
        <w:spacing w:line="360" w:lineRule="auto"/>
      </w:pPr>
      <w:r>
        <w:rPr>
          <w:rFonts w:ascii="Times New Roman" w:hAnsi="Times New Roman"/>
          <w:b w:val="0"/>
          <w:i w:val="0"/>
          <w:sz w:val="24"/>
        </w:rPr>
        <w:t>Encrypt document metadata (filename, size, dates) in addition to contents.</w:t>
      </w:r>
    </w:p>
    <w:p>
      <w:pPr>
        <w:pStyle w:val="ListBullet"/>
        <w:spacing w:line="360" w:lineRule="auto"/>
      </w:pPr>
      <w:r>
        <w:rPr>
          <w:rFonts w:ascii="Times New Roman" w:hAnsi="Times New Roman"/>
          <w:b w:val="0"/>
          <w:i w:val="0"/>
          <w:sz w:val="24"/>
        </w:rPr>
        <w:t>Add secure sharing by re-wrapping a file's AES key with a doctor's public key.</w:t>
      </w:r>
    </w:p>
    <w:p>
      <w:pPr>
        <w:pStyle w:val="ListBullet"/>
        <w:spacing w:line="360" w:lineRule="auto"/>
      </w:pPr>
      <w:r>
        <w:rPr>
          <w:rFonts w:ascii="Times New Roman" w:hAnsi="Times New Roman"/>
          <w:b w:val="0"/>
          <w:i w:val="0"/>
          <w:sz w:val="24"/>
        </w:rPr>
        <w:t>Introduce multi-factor authentication and an optional key-recovery/escrow scheme.</w:t>
      </w:r>
    </w:p>
    <w:p>
      <w:pPr>
        <w:pStyle w:val="ListBullet"/>
        <w:spacing w:line="360" w:lineRule="auto"/>
      </w:pPr>
      <w:r>
        <w:rPr>
          <w:rFonts w:ascii="Times New Roman" w:hAnsi="Times New Roman"/>
          <w:b w:val="0"/>
          <w:i w:val="0"/>
          <w:sz w:val="24"/>
        </w:rPr>
        <w:t>Maintain a tamper-evident audit log of all access and modification events.</w:t>
      </w:r>
    </w:p>
    <w:p>
      <w:pPr>
        <w:pStyle w:val="ListBullet"/>
        <w:spacing w:line="360" w:lineRule="auto"/>
      </w:pPr>
      <w:r>
        <w:rPr>
          <w:rFonts w:ascii="Times New Roman" w:hAnsi="Times New Roman"/>
          <w:b w:val="0"/>
          <w:i w:val="0"/>
          <w:sz w:val="24"/>
        </w:rPr>
        <w:t>Provide a mobile client and integrate with hospital information systems.</w:t>
      </w:r>
    </w:p>
    <w:p>
      <w:r>
        <w:br w:type="page"/>
      </w:r>
    </w:p>
    <w:p>
      <w:pPr>
        <w:spacing w:after="40"/>
        <w:jc w:val="left"/>
      </w:pPr>
      <w:r>
        <w:rPr>
          <w:rFonts w:ascii="Times New Roman" w:hAnsi="Times New Roman"/>
          <w:b/>
          <w:i w:val="0"/>
          <w:sz w:val="24"/>
        </w:rPr>
        <w:t>CHAPTER 8</w:t>
      </w:r>
    </w:p>
    <w:p>
      <w:pPr>
        <w:spacing w:after="200"/>
        <w:jc w:val="left"/>
      </w:pPr>
      <w:r>
        <w:rPr>
          <w:rFonts w:ascii="Times New Roman" w:hAnsi="Times New Roman"/>
          <w:b/>
          <w:i w:val="0"/>
          <w:sz w:val="32"/>
        </w:rPr>
        <w:t>BIBLIOGRAPHY</w:t>
      </w:r>
    </w:p>
    <w:p>
      <w:pPr>
        <w:spacing w:line="360" w:lineRule="auto"/>
      </w:pPr>
      <w:r>
        <w:rPr>
          <w:rFonts w:ascii="Times New Roman" w:hAnsi="Times New Roman"/>
          <w:b/>
          <w:i w:val="0"/>
          <w:sz w:val="24"/>
        </w:rPr>
        <w:t xml:space="preserve">[1] </w:t>
      </w:r>
      <w:r>
        <w:rPr>
          <w:rFonts w:ascii="Times New Roman" w:hAnsi="Times New Roman"/>
          <w:b w:val="0"/>
          <w:i w:val="0"/>
          <w:sz w:val="24"/>
        </w:rPr>
        <w:t>W. Diffie and M. E. Hellman, “New Directions in Cryptography,” IEEE Transactions on Information Theory, vol. 22, no. 6, pp. 644-654, 1976.</w:t>
      </w:r>
    </w:p>
    <w:p>
      <w:pPr>
        <w:spacing w:line="360" w:lineRule="auto"/>
      </w:pPr>
      <w:r>
        <w:rPr>
          <w:rFonts w:ascii="Times New Roman" w:hAnsi="Times New Roman"/>
          <w:b/>
          <w:i w:val="0"/>
          <w:sz w:val="24"/>
        </w:rPr>
        <w:t xml:space="preserve">[2] </w:t>
      </w:r>
      <w:r>
        <w:rPr>
          <w:rFonts w:ascii="Times New Roman" w:hAnsi="Times New Roman"/>
          <w:b w:val="0"/>
          <w:i w:val="0"/>
          <w:sz w:val="24"/>
        </w:rPr>
        <w:t>R. L. Rivest, A. Shamir and L. Adleman, “A Method for Obtaining Digital Signatures and Public-Key Cryptosystems,” Communications of the ACM, vol. 21, no. 2, pp. 120-126, 1978.</w:t>
      </w:r>
    </w:p>
    <w:p>
      <w:pPr>
        <w:spacing w:line="360" w:lineRule="auto"/>
      </w:pPr>
      <w:r>
        <w:rPr>
          <w:rFonts w:ascii="Times New Roman" w:hAnsi="Times New Roman"/>
          <w:b/>
          <w:i w:val="0"/>
          <w:sz w:val="24"/>
        </w:rPr>
        <w:t xml:space="preserve">[3] </w:t>
      </w:r>
      <w:r>
        <w:rPr>
          <w:rFonts w:ascii="Times New Roman" w:hAnsi="Times New Roman"/>
          <w:b w:val="0"/>
          <w:i w:val="0"/>
          <w:sz w:val="24"/>
        </w:rPr>
        <w:t>M. Dworkin, “Recommendation for Block Cipher Modes of Operation: Galois/Counter Mode (GCM) and GMAC,” NIST Special Publication 800-38D, 2007.</w:t>
      </w:r>
    </w:p>
    <w:p>
      <w:pPr>
        <w:spacing w:line="360" w:lineRule="auto"/>
      </w:pPr>
      <w:r>
        <w:rPr>
          <w:rFonts w:ascii="Times New Roman" w:hAnsi="Times New Roman"/>
          <w:b/>
          <w:i w:val="0"/>
          <w:sz w:val="24"/>
        </w:rPr>
        <w:t xml:space="preserve">[4] </w:t>
      </w:r>
      <w:r>
        <w:rPr>
          <w:rFonts w:ascii="Times New Roman" w:hAnsi="Times New Roman"/>
          <w:b w:val="0"/>
          <w:i w:val="0"/>
          <w:sz w:val="24"/>
        </w:rPr>
        <w:t>A. Biryukov, D. Dinu and D. Khovratovich, “Argon2: New Generation of Memory-Hard Functions for Password Hashing,” IEEE European Symposium on Security and Privacy, 2016.</w:t>
      </w:r>
    </w:p>
    <w:p>
      <w:pPr>
        <w:spacing w:line="360" w:lineRule="auto"/>
      </w:pPr>
      <w:r>
        <w:rPr>
          <w:rFonts w:ascii="Times New Roman" w:hAnsi="Times New Roman"/>
          <w:b/>
          <w:i w:val="0"/>
          <w:sz w:val="24"/>
        </w:rPr>
        <w:t xml:space="preserve">[5] </w:t>
      </w:r>
      <w:r>
        <w:rPr>
          <w:rFonts w:ascii="Times New Roman" w:hAnsi="Times New Roman"/>
          <w:b w:val="0"/>
          <w:i w:val="0"/>
          <w:sz w:val="24"/>
        </w:rPr>
        <w:t>National Institute of Standards and Technology, “Advanced Encryption Standard (AES),” FIPS Publication 197, 2001.</w:t>
      </w:r>
    </w:p>
    <w:p>
      <w:pPr>
        <w:spacing w:line="360" w:lineRule="auto"/>
      </w:pPr>
      <w:r>
        <w:rPr>
          <w:rFonts w:ascii="Times New Roman" w:hAnsi="Times New Roman"/>
          <w:b/>
          <w:i w:val="0"/>
          <w:sz w:val="24"/>
        </w:rPr>
        <w:t xml:space="preserve">[6] </w:t>
      </w:r>
      <w:r>
        <w:rPr>
          <w:rFonts w:ascii="Times New Roman" w:hAnsi="Times New Roman"/>
          <w:b w:val="0"/>
          <w:i w:val="0"/>
          <w:sz w:val="24"/>
        </w:rPr>
        <w:t>K. Moriarty, B. Kaliski, J. Jonsson and A. Rusch, “PKCS #1: RSA Cryptography Specifications Version 2.2,” RFC 8017, 2016.</w:t>
      </w:r>
    </w:p>
    <w:p>
      <w:pPr>
        <w:spacing w:line="360" w:lineRule="auto"/>
      </w:pPr>
      <w:r>
        <w:rPr>
          <w:rFonts w:ascii="Times New Roman" w:hAnsi="Times New Roman"/>
          <w:b/>
          <w:i w:val="0"/>
          <w:sz w:val="24"/>
        </w:rPr>
        <w:t xml:space="preserve">[7] </w:t>
      </w:r>
      <w:r>
        <w:rPr>
          <w:rFonts w:ascii="Times New Roman" w:hAnsi="Times New Roman"/>
          <w:b w:val="0"/>
          <w:i w:val="0"/>
          <w:sz w:val="24"/>
        </w:rPr>
        <w:t>Python Cryptographic Authority, “cryptography library documentation,” cryptography.io.</w:t>
      </w:r>
    </w:p>
    <w:p>
      <w:pPr>
        <w:spacing w:line="360" w:lineRule="auto"/>
      </w:pPr>
      <w:r>
        <w:rPr>
          <w:rFonts w:ascii="Times New Roman" w:hAnsi="Times New Roman"/>
          <w:b/>
          <w:i w:val="0"/>
          <w:sz w:val="24"/>
        </w:rPr>
        <w:t xml:space="preserve">[8] </w:t>
      </w:r>
      <w:r>
        <w:rPr>
          <w:rFonts w:ascii="Times New Roman" w:hAnsi="Times New Roman"/>
          <w:b w:val="0"/>
          <w:i w:val="0"/>
          <w:sz w:val="24"/>
        </w:rPr>
        <w:t>Streamlit Inc., “Streamlit documentation,” streamlit.io.</w:t>
      </w:r>
    </w:p>
    <w:sectPr w:rsidR="00FC693F" w:rsidRPr="0006063C" w:rsidSect="00034616">
      <w:footerReference w:type="default" r:id="rId9"/>
      <w:pgSz w:w="12240" w:h="15840"/>
      <w:pgMar w:top="1080" w:right="1440" w:bottom="108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e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