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sz w:val="34"/>
          <w:szCs w:val="34"/>
        </w:rPr>
        <w:t xml:space="preserve">Blinkit Data Analytics Project</w:t>
      </w:r>
    </w:p>
    <w:p>
      <w:p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Analysis Topics, Research Basis and Project Approach</w:t>
      </w:r>
    </w:p>
    <w:p>
      <w:pPr>
        <w:pBdr>
          <w:bottom w:val="single" w:color="000000" w:sz="6" w:space="4"/>
        </w:pBdr>
        <w:tabs>
          <w:tab w:val="right" w:pos="9638"/>
        </w:tabs>
        <w:spacing w:after="160"/>
      </w:pPr>
      <w:r>
        <w:rPr>
          <w:rFonts w:ascii="Calibri" w:cs="Calibri" w:eastAsia="Calibri" w:hAnsi="Calibri"/>
          <w:sz w:val="20"/>
          <w:szCs w:val="20"/>
        </w:rPr>
        <w:t xml:space="preserve">Prepared by: Yash Prajapati, Data Analyst Intern</w:t>
      </w:r>
      <w:r>
        <w:rPr>
          <w:rFonts w:ascii="Calibri" w:cs="Calibri" w:eastAsia="Calibri" w:hAnsi="Calibri"/>
          <w:sz w:val="20"/>
          <w:szCs w:val="20"/>
        </w:rPr>
        <w:t xml:space="preserve">	Date: 22 September 2026</w:t>
      </w:r>
    </w:p>
    <w:p>
      <w:pPr>
        <w:pStyle w:val="Heading1"/>
        <w:keepNext/>
        <w:spacing w:after="11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Dataset and Tools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7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source</w:t>
            </w:r>
          </w:p>
        </w:tc>
        <w:tc>
          <w:tcPr>
            <w:tcW w:type="dxa" w:w="7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Blinkit Sales Dataset on Kaggle by Akxiit: orders, order items, products, customers, delivery and feedback files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size</w:t>
            </w:r>
          </w:p>
        </w:tc>
        <w:tc>
          <w:tcPr>
            <w:tcW w:type="dxa" w:w="7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5,000 orders, 2,500 customers, 268 products, 316 cities (March 2023 to November 2024)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preparation</w:t>
            </w:r>
          </w:p>
        </w:tc>
        <w:tc>
          <w:tcPr>
            <w:tcW w:type="dxa" w:w="7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Cleaned and checked; order totals rebuilt; city-to-state-to-zone table added. Two stock files and one marketing file were tested and not used, as their values contradict each other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Tools</w:t>
            </w:r>
          </w:p>
        </w:tc>
        <w:tc>
          <w:tcPr>
            <w:tcW w:type="dxa" w:w="7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DuckDB SQL in Jupyter Notebook, Python, Power BI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Research basis</w:t>
            </w:r>
          </w:p>
        </w:tc>
        <w:tc>
          <w:tcPr>
            <w:tcW w:type="dxa" w:w="7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 journal papers published between 2021 and 2026, all from peer-reviewed journals indexed in Scopus and Web of Science; impact factors listed with each topic</w:t>
            </w:r>
          </w:p>
        </w:tc>
      </w:tr>
    </w:tbl>
    <w:p>
      <w:pPr>
        <w:pStyle w:val="Heading1"/>
        <w:keepNext/>
        <w:spacing w:after="11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Summary of Topics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4100"/>
        <w:gridCol w:w="4888"/>
      </w:tblGrid>
      <w:tr>
        <w:trPr>
          <w:cantSplit/>
          <w:tblHeader/>
        </w:trP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Topic</w:t>
            </w:r>
          </w:p>
        </w:tc>
        <w:tc>
          <w:tcPr>
            <w:tcW w:type="dxa" w:w="4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Main work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Sales Performance and Growth Analysis</w:t>
            </w:r>
          </w:p>
        </w:tc>
        <w:tc>
          <w:tcPr>
            <w:tcW w:type="dxa" w:w="4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Overall sales, Monthly trend, Category and product ranking, Revenue concentration, Revenue mix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Perishable Inventory and Wastage Risk Analysis</w:t>
            </w:r>
          </w:p>
        </w:tc>
        <w:tc>
          <w:tcPr>
            <w:tcW w:type="dxa" w:w="4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Stock cover, Cause, Where the risk is, Value at risk, New stock level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Customer Retention and Lifetime Value Segmentation</w:t>
            </w:r>
          </w:p>
        </w:tc>
        <w:tc>
          <w:tcPr>
            <w:tcW w:type="dxa" w:w="4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Customer profile, Customer groups, Value of each group, Return over time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Revenue Quality and Margin Contribution Analysis</w:t>
            </w:r>
          </w:p>
        </w:tc>
        <w:tc>
          <w:tcPr>
            <w:tcW w:type="dxa" w:w="4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Margin earned, Rank change, Price and volume, Category decision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Stock Keeping Unit (SKU) Rationalisation and Assortment Productivity</w:t>
            </w:r>
          </w:p>
        </w:tc>
        <w:tc>
          <w:tcPr>
            <w:tcW w:type="dxa" w:w="4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Duplicate codes, Sales within each name, Low sellers, Removal impact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Customer Activation Funnel and Acquisition Leakage</w:t>
            </w:r>
          </w:p>
        </w:tc>
        <w:tc>
          <w:tcPr>
            <w:tcW w:type="dxa" w:w="4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Funnel, Drop-off, Gap between orders, Chance of return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Delivery Promise Accuracy and Service Level Agreement (SLA) Calibration</w:t>
            </w:r>
          </w:p>
        </w:tc>
        <w:tc>
          <w:tcPr>
            <w:tcW w:type="dxa" w:w="4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Delay, Realistic time, On-time definition, State comparison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Regional Market Prioritisation for Dark-Store Expansion</w:t>
            </w:r>
          </w:p>
        </w:tc>
        <w:tc>
          <w:tcPr>
            <w:tcW w:type="dxa" w:w="4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Geography, State scorecard, Opportunity score, Sales and service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Category Demand Forecasting and Replenishment Planning</w:t>
            </w:r>
          </w:p>
        </w:tc>
        <w:tc>
          <w:tcPr>
            <w:tcW w:type="dxa" w:w="4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Monthly demand, Forecast methods, Accuracy test, Stock plan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High-Value Order Dependency and Revenue Concentration</w:t>
            </w:r>
          </w:p>
        </w:tc>
        <w:tc>
          <w:tcPr>
            <w:tcW w:type="dxa" w:w="4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Dependence, Service check, Money at risk, Customers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Time-of-Day Demand and Capacity Planning</w:t>
            </w:r>
          </w:p>
        </w:tc>
        <w:tc>
          <w:tcPr>
            <w:tcW w:type="dxa" w:w="4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Hourly heatmap, Busy hours, Delivery at busy times, Fresh stock timing</w:t>
            </w:r>
          </w:p>
        </w:tc>
      </w:tr>
    </w:tbl>
    <w:p>
      <w:pPr>
        <w:pStyle w:val="Heading1"/>
        <w:keepNext/>
        <w:pageBreakBefore/>
        <w:spacing w:after="110" w:before="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 Sales Performance and Growth Analysis</w:t>
      </w:r>
    </w:p>
    <w:p>
      <w:pPr>
        <w:spacing w:after="60" w:before="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Objective: </w:t>
      </w:r>
      <w:r>
        <w:rPr>
          <w:rFonts w:ascii="Calibri" w:cs="Calibri" w:eastAsia="Calibri" w:hAnsi="Calibri"/>
          <w:sz w:val="22"/>
          <w:szCs w:val="22"/>
        </w:rPr>
        <w:t xml:space="preserve">Measure Blinkit's sales from March 2023 to November 2024 and find which categories and products bring the revenue.</w:t>
      </w:r>
    </w:p>
    <w:p>
      <w:pPr>
        <w:keepNext/>
        <w:spacing w:after="60" w:before="14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Business Need</w:t>
      </w:r>
    </w:p>
    <w:p>
      <w:pPr>
        <w:pStyle w:val="ListParagraph"/>
        <w:keepNext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Every later topic compares its results with these totals, so they have to be right first.</w:t>
      </w:r>
    </w:p>
    <w:p>
      <w:pPr>
        <w:pStyle w:val="ListParagraph"/>
        <w:keepNext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The first look already shows something unexpected.</w:t>
      </w:r>
    </w:p>
    <w:p>
      <w:pPr>
        <w:pStyle w:val="ListParagraph"/>
        <w:keepNext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Sales are flat at about ₹5 to 6 lakh a month, and the top 10% of products bring in only 23.9% of revenue.</w:t>
      </w:r>
    </w:p>
    <w:p>
      <w:pPr>
        <w:pStyle w:val="ListParagraph"/>
        <w:keepNext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Revenue is spread across the whole range, so there is no small group of products that can be pushed to lift sales.</w:t>
      </w:r>
    </w:p>
    <w:p>
      <w:pPr>
        <w:keepNext/>
        <w:spacing w:after="60" w:before="14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Analysis Plan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Analysis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we will 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Overall sales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 revenue, orders, units and average order value (AOV)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Monthly trend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Sales each month compared with the month before; part months marked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Category and product ranking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Rank by revenue and by units, with share of total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Revenue concentration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How much revenue the top products bring (Pareto and ABC)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Revenue mix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Revenue by order value group, day of week and hour</w:t>
            </w:r>
          </w:p>
        </w:tc>
      </w:tr>
    </w:tbl>
    <w:p>
      <w:pPr>
        <w:keepNext/>
        <w:spacing w:after="60" w:before="14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We Will Do Differently</w:t>
      </w:r>
    </w:p>
    <w:p>
      <w:pPr>
        <w:pStyle w:val="ListParagraph"/>
        <w:keepNext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Test the 80/20 rule instead of assuming it</w:t>
      </w:r>
    </w:p>
    <w:p>
      <w:pPr>
        <w:pStyle w:val="ListParagraph"/>
        <w:keepNext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Mark March 2023 and November 2024 as part months so they are not read as a fall</w:t>
      </w:r>
    </w:p>
    <w:p>
      <w:pPr>
        <w:pStyle w:val="ListParagraph"/>
        <w:keepNext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Build revenue from order items, because order_total was wrong in 99.9% of orders</w:t>
      </w:r>
    </w:p>
    <w:p>
      <w:pPr>
        <w:spacing w:after="60" w:before="10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Expected Result: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Monthly sales trend, category and product ranking, and a tested 80/20 check.</w:t>
      </w:r>
    </w:p>
    <w:p>
      <w:pPr>
        <w:keepNext/>
        <w:spacing w:after="60" w:before="14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Supporting Research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00"/>
        <w:gridCol w:w="3400"/>
        <w:gridCol w:w="1238"/>
      </w:tblGrid>
      <w:tr>
        <w:trPr>
          <w:cantSplit/>
          <w:tblHeader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Paper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Year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Published in</w:t>
            </w:r>
          </w:p>
        </w:tc>
        <w:tc>
          <w:tcPr>
            <w:tcW w:type="dxa" w:w="1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Impact factor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Customer demand concentration in online grocery retailing: Differences between online and physical store shopping baskets (Nakano)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2023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Electronic Commerce Research and Applications</w:t>
            </w:r>
          </w:p>
        </w:tc>
        <w:tc>
          <w:tcPr>
            <w:tcW w:type="dxa" w:w="1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6.8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Multichannel customer purchase behavior and long tail effects in the fashion goods market (Ratchford et al.)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2023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Journal of Retailing</w:t>
            </w:r>
          </w:p>
        </w:tc>
        <w:tc>
          <w:tcPr>
            <w:tcW w:type="dxa" w:w="1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8.9</w:t>
            </w:r>
          </w:p>
        </w:tc>
      </w:tr>
    </w:tbl>
    <w:p>
      <w:pPr>
        <w:spacing w:after="80" w:before="12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Tools: </w:t>
      </w:r>
      <w:r>
        <w:rPr>
          <w:rFonts w:ascii="Calibri" w:cs="Calibri" w:eastAsia="Calibri" w:hAnsi="Calibri"/>
          <w:sz w:val="22"/>
          <w:szCs w:val="22"/>
        </w:rPr>
        <w:t xml:space="preserve">DuckDB SQL, Power BI</w:t>
      </w:r>
    </w:p>
    <w:p>
      <w:pPr>
        <w:pStyle w:val="Heading1"/>
        <w:keepNext/>
        <w:pageBreakBefore/>
        <w:spacing w:after="110" w:before="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 Perishable Inventory and Wastage Risk Analysis</w:t>
      </w:r>
    </w:p>
    <w:p>
      <w:pPr>
        <w:spacing w:after="60" w:before="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Objective: </w:t>
      </w:r>
      <w:r>
        <w:rPr>
          <w:rFonts w:ascii="Calibri" w:cs="Calibri" w:eastAsia="Calibri" w:hAnsi="Calibri"/>
          <w:sz w:val="22"/>
          <w:szCs w:val="22"/>
        </w:rPr>
        <w:t xml:space="preserve">Find products that hold more stock than they can sell before it expires, and set the right stock level.</w:t>
      </w:r>
    </w:p>
    <w:p>
      <w:pPr>
        <w:spacing w:after="60" w:before="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Analysis completed</w:t>
      </w:r>
    </w:p>
    <w:p>
      <w:pPr>
        <w:keepNext/>
        <w:spacing w:after="60" w:before="14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Business Need</w:t>
      </w:r>
    </w:p>
    <w:p>
      <w:pPr>
        <w:pStyle w:val="ListParagraph"/>
        <w:keepNext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Fruit, vegetables and dairy last 3 to 7 days, and anything left after that is thrown away.</w:t>
      </w:r>
    </w:p>
    <w:p>
      <w:pPr>
        <w:pStyle w:val="ListParagraph"/>
        <w:keepNext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When each product's minimum stock was compared with how fast it actually sells, 180 of 268 products failed: they cannot sell their minimum stock before it expires.</w:t>
      </w:r>
    </w:p>
    <w:p>
      <w:pPr>
        <w:pStyle w:val="ListParagraph"/>
        <w:keepNext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These products bring 60.8% of revenue, so the problem sits in the core of the business, not at the edges.</w:t>
      </w:r>
    </w:p>
    <w:p>
      <w:pPr>
        <w:pStyle w:val="ListParagraph"/>
        <w:keepNext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The source also contains two stock files, but they contradict each other and contain impossible values, so the risk is measured from demand and shelf life instead.</w:t>
      </w:r>
    </w:p>
    <w:p>
      <w:pPr>
        <w:keepNext/>
        <w:spacing w:after="60" w:before="14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Analysis Plan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Analysis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we will 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Stock cover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Months the minimum stock lasts, compared with shelf life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Cause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if minimum stock changes with shelf life (correlation 0.04)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Where the risk is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By category, shelf life, selling speed and zone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Value at risk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Value of stock that cannot sell before expiry: ₹11.1 lakh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New stock level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Stock for each product based on sales and shelf life</w:t>
            </w:r>
          </w:p>
        </w:tc>
      </w:tr>
    </w:tbl>
    <w:p>
      <w:pPr>
        <w:keepNext/>
        <w:spacing w:after="60" w:before="14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We Will Do Differently</w:t>
      </w:r>
    </w:p>
    <w:p>
      <w:pPr>
        <w:pStyle w:val="ListParagraph"/>
        <w:keepNext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Link stock level with shelf life for every product</w:t>
      </w:r>
    </w:p>
    <w:p>
      <w:pPr>
        <w:pStyle w:val="ListParagraph"/>
        <w:keepNext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Give a new stock level per product: 2,495 units less (46%)</w:t>
      </w:r>
    </w:p>
    <w:p>
      <w:pPr>
        <w:pStyle w:val="ListParagraph"/>
        <w:keepNext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Test the source stock files and reject them, as damaged stock is higher than stock received in 29,255 rows</w:t>
      </w:r>
    </w:p>
    <w:p>
      <w:pPr>
        <w:spacing w:after="60" w:before="10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Expected Result: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new stock level for all 268 products: 2,495 units less (46%), releasing ₹12.4 lakh of stock.</w:t>
      </w:r>
    </w:p>
    <w:p>
      <w:pPr>
        <w:keepNext/>
        <w:spacing w:after="60" w:before="14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Supporting Research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00"/>
        <w:gridCol w:w="3400"/>
        <w:gridCol w:w="1238"/>
      </w:tblGrid>
      <w:tr>
        <w:trPr>
          <w:cantSplit/>
          <w:tblHeader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Paper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Year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Published in</w:t>
            </w:r>
          </w:p>
        </w:tc>
        <w:tc>
          <w:tcPr>
            <w:tcW w:type="dxa" w:w="1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Impact factor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Determining maximum shipping age requirements for shelf life and food waste management (Akkas &amp; Honhon)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2023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Production and Operations Management</w:t>
            </w:r>
          </w:p>
        </w:tc>
        <w:tc>
          <w:tcPr>
            <w:tcW w:type="dxa" w:w="1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4.4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Perishable inventory management under inventory level- and freshness-dependent demand and backroom effect (Senyuva et al.)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2026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International Journal of Production Economics</w:t>
            </w:r>
          </w:p>
        </w:tc>
        <w:tc>
          <w:tcPr>
            <w:tcW w:type="dxa" w:w="1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10.6</w:t>
            </w:r>
          </w:p>
        </w:tc>
      </w:tr>
    </w:tbl>
    <w:p>
      <w:pPr>
        <w:spacing w:after="80" w:before="12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Tools: </w:t>
      </w:r>
      <w:r>
        <w:rPr>
          <w:rFonts w:ascii="Calibri" w:cs="Calibri" w:eastAsia="Calibri" w:hAnsi="Calibri"/>
          <w:sz w:val="22"/>
          <w:szCs w:val="22"/>
        </w:rPr>
        <w:t xml:space="preserve">DuckDB SQL, Python, Power BI</w:t>
      </w:r>
    </w:p>
    <w:p>
      <w:pPr>
        <w:pStyle w:val="Heading1"/>
        <w:keepNext/>
        <w:pageBreakBefore/>
        <w:spacing w:after="110" w:before="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 Customer Retention and Lifetime Value Segmentation</w:t>
      </w:r>
    </w:p>
    <w:p>
      <w:pPr>
        <w:spacing w:after="60" w:before="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Objective: </w:t>
      </w:r>
      <w:r>
        <w:rPr>
          <w:rFonts w:ascii="Calibri" w:cs="Calibri" w:eastAsia="Calibri" w:hAnsi="Calibri"/>
          <w:sz w:val="22"/>
          <w:szCs w:val="22"/>
        </w:rPr>
        <w:t xml:space="preserve">Group customers by how they buy, find the value of each group, and decide how to keep them ordering.</w:t>
      </w:r>
    </w:p>
    <w:p>
      <w:pPr>
        <w:keepNext/>
        <w:spacing w:after="60" w:before="14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Business Need</w:t>
      </w:r>
    </w:p>
    <w:p>
      <w:pPr>
        <w:pStyle w:val="ListParagraph"/>
        <w:keepNext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The 1,492 customers who ordered more than once bring 86.7% of revenue.</w:t>
      </w:r>
    </w:p>
    <w:p>
      <w:pPr>
        <w:pStyle w:val="ListParagraph"/>
        <w:keepNext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The customer_segment column in the data (New, Regular, Premium, Inactive) cannot be used to target them.</w:t>
      </w:r>
    </w:p>
    <w:p>
      <w:pPr>
        <w:pStyle w:val="ListParagraph"/>
        <w:keepNext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Customers marked "Inactive" placed 1,190 orders, and average order value is almost the same in every segment.</w:t>
      </w:r>
    </w:p>
    <w:p>
      <w:pPr>
        <w:pStyle w:val="ListParagraph"/>
        <w:keepNext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Segments need to be rebuilt from real purchase history.</w:t>
      </w:r>
    </w:p>
    <w:p>
      <w:pPr>
        <w:keepNext/>
        <w:spacing w:after="60" w:before="14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Analysis Plan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Analysis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we will 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Customer profile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Days since last order, number of orders and total spend (RFM)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Customer groups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Group similar customers with K-Means clustering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Value of each group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Customer Lifetime Value (CLV) for each group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Return over time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Share of customers who order again in later months (cohort table)</w:t>
            </w:r>
          </w:p>
        </w:tc>
      </w:tr>
    </w:tbl>
    <w:p>
      <w:pPr>
        <w:keepNext/>
        <w:spacing w:after="60" w:before="14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We Will Do Differently</w:t>
      </w:r>
    </w:p>
    <w:p>
      <w:pPr>
        <w:pStyle w:val="ListParagraph"/>
        <w:keepNext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Build groups from real buying, not from the given labels</w:t>
      </w:r>
    </w:p>
    <w:p>
      <w:pPr>
        <w:pStyle w:val="ListParagraph"/>
        <w:keepNext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Check the number of groups with the silhouette score</w:t>
      </w:r>
    </w:p>
    <w:p>
      <w:pPr>
        <w:pStyle w:val="ListParagraph"/>
        <w:keepNext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Give one action for each group</w:t>
      </w:r>
    </w:p>
    <w:p>
      <w:pPr>
        <w:spacing w:after="60" w:before="10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Expected Result: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Three to four customer groups, with the value of each group and one action to keep them ordering.</w:t>
      </w:r>
    </w:p>
    <w:p>
      <w:pPr>
        <w:keepNext/>
        <w:spacing w:after="60" w:before="14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Supporting Research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00"/>
        <w:gridCol w:w="3400"/>
        <w:gridCol w:w="1238"/>
      </w:tblGrid>
      <w:tr>
        <w:trPr>
          <w:cantSplit/>
          <w:tblHeader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Paper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Year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Published in</w:t>
            </w:r>
          </w:p>
        </w:tc>
        <w:tc>
          <w:tcPr>
            <w:tcW w:type="dxa" w:w="1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Impact factor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Customer base analysis with recurrent neural networks (Valendin et al.)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2022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International Journal of Research in Marketing</w:t>
            </w:r>
          </w:p>
        </w:tc>
        <w:tc>
          <w:tcPr>
            <w:tcW w:type="dxa" w:w="1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8.7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RFM model customer segmentation based on hierarchical approach using FCA (Rungruang et al.)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2024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Expert Systems with Applications</w:t>
            </w:r>
          </w:p>
        </w:tc>
        <w:tc>
          <w:tcPr>
            <w:tcW w:type="dxa" w:w="1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9.4</w:t>
            </w:r>
          </w:p>
        </w:tc>
      </w:tr>
    </w:tbl>
    <w:p>
      <w:pPr>
        <w:spacing w:after="80" w:before="12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Tools: </w:t>
      </w:r>
      <w:r>
        <w:rPr>
          <w:rFonts w:ascii="Calibri" w:cs="Calibri" w:eastAsia="Calibri" w:hAnsi="Calibri"/>
          <w:sz w:val="22"/>
          <w:szCs w:val="22"/>
        </w:rPr>
        <w:t xml:space="preserve">DuckDB SQL, Python, Power BI</w:t>
      </w:r>
    </w:p>
    <w:p>
      <w:pPr>
        <w:pStyle w:val="Heading1"/>
        <w:keepNext/>
        <w:pageBreakBefore/>
        <w:spacing w:after="110" w:before="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 Revenue Quality and Margin Contribution Analysis</w:t>
      </w:r>
    </w:p>
    <w:p>
      <w:pPr>
        <w:spacing w:after="60" w:before="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Objective: </w:t>
      </w:r>
      <w:r>
        <w:rPr>
          <w:rFonts w:ascii="Calibri" w:cs="Calibri" w:eastAsia="Calibri" w:hAnsi="Calibri"/>
          <w:sz w:val="22"/>
          <w:szCs w:val="22"/>
        </w:rPr>
        <w:t xml:space="preserve">Rank categories and products by the margin they earn, not only by sales.</w:t>
      </w:r>
    </w:p>
    <w:p>
      <w:pPr>
        <w:keepNext/>
        <w:spacing w:after="60" w:before="14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Business Need</w:t>
      </w:r>
    </w:p>
    <w:p>
      <w:pPr>
        <w:pStyle w:val="ListParagraph"/>
        <w:keepNext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Every product in the data has a margin_percentage, from 15% in Grocery &amp; Staples to 40% in Instant &amp; Frozen Food.</w:t>
      </w:r>
    </w:p>
    <w:p>
      <w:pPr>
        <w:pStyle w:val="ListParagraph"/>
        <w:keepNext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When revenue is multiplied by margin, Dairy &amp; Breakfast drops from first place to fifth, and Pet Care rises from fourth to first.</w:t>
      </w:r>
    </w:p>
    <w:p>
      <w:pPr>
        <w:pStyle w:val="ListParagraph"/>
        <w:keepNext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Which categories to push depends on which ranking is used.</w:t>
      </w:r>
    </w:p>
    <w:p>
      <w:pPr>
        <w:keepNext/>
        <w:spacing w:after="60" w:before="14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Analysis Plan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Analysis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we will 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Margin earned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Revenue × margin % for each category and product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Rank change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Sales rank compared with margin rank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Price and volume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Products split by price level and units sold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Category decision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Invest, maintain or review, using margin and wastage risk</w:t>
            </w:r>
          </w:p>
        </w:tc>
      </w:tr>
    </w:tbl>
    <w:p>
      <w:pPr>
        <w:keepNext/>
        <w:spacing w:after="60" w:before="14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We Will Do Differently</w:t>
      </w:r>
    </w:p>
    <w:p>
      <w:pPr>
        <w:pStyle w:val="ListParagraph"/>
        <w:keepNext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Rank by margin, not only by sales</w:t>
      </w:r>
    </w:p>
    <w:p>
      <w:pPr>
        <w:pStyle w:val="ListParagraph"/>
        <w:keepNext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Combine margin with wastage risk from Topic 2</w:t>
      </w:r>
    </w:p>
    <w:p>
      <w:pPr>
        <w:spacing w:after="60" w:before="10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Expected Result: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Every category marked as invest, maintain or review, based on margin and wastage risk.</w:t>
      </w:r>
    </w:p>
    <w:p>
      <w:pPr>
        <w:keepNext/>
        <w:spacing w:after="60" w:before="14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Supporting Research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00"/>
        <w:gridCol w:w="3400"/>
        <w:gridCol w:w="1238"/>
      </w:tblGrid>
      <w:tr>
        <w:trPr>
          <w:cantSplit/>
          <w:tblHeader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Paper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Year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Published in</w:t>
            </w:r>
          </w:p>
        </w:tc>
        <w:tc>
          <w:tcPr>
            <w:tcW w:type="dxa" w:w="1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Impact factor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The impact of introducing a customer loyalty program on category sales and profitability (Lin &amp; Bowman)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2022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Journal of Retailing and Consumer Services</w:t>
            </w:r>
          </w:p>
        </w:tc>
        <w:tc>
          <w:tcPr>
            <w:tcW w:type="dxa" w:w="1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13.7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Retail category management under shelf-space dependent demand: The effectiveness of category captainship (Wu et al.)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2024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International Journal of Production Economics</w:t>
            </w:r>
          </w:p>
        </w:tc>
        <w:tc>
          <w:tcPr>
            <w:tcW w:type="dxa" w:w="1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10.6</w:t>
            </w:r>
          </w:p>
        </w:tc>
      </w:tr>
    </w:tbl>
    <w:p>
      <w:pPr>
        <w:spacing w:after="80" w:before="12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Tools: </w:t>
      </w:r>
      <w:r>
        <w:rPr>
          <w:rFonts w:ascii="Calibri" w:cs="Calibri" w:eastAsia="Calibri" w:hAnsi="Calibri"/>
          <w:sz w:val="22"/>
          <w:szCs w:val="22"/>
        </w:rPr>
        <w:t xml:space="preserve">DuckDB SQL, Power BI</w:t>
      </w:r>
    </w:p>
    <w:p>
      <w:pPr>
        <w:pStyle w:val="Heading1"/>
        <w:keepNext/>
        <w:pageBreakBefore/>
        <w:spacing w:after="110" w:before="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5. Stock Keeping Unit (SKU) Rationalisation and Assortment Productivity</w:t>
      </w:r>
    </w:p>
    <w:p>
      <w:pPr>
        <w:spacing w:after="60" w:before="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Objective: </w:t>
      </w:r>
      <w:r>
        <w:rPr>
          <w:rFonts w:ascii="Calibri" w:cs="Calibri" w:eastAsia="Calibri" w:hAnsi="Calibri"/>
          <w:sz w:val="22"/>
          <w:szCs w:val="22"/>
        </w:rPr>
        <w:t xml:space="preserve">Check whether all 268 products are needed, and find products that can be removed without losing much revenue.</w:t>
      </w:r>
    </w:p>
    <w:p>
      <w:pPr>
        <w:keepNext/>
        <w:spacing w:after="60" w:before="14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Business Need</w:t>
      </w:r>
    </w:p>
    <w:p>
      <w:pPr>
        <w:pStyle w:val="ListParagraph"/>
        <w:keepNext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The 268 product codes have only 51 different names.</w:t>
      </w:r>
    </w:p>
    <w:p>
      <w:pPr>
        <w:pStyle w:val="ListParagraph"/>
        <w:keepNext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"Pet Treats" has 12 codes, and four other names have 10 each.</w:t>
      </w:r>
    </w:p>
    <w:p>
      <w:pPr>
        <w:pStyle w:val="ListParagraph"/>
        <w:keepNext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The lowest-selling quarter of products brings only 5.8% of revenue.</w:t>
      </w:r>
    </w:p>
    <w:p>
      <w:pPr>
        <w:pStyle w:val="ListParagraph"/>
        <w:keepNext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In a dark store with limited shelf space, every extra code is more stock to hold and, for perishables, more stock that can expire.</w:t>
      </w:r>
    </w:p>
    <w:p>
      <w:pPr>
        <w:keepNext/>
        <w:spacing w:after="60" w:before="14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Analysis Plan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Analysis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we will 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Duplicate codes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 codes that share the same name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Sales within each name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Sales share of each code under the same name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Low sellers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Products in the bottom 25% by revenue and units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Removal impact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Revenue lost if 0%, 50% or 80% of buyers switch to another code</w:t>
            </w:r>
          </w:p>
        </w:tc>
      </w:tr>
    </w:tbl>
    <w:p>
      <w:pPr>
        <w:keepNext/>
        <w:spacing w:after="60" w:before="14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We Will Do Differently</w:t>
      </w:r>
    </w:p>
    <w:p>
      <w:pPr>
        <w:pStyle w:val="ListParagraph"/>
        <w:keepNext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Find duplicate product codes</w:t>
      </w:r>
    </w:p>
    <w:p>
      <w:pPr>
        <w:pStyle w:val="ListParagraph"/>
        <w:keepNext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Give a keep, merge or remove list with the revenue impact</w:t>
      </w:r>
    </w:p>
    <w:p>
      <w:pPr>
        <w:spacing w:after="60" w:before="10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Expected Result: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keep, merge or remove list of products, with the revenue impact of each change.</w:t>
      </w:r>
    </w:p>
    <w:p>
      <w:pPr>
        <w:keepNext/>
        <w:spacing w:after="60" w:before="14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Supporting Research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00"/>
        <w:gridCol w:w="3400"/>
        <w:gridCol w:w="1238"/>
      </w:tblGrid>
      <w:tr>
        <w:trPr>
          <w:cantSplit/>
          <w:tblHeader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Paper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Year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Published in</w:t>
            </w:r>
          </w:p>
        </w:tc>
        <w:tc>
          <w:tcPr>
            <w:tcW w:type="dxa" w:w="1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Impact factor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The effect of retail assortment size on perceptions, choice, and sales: Review and research directions (Sethuraman et al.)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2022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Journal of Retailing</w:t>
            </w:r>
          </w:p>
        </w:tc>
        <w:tc>
          <w:tcPr>
            <w:tcW w:type="dxa" w:w="1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8.9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Impact of conflict delisting and relisting on remaining products in retail stores (Li &amp; Wan)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2023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Production and Operations Management</w:t>
            </w:r>
          </w:p>
        </w:tc>
        <w:tc>
          <w:tcPr>
            <w:tcW w:type="dxa" w:w="1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4.4</w:t>
            </w:r>
          </w:p>
        </w:tc>
      </w:tr>
    </w:tbl>
    <w:p>
      <w:pPr>
        <w:spacing w:after="80" w:before="12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Tools: </w:t>
      </w:r>
      <w:r>
        <w:rPr>
          <w:rFonts w:ascii="Calibri" w:cs="Calibri" w:eastAsia="Calibri" w:hAnsi="Calibri"/>
          <w:sz w:val="22"/>
          <w:szCs w:val="22"/>
        </w:rPr>
        <w:t xml:space="preserve">DuckDB SQL, Python, Power BI</w:t>
      </w:r>
    </w:p>
    <w:p>
      <w:pPr>
        <w:pStyle w:val="Heading1"/>
        <w:keepNext/>
        <w:pageBreakBefore/>
        <w:spacing w:after="110" w:before="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6. Customer Activation Funnel and Acquisition Leakage</w:t>
      </w:r>
    </w:p>
    <w:p>
      <w:pPr>
        <w:spacing w:after="60" w:before="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Objective: </w:t>
      </w:r>
      <w:r>
        <w:rPr>
          <w:rFonts w:ascii="Calibri" w:cs="Calibri" w:eastAsia="Calibri" w:hAnsi="Calibri"/>
          <w:sz w:val="22"/>
          <w:szCs w:val="22"/>
        </w:rPr>
        <w:t xml:space="preserve">Find where customers stop between registering and ordering regularly.</w:t>
      </w:r>
    </w:p>
    <w:p>
      <w:pPr>
        <w:keepNext/>
        <w:spacing w:after="60" w:before="14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Business Need</w:t>
      </w:r>
    </w:p>
    <w:p>
      <w:pPr>
        <w:pStyle w:val="ListParagraph"/>
        <w:keepNext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Of 2,500 registered customers, 328 never ordered, 680 ordered only once, and only 121 ordered five times or more.</w:t>
      </w:r>
    </w:p>
    <w:p>
      <w:pPr>
        <w:pStyle w:val="ListParagraph"/>
        <w:keepNext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Half of the customers who came back took more than 134 days to place a second order, which is slow for an app built on 10-minute delivery.</w:t>
      </w:r>
    </w:p>
    <w:p>
      <w:pPr>
        <w:keepNext/>
        <w:spacing w:after="60" w:before="14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Analysis Plan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Analysis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we will 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Funnel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Customers at 1, 2, 3, 4 and 5+ orders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Drop-off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Share lost at each step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Gap between orders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Days between one order and the next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Chance of return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Chance of ordering again within 30, 60, 90 and 180 days (Kaplan-Meier)</w:t>
            </w:r>
          </w:p>
        </w:tc>
      </w:tr>
    </w:tbl>
    <w:p>
      <w:pPr>
        <w:keepNext/>
        <w:spacing w:after="60" w:before="14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We Will Do Differently</w:t>
      </w:r>
    </w:p>
    <w:p>
      <w:pPr>
        <w:pStyle w:val="ListParagraph"/>
        <w:keepNext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Count active customers from real orders: 2,172, not 2,500</w:t>
      </w:r>
    </w:p>
    <w:p>
      <w:pPr>
        <w:pStyle w:val="ListParagraph"/>
        <w:keepNext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Find the best time to remind customers</w:t>
      </w:r>
    </w:p>
    <w:p>
      <w:pPr>
        <w:pStyle w:val="ListParagraph"/>
        <w:keepNext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Do not use registration_date, as 51% of its values fall after the first order</w:t>
      </w:r>
    </w:p>
    <w:p>
      <w:pPr>
        <w:spacing w:after="60" w:before="10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Expected Result: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step where most customers drop off, and the best time to remind them to order again.</w:t>
      </w:r>
    </w:p>
    <w:p>
      <w:pPr>
        <w:keepNext/>
        <w:spacing w:after="60" w:before="14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Supporting Research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00"/>
        <w:gridCol w:w="3400"/>
        <w:gridCol w:w="1238"/>
      </w:tblGrid>
      <w:tr>
        <w:trPr>
          <w:cantSplit/>
          <w:tblHeader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Paper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Year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Published in</w:t>
            </w:r>
          </w:p>
        </w:tc>
        <w:tc>
          <w:tcPr>
            <w:tcW w:type="dxa" w:w="1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Impact factor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Customer churn in retail e-commerce business: Spatial and machine learning approach (Matuszelański &amp; Kopczewska)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2022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Journal of Theoretical and Applied Electronic Commerce Research</w:t>
            </w:r>
          </w:p>
        </w:tc>
        <w:tc>
          <w:tcPr>
            <w:tcW w:type="dxa" w:w="1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4.5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B2C e-commerce customer churn prediction based on K-means and SVM (Xiahou &amp; Harada)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2022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Journal of Theoretical and Applied Electronic Commerce Research</w:t>
            </w:r>
          </w:p>
        </w:tc>
        <w:tc>
          <w:tcPr>
            <w:tcW w:type="dxa" w:w="1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4.5</w:t>
            </w:r>
          </w:p>
        </w:tc>
      </w:tr>
    </w:tbl>
    <w:p>
      <w:pPr>
        <w:spacing w:after="80" w:before="12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Tools: </w:t>
      </w:r>
      <w:r>
        <w:rPr>
          <w:rFonts w:ascii="Calibri" w:cs="Calibri" w:eastAsia="Calibri" w:hAnsi="Calibri"/>
          <w:sz w:val="22"/>
          <w:szCs w:val="22"/>
        </w:rPr>
        <w:t xml:space="preserve">DuckDB SQL, Python, Power BI</w:t>
      </w:r>
    </w:p>
    <w:p>
      <w:pPr>
        <w:pStyle w:val="Heading1"/>
        <w:keepNext/>
        <w:pageBreakBefore/>
        <w:spacing w:after="110" w:before="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7. Delivery Promise Accuracy and Service Level Agreement (SLA) Calibration</w:t>
      </w:r>
    </w:p>
    <w:p>
      <w:pPr>
        <w:spacing w:after="60" w:before="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Objective: </w:t>
      </w:r>
      <w:r>
        <w:rPr>
          <w:rFonts w:ascii="Calibri" w:cs="Calibri" w:eastAsia="Calibri" w:hAnsi="Calibri"/>
          <w:sz w:val="22"/>
          <w:szCs w:val="22"/>
        </w:rPr>
        <w:t xml:space="preserve">Check how close actual delivery is to the promised time and suggest a promise Blinkit can keep.</w:t>
      </w:r>
    </w:p>
    <w:p>
      <w:pPr>
        <w:keepNext/>
        <w:spacing w:after="60" w:before="14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Business Need</w:t>
      </w:r>
    </w:p>
    <w:p>
      <w:pPr>
        <w:pStyle w:val="ListParagraph"/>
        <w:keepNext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Delivery_Performance records both promised and actual delivery time.</w:t>
      </w:r>
    </w:p>
    <w:p>
      <w:pPr>
        <w:pStyle w:val="ListParagraph"/>
        <w:keepNext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62% of orders arrived after the promised time, and 20% were more than 10 minutes late.</w:t>
      </w:r>
    </w:p>
    <w:p>
      <w:pPr>
        <w:pStyle w:val="ListParagraph"/>
        <w:keepNext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The "On Time" status also counts orders up to 5 minutes late as on time, so the reported 69.4% on-time rate looks better than the raw times.</w:t>
      </w:r>
    </w:p>
    <w:p>
      <w:pPr>
        <w:keepNext/>
        <w:spacing w:after="60" w:before="14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Analysis Plan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Analysis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we will 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Delay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Actual minus promised minutes for every order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Realistic time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 within which 50%, 80% and 90% of orders arrive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On-time definition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On-time rate with 0, 5 and 10 minutes allowed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State comparison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On-time rate by state: 61.9% (Jharkhand) to 72.1% (Gujarat)</w:t>
            </w:r>
          </w:p>
        </w:tc>
      </w:tr>
    </w:tbl>
    <w:p>
      <w:pPr>
        <w:keepNext/>
        <w:spacing w:after="60" w:before="14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We Will Do Differently</w:t>
      </w:r>
    </w:p>
    <w:p>
      <w:pPr>
        <w:pStyle w:val="ListParagraph"/>
        <w:keepNext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Use actual minutes, not the status label</w:t>
      </w:r>
    </w:p>
    <w:p>
      <w:pPr>
        <w:pStyle w:val="ListParagraph"/>
        <w:keepNext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Suggest a new promise for each region</w:t>
      </w:r>
    </w:p>
    <w:p>
      <w:pPr>
        <w:spacing w:after="60" w:before="10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Expected Result: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realistic delivery promise for each region.</w:t>
      </w:r>
    </w:p>
    <w:p>
      <w:pPr>
        <w:keepNext/>
        <w:spacing w:after="60" w:before="14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Supporting Research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00"/>
        <w:gridCol w:w="3400"/>
        <w:gridCol w:w="1238"/>
      </w:tblGrid>
      <w:tr>
        <w:trPr>
          <w:cantSplit/>
          <w:tblHeader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Paper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Year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Published in</w:t>
            </w:r>
          </w:p>
        </w:tc>
        <w:tc>
          <w:tcPr>
            <w:tcW w:type="dxa" w:w="1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Impact factor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Supervised learning for arrival time estimations in restaurant meal delivery (Hildebrandt &amp; Ulmer)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2022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Transportation Science</w:t>
            </w:r>
          </w:p>
        </w:tc>
        <w:tc>
          <w:tcPr>
            <w:tcW w:type="dxa" w:w="1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5.0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On-time last-mile delivery: Order assignment with travel-time predictors (Liu et al.)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2021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Management Science</w:t>
            </w:r>
          </w:p>
        </w:tc>
        <w:tc>
          <w:tcPr>
            <w:tcW w:type="dxa" w:w="1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5.7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Enhance understandings of online food delivery's service quality with online reviews (Ma et al.)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2024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Journal of Retailing and Consumer Services</w:t>
            </w:r>
          </w:p>
        </w:tc>
        <w:tc>
          <w:tcPr>
            <w:tcW w:type="dxa" w:w="1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13.7</w:t>
            </w:r>
          </w:p>
        </w:tc>
      </w:tr>
    </w:tbl>
    <w:p>
      <w:pPr>
        <w:spacing w:after="80" w:before="12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Tools: </w:t>
      </w:r>
      <w:r>
        <w:rPr>
          <w:rFonts w:ascii="Calibri" w:cs="Calibri" w:eastAsia="Calibri" w:hAnsi="Calibri"/>
          <w:sz w:val="22"/>
          <w:szCs w:val="22"/>
        </w:rPr>
        <w:t xml:space="preserve">DuckDB SQL, Python, Power BI</w:t>
      </w:r>
    </w:p>
    <w:p>
      <w:pPr>
        <w:pStyle w:val="Heading1"/>
        <w:keepNext/>
        <w:pageBreakBefore/>
        <w:spacing w:after="110" w:before="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8. Regional Market Prioritisation for Dark-Store Expansion</w:t>
      </w:r>
    </w:p>
    <w:p>
      <w:pPr>
        <w:spacing w:after="60" w:before="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Objective: </w:t>
      </w:r>
      <w:r>
        <w:rPr>
          <w:rFonts w:ascii="Calibri" w:cs="Calibri" w:eastAsia="Calibri" w:hAnsi="Calibri"/>
          <w:sz w:val="22"/>
          <w:szCs w:val="22"/>
        </w:rPr>
        <w:t xml:space="preserve">Rank states for further investment using sales, customer loyalty and delivery together.</w:t>
      </w:r>
    </w:p>
    <w:p>
      <w:pPr>
        <w:keepNext/>
        <w:spacing w:after="60" w:before="14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Business Need</w:t>
      </w:r>
    </w:p>
    <w:p>
      <w:pPr>
        <w:pStyle w:val="ListParagraph"/>
        <w:keepNext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The data gives only a city name (area), so the 316 cities were mapped to 28 states and 6 zones.</w:t>
      </w:r>
    </w:p>
    <w:p>
      <w:pPr>
        <w:pStyle w:val="ListParagraph"/>
        <w:keepNext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South brings 28% of revenue, the repeat rate is 72.2% in the South against 62.5% in the West, and delivery quality varies by state.</w:t>
      </w:r>
    </w:p>
    <w:p>
      <w:pPr>
        <w:pStyle w:val="ListParagraph"/>
        <w:keepNext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A state with high sales but poor delivery needs a different decision from a state with loyal customers and good delivery.</w:t>
      </w:r>
    </w:p>
    <w:p>
      <w:pPr>
        <w:keepNext/>
        <w:spacing w:after="60" w:before="14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Analysis Plan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Analysis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we will 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Geography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316 cities mapped to 28 states and 6 zones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State scorecard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Revenue, orders, AOV, repeat rate and on-time rate per state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Opportunity score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 combined score for each state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Sales and service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States grouped as expand, fix delivery first, or hold</w:t>
            </w:r>
          </w:p>
        </w:tc>
      </w:tr>
    </w:tbl>
    <w:p>
      <w:pPr>
        <w:keepNext/>
        <w:spacing w:after="60" w:before="14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We Will Do Differently</w:t>
      </w:r>
    </w:p>
    <w:p>
      <w:pPr>
        <w:pStyle w:val="ListParagraph"/>
        <w:keepNext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Build our own city-to-state-to-zone table</w:t>
      </w:r>
    </w:p>
    <w:p>
      <w:pPr>
        <w:pStyle w:val="ListParagraph"/>
        <w:keepNext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Combine sales, loyalty and delivery in one score</w:t>
      </w:r>
    </w:p>
    <w:p>
      <w:pPr>
        <w:spacing w:after="60" w:before="10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Expected Result: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ranked list of states for further investment.</w:t>
      </w:r>
    </w:p>
    <w:p>
      <w:pPr>
        <w:keepNext/>
        <w:spacing w:after="60" w:before="14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Supporting Research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00"/>
        <w:gridCol w:w="3400"/>
        <w:gridCol w:w="1238"/>
      </w:tblGrid>
      <w:tr>
        <w:trPr>
          <w:cantSplit/>
          <w:tblHeader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Paper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Year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Published in</w:t>
            </w:r>
          </w:p>
        </w:tc>
        <w:tc>
          <w:tcPr>
            <w:tcW w:type="dxa" w:w="1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Impact factor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Evaluating store location and department composition based on spatial heterogeneity in sales potential (Hunneman et al.)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2023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Journal of Retailing and Consumer Services</w:t>
            </w:r>
          </w:p>
        </w:tc>
        <w:tc>
          <w:tcPr>
            <w:tcW w:type="dxa" w:w="1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13.7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Winning the race to customers with micro-fulfillment centers: An approach for network planning in quick commerce (Yang et al.)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2024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Central European Journal of Operations Research</w:t>
            </w:r>
          </w:p>
        </w:tc>
        <w:tc>
          <w:tcPr>
            <w:tcW w:type="dxa" w:w="1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2.6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Dark stores in the City of Light: Geographical and transportation impacts of quick commerce in Paris (Buldeo Rai et al.)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2023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Research in Transportation Economics</w:t>
            </w:r>
          </w:p>
        </w:tc>
        <w:tc>
          <w:tcPr>
            <w:tcW w:type="dxa" w:w="1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4.2</w:t>
            </w:r>
          </w:p>
        </w:tc>
      </w:tr>
    </w:tbl>
    <w:p>
      <w:pPr>
        <w:spacing w:after="80" w:before="12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Tools: </w:t>
      </w:r>
      <w:r>
        <w:rPr>
          <w:rFonts w:ascii="Calibri" w:cs="Calibri" w:eastAsia="Calibri" w:hAnsi="Calibri"/>
          <w:sz w:val="22"/>
          <w:szCs w:val="22"/>
        </w:rPr>
        <w:t xml:space="preserve">DuckDB SQL, Python, Power BI</w:t>
      </w:r>
    </w:p>
    <w:p>
      <w:pPr>
        <w:pStyle w:val="Heading1"/>
        <w:keepNext/>
        <w:pageBreakBefore/>
        <w:spacing w:after="110" w:before="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9. Category Demand Forecasting and Replenishment Planning</w:t>
      </w:r>
    </w:p>
    <w:p>
      <w:pPr>
        <w:spacing w:after="60" w:before="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Objective: </w:t>
      </w:r>
      <w:r>
        <w:rPr>
          <w:rFonts w:ascii="Calibri" w:cs="Calibri" w:eastAsia="Calibri" w:hAnsi="Calibri"/>
          <w:sz w:val="22"/>
          <w:szCs w:val="22"/>
        </w:rPr>
        <w:t xml:space="preserve">Forecast next month's units for each category and turn it into a stock plan.</w:t>
      </w:r>
    </w:p>
    <w:p>
      <w:pPr>
        <w:keepNext/>
        <w:spacing w:after="60" w:before="14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Business Need</w:t>
      </w:r>
    </w:p>
    <w:p>
      <w:pPr>
        <w:pStyle w:val="ListParagraph"/>
        <w:keepNext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At product level, demand is too thin to forecast: an average product sells 1.9 units a month, and 179 of 268 products have erratic demand.</w:t>
      </w:r>
    </w:p>
    <w:p>
      <w:pPr>
        <w:pStyle w:val="ListParagraph"/>
        <w:keepNext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At category level, monthly demand is steady, varying only 17% to 29% around the average.</w:t>
      </w:r>
    </w:p>
    <w:p>
      <w:pPr>
        <w:pStyle w:val="ListParagraph"/>
        <w:keepNext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The forecast is therefore built for the 11 categories and then shared down to products by their share of sales.</w:t>
      </w:r>
    </w:p>
    <w:p>
      <w:pPr>
        <w:keepNext/>
        <w:spacing w:after="60" w:before="14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Analysis Plan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Analysis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we will 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Monthly demand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Units per category for 19 complete months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Forecast methods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Naive, moving average, exponential smoothing and Holt's method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Accuracy test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 on the last 6 months; keep a method only if its error is below 16.7%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Stock plan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Forecast plus safety stock for each category</w:t>
            </w:r>
          </w:p>
        </w:tc>
      </w:tr>
    </w:tbl>
    <w:p>
      <w:pPr>
        <w:keepNext/>
        <w:spacing w:after="60" w:before="14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We Will Do Differently</w:t>
      </w:r>
    </w:p>
    <w:p>
      <w:pPr>
        <w:pStyle w:val="ListParagraph"/>
        <w:keepNext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Forecast by category, where demand is steady</w:t>
      </w:r>
    </w:p>
    <w:p>
      <w:pPr>
        <w:pStyle w:val="ListParagraph"/>
        <w:keepNext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Test every method on months it has not seen</w:t>
      </w:r>
    </w:p>
    <w:p>
      <w:pPr>
        <w:spacing w:after="60" w:before="10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Expected Result: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next-month forecast and stock plan for each category.</w:t>
      </w:r>
    </w:p>
    <w:p>
      <w:pPr>
        <w:keepNext/>
        <w:spacing w:after="60" w:before="14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Supporting Research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00"/>
        <w:gridCol w:w="3400"/>
        <w:gridCol w:w="1238"/>
      </w:tblGrid>
      <w:tr>
        <w:trPr>
          <w:cantSplit/>
          <w:tblHeader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Paper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Year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Published in</w:t>
            </w:r>
          </w:p>
        </w:tc>
        <w:tc>
          <w:tcPr>
            <w:tcW w:type="dxa" w:w="1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Impact factor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Retail forecasting: Research and practice (Fildes et al.)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2022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International Journal of Forecasting</w:t>
            </w:r>
          </w:p>
        </w:tc>
        <w:tc>
          <w:tcPr>
            <w:tcW w:type="dxa" w:w="1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5.7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Optimal ordering policy for perishable products by incorporating demand forecasts (Motamedi et al.)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2026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European Journal of Operational Research</w:t>
            </w:r>
          </w:p>
        </w:tc>
        <w:tc>
          <w:tcPr>
            <w:tcW w:type="dxa" w:w="1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7.0</w:t>
            </w:r>
          </w:p>
        </w:tc>
      </w:tr>
    </w:tbl>
    <w:p>
      <w:pPr>
        <w:spacing w:after="80" w:before="12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Tools: </w:t>
      </w:r>
      <w:r>
        <w:rPr>
          <w:rFonts w:ascii="Calibri" w:cs="Calibri" w:eastAsia="Calibri" w:hAnsi="Calibri"/>
          <w:sz w:val="22"/>
          <w:szCs w:val="22"/>
        </w:rPr>
        <w:t xml:space="preserve">DuckDB SQL, Python, Power BI</w:t>
      </w:r>
    </w:p>
    <w:p>
      <w:pPr>
        <w:pStyle w:val="Heading1"/>
        <w:keepNext/>
        <w:pageBreakBefore/>
        <w:spacing w:after="110" w:before="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10. High-Value Order Dependency and Revenue Concentration</w:t>
      </w:r>
    </w:p>
    <w:p>
      <w:pPr>
        <w:spacing w:after="60" w:before="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Objective: </w:t>
      </w:r>
      <w:r>
        <w:rPr>
          <w:rFonts w:ascii="Calibri" w:cs="Calibri" w:eastAsia="Calibri" w:hAnsi="Calibri"/>
          <w:sz w:val="22"/>
          <w:szCs w:val="22"/>
        </w:rPr>
        <w:t xml:space="preserve">Measure how much revenue depends on large orders and check whether they get better service.</w:t>
      </w:r>
    </w:p>
    <w:p>
      <w:pPr>
        <w:keepNext/>
        <w:spacing w:after="60" w:before="14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Business Need</w:t>
      </w:r>
    </w:p>
    <w:p>
      <w:pPr>
        <w:pStyle w:val="ListParagraph"/>
        <w:keepNext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Orders in the High Value group are 34% of orders but bring 65.5% of revenue.</w:t>
      </w:r>
    </w:p>
    <w:p>
      <w:pPr>
        <w:pStyle w:val="ListParagraph"/>
        <w:keepNext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They are not delivered more reliably: 69.9% arrive on time, against 70.7% for Low Value orders. ₹9.73 lakh of high-value revenue came through late deliveries.</w:t>
      </w:r>
    </w:p>
    <w:p>
      <w:pPr>
        <w:keepNext/>
        <w:spacing w:after="60" w:before="14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Analysis Plan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Analysis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we will 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Dependence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Share of orders and share of revenue for each value group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Service check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On-time rate and delay for each value group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Money at risk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Revenue of late high-value orders: ₹9.73 lakh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Customers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Customers who place high-value orders again and again</w:t>
            </w:r>
          </w:p>
        </w:tc>
      </w:tr>
    </w:tbl>
    <w:p>
      <w:pPr>
        <w:keepNext/>
        <w:spacing w:after="60" w:before="14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We Will Do Differently</w:t>
      </w:r>
    </w:p>
    <w:p>
      <w:pPr>
        <w:pStyle w:val="ListParagraph"/>
        <w:keepNext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Test if large orders get better delivery</w:t>
      </w:r>
    </w:p>
    <w:p>
      <w:pPr>
        <w:pStyle w:val="ListParagraph"/>
        <w:keepNext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Check if a late delivery stops these customers from ordering again</w:t>
      </w:r>
    </w:p>
    <w:p>
      <w:pPr>
        <w:spacing w:after="60" w:before="10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Expected Result: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revenue at risk from late large orders, and a list of customers to protect.</w:t>
      </w:r>
    </w:p>
    <w:p>
      <w:pPr>
        <w:keepNext/>
        <w:spacing w:after="60" w:before="14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Supporting Research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00"/>
        <w:gridCol w:w="3400"/>
        <w:gridCol w:w="1238"/>
      </w:tblGrid>
      <w:tr>
        <w:trPr>
          <w:cantSplit/>
          <w:tblHeader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Paper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Year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Published in</w:t>
            </w:r>
          </w:p>
        </w:tc>
        <w:tc>
          <w:tcPr>
            <w:tcW w:type="dxa" w:w="1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Impact factor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Examining Pareto Law across department store shoppers (Tanusondjaja et al.)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2023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International Journal of Market Research</w:t>
            </w:r>
          </w:p>
        </w:tc>
        <w:tc>
          <w:tcPr>
            <w:tcW w:type="dxa" w:w="1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2.2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Where is the brand growth potential? An examination of buyer groups (Trinh et al.)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2024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Marketing Letters</w:t>
            </w:r>
          </w:p>
        </w:tc>
        <w:tc>
          <w:tcPr>
            <w:tcW w:type="dxa" w:w="1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1.7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The effect of delivery time on repurchase behavior in quick commerce (Harter et al.)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2025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Journal of Service Research</w:t>
            </w:r>
          </w:p>
        </w:tc>
        <w:tc>
          <w:tcPr>
            <w:tcW w:type="dxa" w:w="1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8.6</w:t>
            </w:r>
          </w:p>
        </w:tc>
      </w:tr>
    </w:tbl>
    <w:p>
      <w:pPr>
        <w:spacing w:after="80" w:before="12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Tools: </w:t>
      </w:r>
      <w:r>
        <w:rPr>
          <w:rFonts w:ascii="Calibri" w:cs="Calibri" w:eastAsia="Calibri" w:hAnsi="Calibri"/>
          <w:sz w:val="22"/>
          <w:szCs w:val="22"/>
        </w:rPr>
        <w:t xml:space="preserve">DuckDB SQL, Python, Power BI</w:t>
      </w:r>
    </w:p>
    <w:p>
      <w:pPr>
        <w:pStyle w:val="Heading1"/>
        <w:keepNext/>
        <w:pageBreakBefore/>
        <w:spacing w:after="110" w:before="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11. Time-of-Day Demand and Capacity Planning</w:t>
      </w:r>
    </w:p>
    <w:p>
      <w:pPr>
        <w:spacing w:after="60" w:before="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Objective: </w:t>
      </w:r>
      <w:r>
        <w:rPr>
          <w:rFonts w:ascii="Calibri" w:cs="Calibri" w:eastAsia="Calibri" w:hAnsi="Calibri"/>
          <w:sz w:val="22"/>
          <w:szCs w:val="22"/>
        </w:rPr>
        <w:t xml:space="preserve">Show when orders come in during the day and week, and check whether delivery keeps up.</w:t>
      </w:r>
    </w:p>
    <w:p>
      <w:pPr>
        <w:keepNext/>
        <w:spacing w:after="60" w:before="14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Business Need</w:t>
      </w:r>
    </w:p>
    <w:p>
      <w:pPr>
        <w:pStyle w:val="ListParagraph"/>
        <w:keepNext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The time slots in the data are not the same length: Night covers 8 hours and Evening only 4.</w:t>
      </w:r>
    </w:p>
    <w:p>
      <w:pPr>
        <w:pStyle w:val="ListParagraph"/>
        <w:keepNext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Night looks like the biggest slot (33.4% of revenue) only because it is the longest.</w:t>
      </w:r>
    </w:p>
    <w:p>
      <w:pPr>
        <w:pStyle w:val="ListParagraph"/>
        <w:keepNext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Measured per hour, demand is almost flat at about 205 to 221 orders, with Evening slightly ahead.</w:t>
      </w:r>
    </w:p>
    <w:p>
      <w:pPr>
        <w:pStyle w:val="ListParagraph"/>
        <w:keepNext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Comparing slots directly would lead to wrong staffing and stock decisions.</w:t>
      </w:r>
    </w:p>
    <w:p>
      <w:pPr>
        <w:keepNext/>
        <w:spacing w:after="60" w:before="14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Analysis Plan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Analysis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we will 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Hourly heatmap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Orders for each hour and day of week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Busy hours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Orders per hour compared with the average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Delivery at busy times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On-time rate by hour and slot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Fresh stock timing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When perishable products are ordered</w:t>
            </w:r>
          </w:p>
        </w:tc>
      </w:tr>
    </w:tbl>
    <w:p>
      <w:pPr>
        <w:keepNext/>
        <w:spacing w:after="60" w:before="14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We Will Do Differently</w:t>
      </w:r>
    </w:p>
    <w:p>
      <w:pPr>
        <w:pStyle w:val="ListParagraph"/>
        <w:keepNext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Compare orders per hour, so slots of different length are compared fairly</w:t>
      </w:r>
    </w:p>
    <w:p>
      <w:pPr>
        <w:pStyle w:val="ListParagraph"/>
        <w:keepNext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Use the exact order time, not only the slot label</w:t>
      </w:r>
    </w:p>
    <w:p>
      <w:pPr>
        <w:spacing w:after="60" w:before="10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Expected Result: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 hour-by-day demand map for planning riders and fresh stock.</w:t>
      </w:r>
    </w:p>
    <w:p>
      <w:pPr>
        <w:keepNext/>
        <w:spacing w:after="60" w:before="14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Supporting Research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00"/>
        <w:gridCol w:w="3400"/>
        <w:gridCol w:w="1238"/>
      </w:tblGrid>
      <w:tr>
        <w:trPr>
          <w:cantSplit/>
          <w:tblHeader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Paper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Year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Published in</w:t>
            </w:r>
          </w:p>
        </w:tc>
        <w:tc>
          <w:tcPr>
            <w:tcW w:type="dxa" w:w="1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Impact factor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 prescriptive machine learning method for courier scheduling on crowdsourced delivery platforms (Behrendt et al.)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2023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Transportation Science</w:t>
            </w:r>
          </w:p>
        </w:tc>
        <w:tc>
          <w:tcPr>
            <w:tcW w:type="dxa" w:w="1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5.0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Dynamic courier capacity acquisition in rapid delivery systems: A deep Q-learning approach (Auad et al.)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2024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Transportation Science</w:t>
            </w:r>
          </w:p>
        </w:tc>
        <w:tc>
          <w:tcPr>
            <w:tcW w:type="dxa" w:w="1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5.0</w:t>
            </w:r>
          </w:p>
        </w:tc>
      </w:tr>
    </w:tbl>
    <w:p>
      <w:pPr>
        <w:spacing w:after="80" w:before="12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Tools: </w:t>
      </w:r>
      <w:r>
        <w:rPr>
          <w:rFonts w:ascii="Calibri" w:cs="Calibri" w:eastAsia="Calibri" w:hAnsi="Calibri"/>
          <w:sz w:val="22"/>
          <w:szCs w:val="22"/>
        </w:rPr>
        <w:t xml:space="preserve">DuckDB SQL, Python, Power BI</w:t>
      </w:r>
    </w:p>
    <w:p>
      <w:pPr>
        <w:pStyle w:val="Heading1"/>
        <w:keepNext/>
        <w:pageBreakBefore/>
        <w:spacing w:after="110" w:before="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References by Topic</w:t>
      </w:r>
    </w:p>
    <w:p>
      <w:pPr>
        <w:spacing w:after="120" w:before="0" w:line="270"/>
      </w:pPr>
      <w:r>
        <w:rPr>
          <w:rFonts w:ascii="Calibri" w:cs="Calibri" w:eastAsia="Calibri" w:hAnsi="Calibri"/>
          <w:sz w:val="22"/>
          <w:szCs w:val="22"/>
        </w:rPr>
        <w:t xml:space="preserve">All papers listed below were published in 2021 or later in peer-reviewed journals indexed in Scopus and Web of Science. The impact factor shown is the value published by the journal publisher, checked in September 2026.</w:t>
      </w:r>
    </w:p>
    <w:p>
      <w:pPr>
        <w:keepNext/>
        <w:spacing w:after="50" w:before="12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Topic 1: Sales Performance and Growth Analysis</w:t>
      </w:r>
    </w:p>
    <w:p>
      <w:pPr>
        <w:keepNext/>
        <w:spacing w:after="20" w:line="2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Nakano, S. (2023). Customer demand concentration in online grocery retailing: Differences between online and physical store shopping baskets.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Electronic Commerce Research and Applications</w:t>
      </w:r>
      <w:r>
        <w:rPr>
          <w:rFonts w:ascii="Calibri" w:cs="Calibri" w:eastAsia="Calibri" w:hAnsi="Calibri"/>
          <w:sz w:val="20"/>
          <w:szCs w:val="20"/>
        </w:rPr>
        <w:t xml:space="preserve">, 62, 101336. Impact factor 6.8. https://doi.org/10.1016/j.elerap.2023.101336</w:t>
      </w:r>
    </w:p>
    <w:p>
      <w:pPr>
        <w:spacing w:after="90" w:line="260"/>
        <w:ind w:left="3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Used for: Shows online grocery sales are more concentrated on best sellers than store sales; basis for our revenue concentration check.</w:t>
      </w:r>
    </w:p>
    <w:p>
      <w:pPr>
        <w:keepNext/>
        <w:spacing w:after="20" w:line="2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Ratchford, B., Soysal, G., &amp; Zentner, A. (2023). Multichannel customer purchase behavior and long tail effects in the fashion goods market.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Journal of Retailing</w:t>
      </w:r>
      <w:r>
        <w:rPr>
          <w:rFonts w:ascii="Calibri" w:cs="Calibri" w:eastAsia="Calibri" w:hAnsi="Calibri"/>
          <w:sz w:val="20"/>
          <w:szCs w:val="20"/>
        </w:rPr>
        <w:t xml:space="preserve">, 99(1), 46–65. Impact factor 8.9. https://doi.org/10.1016/j.jretai.2022.06.007</w:t>
      </w:r>
    </w:p>
    <w:p>
      <w:pPr>
        <w:spacing w:after="90" w:line="260"/>
        <w:ind w:left="3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Used for: Shows concentration should be measured inside product groups, not across the whole catalogue.</w:t>
      </w:r>
    </w:p>
    <w:p>
      <w:pPr>
        <w:keepNext/>
        <w:spacing w:after="50" w:before="12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Topic 2: Perishable Inventory and Wastage Risk Analysis</w:t>
      </w:r>
    </w:p>
    <w:p>
      <w:pPr>
        <w:keepNext/>
        <w:spacing w:after="20" w:line="2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Akkas, A., &amp; Honhon, D. (2023). Determining maximum shipping age requirements for shelf life and food waste management.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Production and Operations Management</w:t>
      </w:r>
      <w:r>
        <w:rPr>
          <w:rFonts w:ascii="Calibri" w:cs="Calibri" w:eastAsia="Calibri" w:hAnsi="Calibri"/>
          <w:sz w:val="20"/>
          <w:szCs w:val="20"/>
        </w:rPr>
        <w:t xml:space="preserve">, 32(7), 2173–2188. Impact factor 4.4. https://doi.org/10.1111/poms.13963</w:t>
      </w:r>
    </w:p>
    <w:p>
      <w:pPr>
        <w:spacing w:after="90" w:line="260"/>
        <w:ind w:left="3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Used for: Sets shelf-life limits product by product and links them to waste; basis for our product-level stock rule.</w:t>
      </w:r>
    </w:p>
    <w:p>
      <w:pPr>
        <w:keepNext/>
        <w:spacing w:after="20" w:line="2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Senyuva, I. E., Drent, M., &amp; Atan, Z. (2026). Perishable inventory management under inventory level- and freshness-dependent demand and backroom effect.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International Journal of Production Economics</w:t>
      </w:r>
      <w:r>
        <w:rPr>
          <w:rFonts w:ascii="Calibri" w:cs="Calibri" w:eastAsia="Calibri" w:hAnsi="Calibri"/>
          <w:sz w:val="20"/>
          <w:szCs w:val="20"/>
        </w:rPr>
        <w:t xml:space="preserve">, 293, 109869. Impact factor 10.6. https://doi.org/10.1016/j.ijpe.2025.109869</w:t>
      </w:r>
    </w:p>
    <w:p>
      <w:pPr>
        <w:spacing w:after="90" w:line="260"/>
        <w:ind w:left="3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Used for: Shows short shelf-life products need a different stock rule from long shelf-life products.</w:t>
      </w:r>
    </w:p>
    <w:p>
      <w:pPr>
        <w:keepNext/>
        <w:spacing w:after="50" w:before="12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Topic 3: Customer Retention and Lifetime Value Segmentation</w:t>
      </w:r>
    </w:p>
    <w:p>
      <w:pPr>
        <w:keepNext/>
        <w:spacing w:after="20" w:line="2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Valendin, J., Reutterer, T., Platzer, M., &amp; Kalcher, K. (2022). Customer base analysis with recurrent neural networks.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International Journal of Research in Marketing</w:t>
      </w:r>
      <w:r>
        <w:rPr>
          <w:rFonts w:ascii="Calibri" w:cs="Calibri" w:eastAsia="Calibri" w:hAnsi="Calibri"/>
          <w:sz w:val="20"/>
          <w:szCs w:val="20"/>
        </w:rPr>
        <w:t xml:space="preserve">, 39(4), 988–1018. Impact factor 8.7. https://doi.org/10.1016/j.ijresmar.2022.02.007</w:t>
      </w:r>
    </w:p>
    <w:p>
      <w:pPr>
        <w:spacing w:after="90" w:line="260"/>
        <w:ind w:left="3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Used for: Builds customer value and return probability from a plain order history; basis for our customer profile.</w:t>
      </w:r>
    </w:p>
    <w:p>
      <w:pPr>
        <w:keepNext/>
        <w:spacing w:after="20" w:line="2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Rungruang, C., Riyapan, P., Intarasit, A., Chuarkham, K., &amp; Muangprathub, J. (2024). RFM model customer segmentation based on hierarchical approach using FCA.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Expert Systems with Applications</w:t>
      </w:r>
      <w:r>
        <w:rPr>
          <w:rFonts w:ascii="Calibri" w:cs="Calibri" w:eastAsia="Calibri" w:hAnsi="Calibri"/>
          <w:sz w:val="20"/>
          <w:szCs w:val="20"/>
        </w:rPr>
        <w:t xml:space="preserve">, 237, 121449. Impact factor 9.4. https://doi.org/10.1016/j.eswa.2023.121449</w:t>
      </w:r>
    </w:p>
    <w:p>
      <w:pPr>
        <w:spacing w:after="90" w:line="260"/>
        <w:ind w:left="3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Used for: Method for turning recency, frequency and money spent into groups a business can act on.</w:t>
      </w:r>
    </w:p>
    <w:p>
      <w:pPr>
        <w:keepNext/>
        <w:spacing w:after="50" w:before="12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Topic 4: Revenue Quality and Margin Contribution Analysis</w:t>
      </w:r>
    </w:p>
    <w:p>
      <w:pPr>
        <w:keepNext/>
        <w:spacing w:after="20" w:line="2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Lin, C., &amp; Bowman, D. (2022). The impact of introducing a customer loyalty program on category sales and profitability.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Journal of Retailing and Consumer Services</w:t>
      </w:r>
      <w:r>
        <w:rPr>
          <w:rFonts w:ascii="Calibri" w:cs="Calibri" w:eastAsia="Calibri" w:hAnsi="Calibri"/>
          <w:sz w:val="20"/>
          <w:szCs w:val="20"/>
        </w:rPr>
        <w:t xml:space="preserve">, 64, 102769. Impact factor 13.7. https://doi.org/10.1016/j.jretconser.2021.102769</w:t>
      </w:r>
    </w:p>
    <w:p>
      <w:pPr>
        <w:spacing w:after="90" w:line="260"/>
        <w:ind w:left="3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Used for: Measures categories on profit, not only sales, and uses buyer reach and frequency as the drivers.</w:t>
      </w:r>
    </w:p>
    <w:p>
      <w:pPr>
        <w:keepNext/>
        <w:spacing w:after="20" w:line="2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Wu, M., Caliskan Demirag, O., Xue, W., &amp; Xu, M. (2024). Retail category management under shelf-space dependent demand: The effectiveness of category captainship.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International Journal of Production Economics</w:t>
      </w:r>
      <w:r>
        <w:rPr>
          <w:rFonts w:ascii="Calibri" w:cs="Calibri" w:eastAsia="Calibri" w:hAnsi="Calibri"/>
          <w:sz w:val="20"/>
          <w:szCs w:val="20"/>
        </w:rPr>
        <w:t xml:space="preserve">, 276, 109365. Impact factor 10.6. https://doi.org/10.1016/j.ijpe.2024.109365</w:t>
      </w:r>
    </w:p>
    <w:p>
      <w:pPr>
        <w:spacing w:after="90" w:line="260"/>
        <w:ind w:left="3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Used for: Treats a category as a profit unit with limited space; supports ranking categories by margin.</w:t>
      </w:r>
    </w:p>
    <w:p>
      <w:pPr>
        <w:keepNext/>
        <w:spacing w:after="50" w:before="12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Topic 5: Stock Keeping Unit (SKU) Rationalisation and Assortment Productivity</w:t>
      </w:r>
    </w:p>
    <w:p>
      <w:pPr>
        <w:keepNext/>
        <w:spacing w:after="20" w:line="2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Sethuraman, R., Gázquez-Abad, J. C., &amp; Martínez-López, F. J. (2022). The effect of retail assortment size on perceptions, choice, and sales: Review and research directions.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Journal of Retailing</w:t>
      </w:r>
      <w:r>
        <w:rPr>
          <w:rFonts w:ascii="Calibri" w:cs="Calibri" w:eastAsia="Calibri" w:hAnsi="Calibri"/>
          <w:sz w:val="20"/>
          <w:szCs w:val="20"/>
        </w:rPr>
        <w:t xml:space="preserve">, 98(1), 24–45. Impact factor 8.9. https://doi.org/10.1016/j.jretai.2022.01.001</w:t>
      </w:r>
    </w:p>
    <w:p>
      <w:pPr>
        <w:spacing w:after="90" w:line="260"/>
        <w:ind w:left="3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Used for: Review of 177 studies: a larger range adds far less sales than expected, so cutting products is often safe.</w:t>
      </w:r>
    </w:p>
    <w:p>
      <w:pPr>
        <w:keepNext/>
        <w:spacing w:after="20" w:line="2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Li, H. A., &amp; Wan, X. (2023). Impact of conflict delisting and relisting on remaining products in retail stores.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Production and Operations Management</w:t>
      </w:r>
      <w:r>
        <w:rPr>
          <w:rFonts w:ascii="Calibri" w:cs="Calibri" w:eastAsia="Calibri" w:hAnsi="Calibri"/>
          <w:sz w:val="20"/>
          <w:szCs w:val="20"/>
        </w:rPr>
        <w:t xml:space="preserve">, 32(7), 2264–2282. Impact factor 4.4. https://doi.org/10.1111/poms.13972</w:t>
      </w:r>
    </w:p>
    <w:p>
      <w:pPr>
        <w:spacing w:after="90" w:line="260"/>
        <w:ind w:left="3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Used for: Shows demand does not move one-for-one to the remaining products when an item is removed.</w:t>
      </w:r>
    </w:p>
    <w:p>
      <w:pPr>
        <w:keepNext/>
        <w:spacing w:after="50" w:before="12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Topic 6: Customer Activation Funnel and Acquisition Leakage</w:t>
      </w:r>
    </w:p>
    <w:p>
      <w:pPr>
        <w:keepNext/>
        <w:spacing w:after="20" w:line="2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Matuszelański, K., &amp; Kopczewska, K. (2022). Customer churn in retail e-commerce business: Spatial and machine learning approach.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Journal of Theoretical and Applied Electronic Commerce Research</w:t>
      </w:r>
      <w:r>
        <w:rPr>
          <w:rFonts w:ascii="Calibri" w:cs="Calibri" w:eastAsia="Calibri" w:hAnsi="Calibri"/>
          <w:sz w:val="20"/>
          <w:szCs w:val="20"/>
        </w:rPr>
        <w:t xml:space="preserve">, 17(1), 165–198. Impact factor 4.5. https://doi.org/10.3390/jtaer17010009</w:t>
      </w:r>
    </w:p>
    <w:p>
      <w:pPr>
        <w:spacing w:after="90" w:line="260"/>
        <w:ind w:left="3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Used for: Defines drop-off from an order table and adds location as a driver; closest match to our data.</w:t>
      </w:r>
    </w:p>
    <w:p>
      <w:pPr>
        <w:keepNext/>
        <w:spacing w:after="20" w:line="2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Xiahou, X., &amp; Harada, Y. (2022). B2C e-commerce customer churn prediction based on K-means and SVM.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Journal of Theoretical and Applied Electronic Commerce Research</w:t>
      </w:r>
      <w:r>
        <w:rPr>
          <w:rFonts w:ascii="Calibri" w:cs="Calibri" w:eastAsia="Calibri" w:hAnsi="Calibri"/>
          <w:sz w:val="20"/>
          <w:szCs w:val="20"/>
        </w:rPr>
        <w:t xml:space="preserve">, 17(2), 458–475. Impact factor 4.5. https://doi.org/10.3390/jtaer17020024</w:t>
      </w:r>
    </w:p>
    <w:p>
      <w:pPr>
        <w:spacing w:after="90" w:line="260"/>
        <w:ind w:left="3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Used for: Groups customers first, then measures drop-off per group, instead of one overall rate.</w:t>
      </w:r>
    </w:p>
    <w:p>
      <w:pPr>
        <w:keepNext/>
        <w:spacing w:after="50" w:before="12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Topic 7: Delivery Promise Accuracy and Service Level Agreement (SLA) Calibration</w:t>
      </w:r>
    </w:p>
    <w:p>
      <w:pPr>
        <w:keepNext/>
        <w:spacing w:after="20" w:line="2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Hildebrandt, F. D., &amp; Ulmer, M. W. (2022). Supervised learning for arrival time estimations in restaurant meal delivery.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Transportation Science</w:t>
      </w:r>
      <w:r>
        <w:rPr>
          <w:rFonts w:ascii="Calibri" w:cs="Calibri" w:eastAsia="Calibri" w:hAnsi="Calibri"/>
          <w:sz w:val="20"/>
          <w:szCs w:val="20"/>
        </w:rPr>
        <w:t xml:space="preserve">, 56(4), 1058–1084. Impact factor 5.0. https://doi.org/10.1287/trsc.2021.1095</w:t>
      </w:r>
    </w:p>
    <w:p>
      <w:pPr>
        <w:spacing w:after="90" w:line="260"/>
        <w:ind w:left="3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Used for: Learns delivery time from past orders and shows what a realistic promise should be.</w:t>
      </w:r>
    </w:p>
    <w:p>
      <w:pPr>
        <w:keepNext/>
        <w:spacing w:after="20" w:line="2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Liu, S., He, L., &amp; Shen, Z.-J. M. (2021). On-time last-mile delivery: Order assignment with travel-time predictors.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Management Science</w:t>
      </w:r>
      <w:r>
        <w:rPr>
          <w:rFonts w:ascii="Calibri" w:cs="Calibri" w:eastAsia="Calibri" w:hAnsi="Calibri"/>
          <w:sz w:val="20"/>
          <w:szCs w:val="20"/>
        </w:rPr>
        <w:t xml:space="preserve">, 67(7), 4095–4119. Impact factor 5.7. https://doi.org/10.1287/mnsc.2020.3741</w:t>
      </w:r>
    </w:p>
    <w:p>
      <w:pPr>
        <w:spacing w:after="90" w:line="260"/>
        <w:ind w:left="3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Used for: Measures how often the promised time is met and treats it as the service level to manage.</w:t>
      </w:r>
    </w:p>
    <w:p>
      <w:pPr>
        <w:keepNext/>
        <w:spacing w:after="20" w:line="2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Ma, B., Wong, Y. D., Teo, C.-C., &amp; Wang, Z. (2024). Enhance understandings of online food delivery's service quality with online reviews.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Journal of Retailing and Consumer Services</w:t>
      </w:r>
      <w:r>
        <w:rPr>
          <w:rFonts w:ascii="Calibri" w:cs="Calibri" w:eastAsia="Calibri" w:hAnsi="Calibri"/>
          <w:sz w:val="20"/>
          <w:szCs w:val="20"/>
        </w:rPr>
        <w:t xml:space="preserve">, 76, 103588. Impact factor 13.7. https://doi.org/10.1016/j.jretconser.2023.103588</w:t>
      </w:r>
    </w:p>
    <w:p>
      <w:pPr>
        <w:spacing w:after="90" w:line="260"/>
        <w:ind w:left="3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Used for: Finds which service points, including timeliness, actually move customer ratings.</w:t>
      </w:r>
    </w:p>
    <w:p>
      <w:pPr>
        <w:keepNext/>
        <w:spacing w:after="50" w:before="12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Topic 8: Regional Market Prioritisation for Dark-Store Expansion</w:t>
      </w:r>
    </w:p>
    <w:p>
      <w:pPr>
        <w:keepNext/>
        <w:spacing w:after="20" w:line="2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Hunneman, A., Bijmolt, T. H. A., &amp; Elhorst, J. P. (2023). Evaluating store location and department composition based on spatial heterogeneity in sales potential.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Journal of Retailing and Consumer Services</w:t>
      </w:r>
      <w:r>
        <w:rPr>
          <w:rFonts w:ascii="Calibri" w:cs="Calibri" w:eastAsia="Calibri" w:hAnsi="Calibri"/>
          <w:sz w:val="20"/>
          <w:szCs w:val="20"/>
        </w:rPr>
        <w:t xml:space="preserve">, 73, 103355. Impact factor 13.7. https://doi.org/10.1016/j.jretconser.2023.103355</w:t>
      </w:r>
    </w:p>
    <w:p>
      <w:pPr>
        <w:spacing w:after="90" w:line="260"/>
        <w:ind w:left="3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Used for: Shows sales potential differs by location, so each area must be judged on its own.</w:t>
      </w:r>
    </w:p>
    <w:p>
      <w:pPr>
        <w:keepNext/>
        <w:spacing w:after="20" w:line="2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Yang, X., Ostermeier, M., &amp; Hübner, A. (2024). Winning the race to customers with micro-fulfillment centers: An approach for network planning in quick commerce.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Central European Journal of Operations Research</w:t>
      </w:r>
      <w:r>
        <w:rPr>
          <w:rFonts w:ascii="Calibri" w:cs="Calibri" w:eastAsia="Calibri" w:hAnsi="Calibri"/>
          <w:sz w:val="20"/>
          <w:szCs w:val="20"/>
        </w:rPr>
        <w:t xml:space="preserve">, 32(2), 295–334. Impact factor 2.6. https://doi.org/10.1007/s10100-023-00893-x</w:t>
      </w:r>
    </w:p>
    <w:p>
      <w:pPr>
        <w:spacing w:after="90" w:line="260"/>
        <w:ind w:left="3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Used for: Method for deciding how many dark stores an area needs and where to place them.</w:t>
      </w:r>
    </w:p>
    <w:p>
      <w:pPr>
        <w:keepNext/>
        <w:spacing w:after="20" w:line="2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Buldeo Rai, H., Mariquivoi, J., Schorung, M., &amp; Dablanc, L. (2023). Dark stores in the City of Light: Geographical and transportation impacts of quick commerce in Paris.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Research in Transportation Economics</w:t>
      </w:r>
      <w:r>
        <w:rPr>
          <w:rFonts w:ascii="Calibri" w:cs="Calibri" w:eastAsia="Calibri" w:hAnsi="Calibri"/>
          <w:sz w:val="20"/>
          <w:szCs w:val="20"/>
        </w:rPr>
        <w:t xml:space="preserve">, 100, 101333. Impact factor 4.2. https://doi.org/10.1016/j.retrec.2023.101333</w:t>
      </w:r>
    </w:p>
    <w:p>
      <w:pPr>
        <w:spacing w:after="90" w:line="260"/>
        <w:ind w:left="3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Used for: Evidence that quick commerce works only in dense areas; supports a focused expansion list.</w:t>
      </w:r>
    </w:p>
    <w:p>
      <w:pPr>
        <w:keepNext/>
        <w:spacing w:after="50" w:before="12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Topic 9: Category Demand Forecasting and Replenishment Planning</w:t>
      </w:r>
    </w:p>
    <w:p>
      <w:pPr>
        <w:keepNext/>
        <w:spacing w:after="20" w:line="2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Fildes, R., Ma, S., &amp; Kolassa, S. (2022). Retail forecasting: Research and practice.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International Journal of Forecasting</w:t>
      </w:r>
      <w:r>
        <w:rPr>
          <w:rFonts w:ascii="Calibri" w:cs="Calibri" w:eastAsia="Calibri" w:hAnsi="Calibri"/>
          <w:sz w:val="20"/>
          <w:szCs w:val="20"/>
        </w:rPr>
        <w:t xml:space="preserve">, 38(4), 1283–1318. Impact factor 5.7. https://doi.org/10.1016/j.ijforecast.2019.06.004</w:t>
      </w:r>
    </w:p>
    <w:p>
      <w:pPr>
        <w:spacing w:after="90" w:line="260"/>
        <w:ind w:left="3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Used for: Standard reference for retail forecasting: what level to forecast at and how to test accuracy.</w:t>
      </w:r>
    </w:p>
    <w:p>
      <w:pPr>
        <w:keepNext/>
        <w:spacing w:after="20" w:line="2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Motamedi, M., Li, N., &amp; Down, D. G. (2026). Optimal ordering policy for perishable products by incorporating demand forecasts.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European Journal of Operational Research</w:t>
      </w:r>
      <w:r>
        <w:rPr>
          <w:rFonts w:ascii="Calibri" w:cs="Calibri" w:eastAsia="Calibri" w:hAnsi="Calibri"/>
          <w:sz w:val="20"/>
          <w:szCs w:val="20"/>
        </w:rPr>
        <w:t xml:space="preserve">, 329(1), 124–137. Impact factor 7.0. https://doi.org/10.1016/j.ejor.2025.07.009</w:t>
      </w:r>
    </w:p>
    <w:p>
      <w:pPr>
        <w:spacing w:after="90" w:line="260"/>
        <w:ind w:left="3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Used for: Turns a demand forecast into an order quantity for products with a fixed shelf life.</w:t>
      </w:r>
    </w:p>
    <w:p>
      <w:pPr>
        <w:keepNext/>
        <w:spacing w:after="50" w:before="12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Topic 10: High-Value Order Dependency and Revenue Concentration</w:t>
      </w:r>
    </w:p>
    <w:p>
      <w:pPr>
        <w:keepNext/>
        <w:spacing w:after="20" w:line="2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Tanusondjaja, A., Romaniuk, J., Nenycz-Thiel, M., Sakashita, M., &amp; Viswanathan, V. (2023). Examining Pareto Law across department store shoppers.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International Journal of Market Research</w:t>
      </w:r>
      <w:r>
        <w:rPr>
          <w:rFonts w:ascii="Calibri" w:cs="Calibri" w:eastAsia="Calibri" w:hAnsi="Calibri"/>
          <w:sz w:val="20"/>
          <w:szCs w:val="20"/>
        </w:rPr>
        <w:t xml:space="preserve">, 65(5), 581–596. Impact factor 2.2. https://doi.org/10.1177/14707853221145851</w:t>
      </w:r>
    </w:p>
    <w:p>
      <w:pPr>
        <w:spacing w:after="90" w:line="260"/>
        <w:ind w:left="3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Used for: Finds the top 20% of shoppers give about 71% of revenue, and that this group changes over time.</w:t>
      </w:r>
    </w:p>
    <w:p>
      <w:pPr>
        <w:keepNext/>
        <w:spacing w:after="20" w:line="2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Trinh, G. T., Dawes, J., &amp; Sharp, B. (2024). Where is the brand growth potential? An examination of buyer groups.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Marketing Letters</w:t>
      </w:r>
      <w:r>
        <w:rPr>
          <w:rFonts w:ascii="Calibri" w:cs="Calibri" w:eastAsia="Calibri" w:hAnsi="Calibri"/>
          <w:sz w:val="20"/>
          <w:szCs w:val="20"/>
        </w:rPr>
        <w:t xml:space="preserve">, 35(1), 95–106. Impact factor 1.7. https://doi.org/10.1007/s11002-023-09682-7</w:t>
      </w:r>
    </w:p>
    <w:p>
      <w:pPr>
        <w:spacing w:after="90" w:line="260"/>
        <w:ind w:left="3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Used for: Warns that heavy buyers are near their limit, so growth has to come from light buyers.</w:t>
      </w:r>
    </w:p>
    <w:p>
      <w:pPr>
        <w:keepNext/>
        <w:spacing w:after="20" w:line="2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Harter, A., Stich, L., &amp; Spann, M. (2025). The effect of delivery time on repurchase behavior in quick commerce.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Journal of Service Research</w:t>
      </w:r>
      <w:r>
        <w:rPr>
          <w:rFonts w:ascii="Calibri" w:cs="Calibri" w:eastAsia="Calibri" w:hAnsi="Calibri"/>
          <w:sz w:val="20"/>
          <w:szCs w:val="20"/>
        </w:rPr>
        <w:t xml:space="preserve">, 28(2), 211–227. Impact factor 8.6. https://doi.org/10.1177/10946705241236961</w:t>
      </w:r>
    </w:p>
    <w:p>
      <w:pPr>
        <w:spacing w:after="90" w:line="260"/>
        <w:ind w:left="3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Used for: Quick-commerce data: a late delivery pushes the next order further away, an early one pulls it closer.</w:t>
      </w:r>
    </w:p>
    <w:p>
      <w:pPr>
        <w:keepNext/>
        <w:spacing w:after="50" w:before="12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Topic 11: Time-of-Day Demand and Capacity Planning</w:t>
      </w:r>
    </w:p>
    <w:p>
      <w:pPr>
        <w:keepNext/>
        <w:spacing w:after="20" w:line="2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Behrendt, A., Savelsbergh, M., &amp; Wang, H. (2023). A prescriptive machine learning method for courier scheduling on crowdsourced delivery platforms.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Transportation Science</w:t>
      </w:r>
      <w:r>
        <w:rPr>
          <w:rFonts w:ascii="Calibri" w:cs="Calibri" w:eastAsia="Calibri" w:hAnsi="Calibri"/>
          <w:sz w:val="20"/>
          <w:szCs w:val="20"/>
        </w:rPr>
        <w:t xml:space="preserve">, 57(4), 889–907. Impact factor 5.0. https://doi.org/10.1287/trsc.2022.1152</w:t>
      </w:r>
    </w:p>
    <w:p>
      <w:pPr>
        <w:spacing w:after="90" w:line="260"/>
        <w:ind w:left="3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Used for: Plans how many riders each time block needs, directly from past demand.</w:t>
      </w:r>
    </w:p>
    <w:p>
      <w:pPr>
        <w:keepNext/>
        <w:spacing w:after="20" w:line="2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Auad, R., Erera, A., &amp; Savelsbergh, M. (2024). Dynamic courier capacity acquisition in rapid delivery systems: A deep Q-learning approach.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Transportation Science</w:t>
      </w:r>
      <w:r>
        <w:rPr>
          <w:rFonts w:ascii="Calibri" w:cs="Calibri" w:eastAsia="Calibri" w:hAnsi="Calibri"/>
          <w:sz w:val="20"/>
          <w:szCs w:val="20"/>
        </w:rPr>
        <w:t xml:space="preserve">, 58(1), 67–93. Impact factor 5.0. https://doi.org/10.1287/trsc.2022.0042</w:t>
      </w:r>
    </w:p>
    <w:p>
      <w:pPr>
        <w:spacing w:after="90" w:line="260"/>
        <w:ind w:left="3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Used for: Links demand peaks during the day to delivery delays and to rider capacity.</w:t>
      </w:r>
    </w:p>
    <w:p>
      <w:pPr>
        <w:spacing w:after="50" w:before="16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Dataset</w:t>
      </w:r>
    </w:p>
    <w:p>
      <w:pPr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Akxiit. Blinkit Sales Dataset.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Kaggle</w:t>
      </w:r>
      <w:r>
        <w:rPr>
          <w:rFonts w:ascii="Calibri" w:cs="Calibri" w:eastAsia="Calibri" w:hAnsi="Calibri"/>
          <w:sz w:val="20"/>
          <w:szCs w:val="20"/>
        </w:rPr>
        <w:t xml:space="preserve">. Link: https://www.kaggle.com/datasets/akxiit/blinkit-sales-dataset (accessed September 2026).</w:t>
      </w:r>
    </w:p>
    <w:sectPr>
      <w:footerReference w:type="default" r:id="rId7"/>
      <w:pgSz w:w="11906" w:h="16838" w:orient="portrait"/>
      <w:pgMar w:top="1080" w:right="1134" w:bottom="108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7"/>
        <w:szCs w:val="17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2026-09-22T18:10:15.003Z</dcterms:created>
  <dcterms:modified xsi:type="dcterms:W3CDTF">2026-09-22T18:10:15.015Z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