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200"/>
        <w:jc w:val="center"/>
      </w:pPr>
      <w:r>
        <w:rPr>
          <w:b/>
          <w:bCs/>
          <w:color w:val="2E5395"/>
          <w:sz w:val="20"/>
          <w:szCs w:val="20"/>
        </w:rPr>
        <w:t xml:space="preserve">LLM DATA FORGE  •  PHASE REPORT</w:t>
      </w:r>
    </w:p>
    <w:p>
      <w:pPr>
        <w:spacing w:after="80"/>
        <w:jc w:val="center"/>
      </w:pPr>
      <w:r>
        <w:rPr>
          <w:b/>
          <w:bCs/>
          <w:sz w:val="40"/>
          <w:szCs w:val="40"/>
        </w:rPr>
        <w:t xml:space="preserve">Phase 2: Cleaning &amp; Quality Filtering Pipeline</w:t>
      </w:r>
    </w:p>
    <w:p>
      <w:pPr>
        <w:spacing w:after="300"/>
        <w:jc w:val="center"/>
      </w:pPr>
      <w:r>
        <w:rPr>
          <w:i/>
          <w:iCs/>
          <w:color w:val="444444"/>
          <w:sz w:val="22"/>
          <w:szCs w:val="22"/>
        </w:rPr>
        <w:t xml:space="preserve">CSCI 6996 Independent Study — Distributed Data Curation &amp; Quality Optimization for Efficient LLM Pretraining</w:t>
      </w:r>
    </w:p>
    <w:p>
      <w:pPr>
        <w:pBdr>
          <w:bottom w:val="single" w:color="2E5395" w:sz="12" w:space="1"/>
        </w:pBdr>
        <w:spacing w:after="240"/>
      </w:pPr>
    </w:p>
    <w:tbl>
      <w:tblPr>
        <w:tblW w:type="dxa" w:w="9350"/>
        <w:tblBorders>
          <w:top w:val="none" w:color="FFFFFF" w:sz="0"/>
          <w:left w:val="none" w:color="FFFFFF" w:sz="0"/>
          <w:bottom w:val="none" w:color="FFFFFF" w:sz="0"/>
          <w:right w:val="none" w:color="FFFFFF" w:sz="0"/>
          <w:insideH w:val="none" w:color="FFFFFF" w:sz="0"/>
          <w:insideV w:val="none" w:color="FFFFFF" w:sz="0"/>
        </w:tblBorders>
      </w:tblPr>
      <w:tblGrid>
        <w:gridCol w:w="2400"/>
        <w:gridCol w:w="6950"/>
      </w:tblGrid>
      <w:tr>
        <w:tc>
          <w:tcPr>
            <w:tcW w:type="dxa" w:w="2400"/>
          </w:tcPr>
          <w:p>
            <w:r>
              <w:rPr>
                <w:b/>
                <w:bCs/>
                <w:sz w:val="21"/>
                <w:szCs w:val="21"/>
              </w:rPr>
              <w:t xml:space="preserve">Prepared by:</w:t>
            </w:r>
          </w:p>
        </w:tc>
        <w:tc>
          <w:tcPr>
            <w:tcW w:type="dxa" w:w="6950"/>
          </w:tcPr>
          <w:p>
            <w:r>
              <w:rPr>
                <w:sz w:val="21"/>
                <w:szCs w:val="21"/>
              </w:rPr>
              <w:t xml:space="preserve">Yash Pulapalli</w:t>
            </w:r>
          </w:p>
        </w:tc>
      </w:tr>
      <w:tr>
        <w:tc>
          <w:tcPr>
            <w:tcW w:type="dxa" w:w="2400"/>
          </w:tcPr>
          <w:p>
            <w:r>
              <w:rPr>
                <w:b/>
                <w:bCs/>
                <w:sz w:val="21"/>
                <w:szCs w:val="21"/>
              </w:rPr>
              <w:t xml:space="preserve">Date:</w:t>
            </w:r>
          </w:p>
        </w:tc>
        <w:tc>
          <w:tcPr>
            <w:tcW w:type="dxa" w:w="6950"/>
          </w:tcPr>
          <w:p>
            <w:r>
              <w:rPr>
                <w:sz w:val="21"/>
                <w:szCs w:val="21"/>
              </w:rPr>
              <w:t xml:space="preserve">October 4, 2026</w:t>
            </w:r>
          </w:p>
        </w:tc>
      </w:tr>
      <w:tr>
        <w:tc>
          <w:tcPr>
            <w:tcW w:type="dxa" w:w="2400"/>
          </w:tcPr>
          <w:p>
            <w:r>
              <w:rPr>
                <w:b/>
                <w:bCs/>
                <w:sz w:val="21"/>
                <w:szCs w:val="21"/>
              </w:rPr>
              <w:t xml:space="preserve">Reporting session(s):</w:t>
            </w:r>
          </w:p>
        </w:tc>
        <w:tc>
          <w:tcPr>
            <w:tcW w:type="dxa" w:w="6950"/>
          </w:tcPr>
          <w:p>
            <w:r>
              <w:rPr>
                <w:sz w:val="21"/>
                <w:szCs w:val="21"/>
              </w:rPr>
              <w:t xml:space="preserve">Phase 2 working session, October 4, 2026</w:t>
            </w:r>
          </w:p>
        </w:tc>
      </w:tr>
      <w:tr>
        <w:tc>
          <w:tcPr>
            <w:tcW w:type="dxa" w:w="2400"/>
          </w:tcPr>
          <w:p>
            <w:r>
              <w:rPr>
                <w:b/>
                <w:bCs/>
                <w:sz w:val="21"/>
                <w:szCs w:val="21"/>
              </w:rPr>
              <w:t xml:space="preserve">Phase status:</w:t>
            </w:r>
          </w:p>
        </w:tc>
        <w:tc>
          <w:tcPr>
            <w:tcW w:type="dxa" w:w="6950"/>
          </w:tcPr>
          <w:p>
            <w:r>
              <w:rPr>
                <w:sz w:val="21"/>
                <w:szCs w:val="21"/>
              </w:rPr>
              <w:t xml:space="preserve">Complete — filtered dataset of 18,692 documents produced</w:t>
            </w:r>
          </w:p>
        </w:tc>
      </w:tr>
    </w:tbl>
    <w:p>
      <w:pPr>
        <w:pStyle w:val="Heading2"/>
        <w:spacing w:after="120" w:before="320"/>
      </w:pPr>
      <w:r>
        <w:rPr>
          <w:color w:val="2E5395"/>
        </w:rPr>
        <w:t xml:space="preserve">1. Phase Objective</w:t>
      </w:r>
    </w:p>
    <w:p>
      <w:pPr>
        <w:spacing w:after="140"/>
      </w:pPr>
      <w:r>
        <w:rPr>
          <w:sz w:val="22"/>
          <w:szCs w:val="22"/>
        </w:rPr>
        <w:t xml:space="preserve">Build the Spark-based ETL stage that cleans raw text and applies quality filters, producing a 'filtered' dataset variant.</w:t>
      </w:r>
    </w:p>
    <w:p>
      <w:pPr>
        <w:pStyle w:val="Heading2"/>
        <w:spacing w:after="120" w:before="320"/>
      </w:pPr>
      <w:r>
        <w:rPr>
          <w:color w:val="2E5395"/>
        </w:rPr>
        <w:t xml:space="preserve">2. Planned Tasks for This Phase</w:t>
      </w:r>
    </w:p>
    <w:p>
      <w:pPr>
        <w:pStyle w:val="ListParagraph"/>
        <w:numPr>
          <w:ilvl w:val="0"/>
          <w:numId w:val="2"/>
        </w:numPr>
        <w:spacing w:after="60"/>
      </w:pPr>
      <w:r>
        <w:rPr>
          <w:sz w:val="22"/>
          <w:szCs w:val="22"/>
        </w:rPr>
        <w:t xml:space="preserve">☑  Implement text cleaning (boilerplate/HTML/markup stripping, encoding fixes)</w:t>
      </w:r>
    </w:p>
    <w:p>
      <w:pPr>
        <w:pStyle w:val="ListParagraph"/>
        <w:numPr>
          <w:ilvl w:val="0"/>
          <w:numId w:val="2"/>
        </w:numPr>
        <w:spacing w:after="60"/>
      </w:pPr>
      <w:r>
        <w:rPr>
          <w:sz w:val="22"/>
          <w:szCs w:val="22"/>
        </w:rPr>
        <w:t xml:space="preserve">☑  Define and implement quality-filtering heuristics (e.g., language ID, length thresholds, repetition ratio, symbol/word ratio, perplexity or heuristic quality score)</w:t>
      </w:r>
    </w:p>
    <w:p>
      <w:pPr>
        <w:pStyle w:val="ListParagraph"/>
        <w:numPr>
          <w:ilvl w:val="0"/>
          <w:numId w:val="2"/>
        </w:numPr>
        <w:spacing w:after="60"/>
      </w:pPr>
      <w:r>
        <w:rPr>
          <w:sz w:val="22"/>
          <w:szCs w:val="22"/>
        </w:rPr>
        <w:t xml:space="preserve">☑  Run the filtering pipeline over the full raw dataset at scale in Spark</w:t>
      </w:r>
    </w:p>
    <w:p>
      <w:pPr>
        <w:pStyle w:val="ListParagraph"/>
        <w:numPr>
          <w:ilvl w:val="0"/>
          <w:numId w:val="2"/>
        </w:numPr>
        <w:spacing w:after="60"/>
      </w:pPr>
      <w:r>
        <w:rPr>
          <w:sz w:val="22"/>
          <w:szCs w:val="22"/>
        </w:rPr>
        <w:t xml:space="preserve">☑  Produce and store the 'filtered-only' dataset variant</w:t>
      </w:r>
    </w:p>
    <w:p>
      <w:pPr>
        <w:pStyle w:val="ListParagraph"/>
        <w:numPr>
          <w:ilvl w:val="0"/>
          <w:numId w:val="2"/>
        </w:numPr>
        <w:spacing w:after="60"/>
      </w:pPr>
      <w:r>
        <w:rPr>
          <w:sz w:val="22"/>
          <w:szCs w:val="22"/>
        </w:rPr>
        <w:t xml:space="preserve">☑  Quantify how much data was removed and why</w:t>
      </w:r>
    </w:p>
    <w:p>
      <w:pPr>
        <w:pStyle w:val="Heading2"/>
        <w:spacing w:after="120" w:before="320"/>
      </w:pPr>
      <w:r>
        <w:rPr>
          <w:color w:val="2E5395"/>
        </w:rPr>
        <w:t xml:space="preserve">3. Work Completed This Session</w:t>
      </w:r>
    </w:p>
    <w:p>
      <w:pPr>
        <w:spacing w:after="140"/>
      </w:pPr>
      <w:r>
        <w:rPr>
          <w:sz w:val="22"/>
          <w:szCs w:val="22"/>
        </w:rPr>
        <w:t xml:space="preserve">Built and ran the Phase 2 pipeline on the 20,000-document raw dataset from Phase 1. It has four parts: baseline_stats.py (measures the raw data before any change), clean_text.py (text cleaning), quality_filters.py (four quality filters), and run_filtering.py (a Spark job that cleans, filters, writes the result to data/filtered/, and reports why documents were removed).</w:t>
      </w:r>
    </w:p>
    <w:p>
      <w:pPr>
        <w:spacing w:after="140"/>
      </w:pPr>
      <w:r>
        <w:rPr>
          <w:sz w:val="22"/>
          <w:szCs w:val="22"/>
        </w:rPr>
        <w:t xml:space="preserve">Baseline before filtering: 20,000 documents, 43.43 MB of text (about 7.3 million words, roughly 10.86 million tokens by a characters / 4 estimate). Documents are right-skewed: median 1,156 characters, mean 2,171, 95th percentile 6,913, maximum 134,046. About 4.5% of documents were under 200 characters and about 1.9% were mostly non-letters.</w:t>
      </w:r>
    </w:p>
    <w:p>
      <w:pPr>
        <w:spacing w:after="140"/>
      </w:pPr>
      <w:r>
        <w:rPr>
          <w:sz w:val="22"/>
          <w:szCs w:val="22"/>
        </w:rPr>
        <w:t xml:space="preserve">Result: 18,692 documents kept and 1,308 removed (6.54%). Text size fell from 43.43 MB to 42.69 MB and estimated tokens from about 10.86M to about 10.67M, a reduction of about 1.7%. Filtering therefore removed many documents but little text, because the removed documents are mostly short.</w:t>
      </w:r>
    </w:p>
    <w:p>
      <w:pPr>
        <w:spacing w:after="140"/>
      </w:pPr>
      <w:r>
        <w:rPr>
          <w:sz w:val="22"/>
          <w:szCs w:val="22"/>
        </w:rPr>
        <w:t xml:space="preserve">Quality check: after the first run (1,408 removed) I read 20 removed documents, five per filter. This showed the English check was wrongly failing short English snippets, so I changed it and re-ran. The final numbers above come from the corrected run.</w:t>
      </w:r>
    </w:p>
    <w:p>
      <w:pPr>
        <w:pStyle w:val="Heading2"/>
        <w:spacing w:after="120" w:before="320"/>
      </w:pPr>
      <w:r>
        <w:rPr>
          <w:color w:val="2E5395"/>
        </w:rPr>
        <w:t xml:space="preserve">4. Methodology / Approach Used</w:t>
      </w:r>
    </w:p>
    <w:p>
      <w:pPr>
        <w:spacing w:after="140"/>
      </w:pPr>
      <w:r>
        <w:rPr>
          <w:sz w:val="22"/>
          <w:szCs w:val="22"/>
        </w:rPr>
        <w:t xml:space="preserve">Cleaning: strip leftover HTML tags, decode HTML entities, normalize Unicode, remove control and zero-width characters, and collapse extra spaces. Line breaks are deliberately kept, because the repetition filter works on lines and the model should see document structure.</w:t>
      </w:r>
    </w:p>
    <w:p>
      <w:pPr>
        <w:spacing w:after="140"/>
      </w:pPr>
      <w:r>
        <w:rPr>
          <w:sz w:val="22"/>
          <w:szCs w:val="22"/>
        </w:rPr>
        <w:t xml:space="preserve">Filters (a document is kept only if it passes all four): (1) length between 200 and 100,000 characters; (2) at least 70% of characters are letters; (3) repetition, meaning no more than 30% of lines duplicated, no more than 30% of characters inside duplicated lines, and no single 3-word phrase covering more than 18% of the characters (Gopher-style thresholds); (4) English check, meaning the text contains at least two of eight very common English words (the, be, to, of, and, that, have, with), applied only to documents with at least 50 words.</w:t>
      </w:r>
    </w:p>
    <w:p>
      <w:pPr>
        <w:spacing w:after="140"/>
      </w:pPr>
      <w:r>
        <w:rPr>
          <w:sz w:val="22"/>
          <w:szCs w:val="22"/>
        </w:rPr>
        <w:t xml:space="preserve">Why these choices: the 200-character minimum matches the baseline, where 4.5% of documents were shorter. The English check uses a stopword rule instead of a language-ID model because such libraries are awkward to install on Windows, and C4 is already language-filtered upstream, so it should remove little. Perplexity-based quality scoring was considered and left out of scope for now.</w:t>
      </w:r>
    </w:p>
    <w:p>
      <w:pPr>
        <w:spacing w:after="140"/>
      </w:pPr>
      <w:r>
        <w:rPr>
          <w:sz w:val="22"/>
          <w:szCs w:val="22"/>
        </w:rPr>
        <w:t xml:space="preserve">Reporting design: every filter is evaluated on every document (no short-circuiting), so the job can report both how many documents fail each filter and how many fail only that filter. A built-in check confirms kept plus removed equals the raw count.</w:t>
      </w:r>
    </w:p>
    <w:p>
      <w:pPr>
        <w:pStyle w:val="Heading2"/>
        <w:spacing w:after="120" w:before="320"/>
      </w:pPr>
      <w:r>
        <w:rPr>
          <w:color w:val="2E5395"/>
        </w:rPr>
        <w:t xml:space="preserve">5. Tools &amp; Technologies Used</w:t>
      </w:r>
    </w:p>
    <w:p>
      <w:pPr>
        <w:pStyle w:val="ListParagraph"/>
        <w:numPr>
          <w:ilvl w:val="0"/>
          <w:numId w:val="2"/>
        </w:numPr>
        <w:spacing w:after="60"/>
      </w:pPr>
      <w:r>
        <w:rPr>
          <w:sz w:val="22"/>
          <w:szCs w:val="22"/>
        </w:rPr>
        <w:t xml:space="preserve">Apache Spark (PySpark 4.x), local mode, with Python UDFs (useArrow=False)</w:t>
      </w:r>
    </w:p>
    <w:p>
      <w:pPr>
        <w:pStyle w:val="ListParagraph"/>
        <w:numPr>
          <w:ilvl w:val="0"/>
          <w:numId w:val="2"/>
        </w:numPr>
        <w:spacing w:after="60"/>
      </w:pPr>
      <w:r>
        <w:rPr>
          <w:sz w:val="22"/>
          <w:szCs w:val="22"/>
        </w:rPr>
        <w:t xml:space="preserve">Parquet (Snappy) for input and output</w:t>
      </w:r>
    </w:p>
    <w:p>
      <w:pPr>
        <w:pStyle w:val="ListParagraph"/>
        <w:numPr>
          <w:ilvl w:val="0"/>
          <w:numId w:val="2"/>
        </w:numPr>
        <w:spacing w:after="60"/>
      </w:pPr>
      <w:r>
        <w:rPr>
          <w:sz w:val="22"/>
          <w:szCs w:val="22"/>
        </w:rPr>
        <w:t xml:space="preserve">Python standard library (re, html, unicodedata, collections); ftfy is used for encoding repair if installed, but is not required</w:t>
      </w:r>
    </w:p>
    <w:p>
      <w:pPr>
        <w:pStyle w:val="ListParagraph"/>
        <w:numPr>
          <w:ilvl w:val="0"/>
          <w:numId w:val="2"/>
        </w:numPr>
        <w:spacing w:after="60"/>
      </w:pPr>
      <w:r>
        <w:rPr>
          <w:sz w:val="22"/>
          <w:szCs w:val="22"/>
        </w:rPr>
        <w:t xml:space="preserve">PyCharm and Git/GitHub; results saved as small JSON files in results/phase2/</w:t>
      </w:r>
    </w:p>
    <w:p>
      <w:pPr>
        <w:pStyle w:val="Heading2"/>
        <w:spacing w:after="120" w:before="320"/>
      </w:pPr>
      <w:r>
        <w:rPr>
          <w:color w:val="2E5395"/>
        </w:rPr>
        <w:t xml:space="preserve">6. Results / Outputs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000"/>
        <w:gridCol w:w="2700"/>
        <w:gridCol w:w="3650"/>
      </w:tblGrid>
      <w:tr>
        <w:trPr>
          <w:tblHeader/>
        </w:trPr>
        <w:tc>
          <w:tcPr>
            <w:tcW w:type="dxa" w:w="3000"/>
            <w:shd w:fill="2E5395" w:val="clear"/>
            <w:tcMar>
              <w:top w:type="dxa" w:w="80"/>
              <w:left w:type="dxa" w:w="100"/>
              <w:bottom w:type="dxa" w:w="80"/>
              <w:right w:type="dxa" w:w="100"/>
            </w:tcMar>
          </w:tcPr>
          <w:p>
            <w:r>
              <w:rPr>
                <w:b/>
                <w:bCs/>
                <w:color w:val="FFFFFF"/>
                <w:sz w:val="20"/>
                <w:szCs w:val="20"/>
              </w:rPr>
              <w:t xml:space="preserve">Metric</w:t>
            </w:r>
          </w:p>
        </w:tc>
        <w:tc>
          <w:tcPr>
            <w:tcW w:type="dxa" w:w="2700"/>
            <w:shd w:fill="2E5395" w:val="clear"/>
            <w:tcMar>
              <w:top w:type="dxa" w:w="80"/>
              <w:left w:type="dxa" w:w="100"/>
              <w:bottom w:type="dxa" w:w="80"/>
              <w:right w:type="dxa" w:w="100"/>
            </w:tcMar>
          </w:tcPr>
          <w:p>
            <w:r>
              <w:rPr>
                <w:b/>
                <w:bCs/>
                <w:color w:val="FFFFFF"/>
                <w:sz w:val="20"/>
                <w:szCs w:val="20"/>
              </w:rPr>
              <w:t xml:space="preserve">Value</w:t>
            </w:r>
          </w:p>
        </w:tc>
        <w:tc>
          <w:tcPr>
            <w:tcW w:type="dxa" w:w="3650"/>
            <w:shd w:fill="2E5395" w:val="clear"/>
            <w:tcMar>
              <w:top w:type="dxa" w:w="80"/>
              <w:left w:type="dxa" w:w="100"/>
              <w:bottom w:type="dxa" w:w="80"/>
              <w:right w:type="dxa" w:w="100"/>
            </w:tcMar>
          </w:tcPr>
          <w:p>
            <w:r>
              <w:rPr>
                <w:b/>
                <w:bCs/>
                <w:color w:val="FFFFFF"/>
                <w:sz w:val="20"/>
                <w:szCs w:val="20"/>
              </w:rPr>
              <w:t xml:space="preserve">Notes</w:t>
            </w:r>
          </w:p>
        </w:tc>
      </w:tr>
      <w:tr>
        <w:tc>
          <w:tcPr>
            <w:tcW w:type="dxa" w:w="3000"/>
            <w:tcMar>
              <w:top w:type="dxa" w:w="80"/>
              <w:left w:type="dxa" w:w="100"/>
              <w:bottom w:type="dxa" w:w="80"/>
              <w:right w:type="dxa" w:w="100"/>
            </w:tcMar>
          </w:tcPr>
          <w:p>
            <w:r>
              <w:rPr>
                <w:b w:val="false"/>
                <w:bCs w:val="false"/>
                <w:color w:val="000000"/>
                <w:sz w:val="20"/>
                <w:szCs w:val="20"/>
              </w:rPr>
              <w:t xml:space="preserve">Raw documents</w:t>
            </w:r>
          </w:p>
        </w:tc>
        <w:tc>
          <w:tcPr>
            <w:tcW w:type="dxa" w:w="2700"/>
            <w:tcMar>
              <w:top w:type="dxa" w:w="80"/>
              <w:left w:type="dxa" w:w="100"/>
              <w:bottom w:type="dxa" w:w="80"/>
              <w:right w:type="dxa" w:w="100"/>
            </w:tcMar>
          </w:tcPr>
          <w:p>
            <w:r>
              <w:rPr>
                <w:b w:val="false"/>
                <w:bCs w:val="false"/>
                <w:color w:val="000000"/>
                <w:sz w:val="20"/>
                <w:szCs w:val="20"/>
              </w:rPr>
              <w:t xml:space="preserve">20,000</w:t>
            </w:r>
          </w:p>
        </w:tc>
        <w:tc>
          <w:tcPr>
            <w:tcW w:type="dxa" w:w="3650"/>
            <w:tcMar>
              <w:top w:type="dxa" w:w="80"/>
              <w:left w:type="dxa" w:w="100"/>
              <w:bottom w:type="dxa" w:w="80"/>
              <w:right w:type="dxa" w:w="100"/>
            </w:tcMar>
          </w:tcPr>
          <w:p>
            <w:r>
              <w:rPr>
                <w:b w:val="false"/>
                <w:bCs w:val="false"/>
                <w:color w:val="000000"/>
                <w:sz w:val="20"/>
                <w:szCs w:val="20"/>
              </w:rPr>
              <w:t xml:space="preserve">Phase 1 output in data/raw/</w:t>
            </w:r>
          </w:p>
        </w:tc>
      </w:tr>
      <w:tr>
        <w:tc>
          <w:tcPr>
            <w:tcW w:type="dxa" w:w="3000"/>
            <w:tcMar>
              <w:top w:type="dxa" w:w="80"/>
              <w:left w:type="dxa" w:w="100"/>
              <w:bottom w:type="dxa" w:w="80"/>
              <w:right w:type="dxa" w:w="100"/>
            </w:tcMar>
          </w:tcPr>
          <w:p>
            <w:r>
              <w:rPr>
                <w:b w:val="false"/>
                <w:bCs w:val="false"/>
                <w:color w:val="000000"/>
                <w:sz w:val="20"/>
                <w:szCs w:val="20"/>
              </w:rPr>
              <w:t xml:space="preserve">Kept documents</w:t>
            </w:r>
          </w:p>
        </w:tc>
        <w:tc>
          <w:tcPr>
            <w:tcW w:type="dxa" w:w="2700"/>
            <w:tcMar>
              <w:top w:type="dxa" w:w="80"/>
              <w:left w:type="dxa" w:w="100"/>
              <w:bottom w:type="dxa" w:w="80"/>
              <w:right w:type="dxa" w:w="100"/>
            </w:tcMar>
          </w:tcPr>
          <w:p>
            <w:r>
              <w:rPr>
                <w:b w:val="false"/>
                <w:bCs w:val="false"/>
                <w:color w:val="000000"/>
                <w:sz w:val="20"/>
                <w:szCs w:val="20"/>
              </w:rPr>
              <w:t xml:space="preserve">18,692</w:t>
            </w:r>
          </w:p>
        </w:tc>
        <w:tc>
          <w:tcPr>
            <w:tcW w:type="dxa" w:w="3650"/>
            <w:tcMar>
              <w:top w:type="dxa" w:w="80"/>
              <w:left w:type="dxa" w:w="100"/>
              <w:bottom w:type="dxa" w:w="80"/>
              <w:right w:type="dxa" w:w="100"/>
            </w:tcMar>
          </w:tcPr>
          <w:p>
            <w:r>
              <w:rPr>
                <w:b w:val="false"/>
                <w:bCs w:val="false"/>
                <w:color w:val="000000"/>
                <w:sz w:val="20"/>
                <w:szCs w:val="20"/>
              </w:rPr>
              <w:t xml:space="preserve">Written to data/filtered/ (4 Parquet partitions)</w:t>
            </w:r>
          </w:p>
        </w:tc>
      </w:tr>
      <w:tr>
        <w:tc>
          <w:tcPr>
            <w:tcW w:type="dxa" w:w="3000"/>
            <w:tcMar>
              <w:top w:type="dxa" w:w="80"/>
              <w:left w:type="dxa" w:w="100"/>
              <w:bottom w:type="dxa" w:w="80"/>
              <w:right w:type="dxa" w:w="100"/>
            </w:tcMar>
          </w:tcPr>
          <w:p>
            <w:r>
              <w:rPr>
                <w:b w:val="false"/>
                <w:bCs w:val="false"/>
                <w:color w:val="000000"/>
                <w:sz w:val="20"/>
                <w:szCs w:val="20"/>
              </w:rPr>
              <w:t xml:space="preserve">Removed documents</w:t>
            </w:r>
          </w:p>
        </w:tc>
        <w:tc>
          <w:tcPr>
            <w:tcW w:type="dxa" w:w="2700"/>
            <w:tcMar>
              <w:top w:type="dxa" w:w="80"/>
              <w:left w:type="dxa" w:w="100"/>
              <w:bottom w:type="dxa" w:w="80"/>
              <w:right w:type="dxa" w:w="100"/>
            </w:tcMar>
          </w:tcPr>
          <w:p>
            <w:r>
              <w:rPr>
                <w:b w:val="false"/>
                <w:bCs w:val="false"/>
                <w:color w:val="000000"/>
                <w:sz w:val="20"/>
                <w:szCs w:val="20"/>
              </w:rPr>
              <w:t xml:space="preserve">1,308 (6.54%)</w:t>
            </w:r>
          </w:p>
        </w:tc>
        <w:tc>
          <w:tcPr>
            <w:tcW w:type="dxa" w:w="3650"/>
            <w:tcMar>
              <w:top w:type="dxa" w:w="80"/>
              <w:left w:type="dxa" w:w="100"/>
              <w:bottom w:type="dxa" w:w="80"/>
              <w:right w:type="dxa" w:w="100"/>
            </w:tcMar>
          </w:tcPr>
          <w:p>
            <w:r>
              <w:rPr>
                <w:b w:val="false"/>
                <w:bCs w:val="false"/>
                <w:color w:val="000000"/>
                <w:sz w:val="20"/>
                <w:szCs w:val="20"/>
              </w:rPr>
              <w:t xml:space="preserve">153 of these fail more than one filter</w:t>
            </w:r>
          </w:p>
        </w:tc>
      </w:tr>
      <w:tr>
        <w:tc>
          <w:tcPr>
            <w:tcW w:type="dxa" w:w="3000"/>
            <w:tcMar>
              <w:top w:type="dxa" w:w="80"/>
              <w:left w:type="dxa" w:w="100"/>
              <w:bottom w:type="dxa" w:w="80"/>
              <w:right w:type="dxa" w:w="100"/>
            </w:tcMar>
          </w:tcPr>
          <w:p>
            <w:r>
              <w:rPr>
                <w:b w:val="false"/>
                <w:bCs w:val="false"/>
                <w:color w:val="000000"/>
                <w:sz w:val="20"/>
                <w:szCs w:val="20"/>
              </w:rPr>
              <w:t xml:space="preserve">Fails length filter</w:t>
            </w:r>
          </w:p>
        </w:tc>
        <w:tc>
          <w:tcPr>
            <w:tcW w:type="dxa" w:w="2700"/>
            <w:tcMar>
              <w:top w:type="dxa" w:w="80"/>
              <w:left w:type="dxa" w:w="100"/>
              <w:bottom w:type="dxa" w:w="80"/>
              <w:right w:type="dxa" w:w="100"/>
            </w:tcMar>
          </w:tcPr>
          <w:p>
            <w:r>
              <w:rPr>
                <w:b w:val="false"/>
                <w:bCs w:val="false"/>
                <w:color w:val="000000"/>
                <w:sz w:val="20"/>
                <w:szCs w:val="20"/>
              </w:rPr>
              <w:t xml:space="preserve">898 (4.5%)</w:t>
            </w:r>
          </w:p>
        </w:tc>
        <w:tc>
          <w:tcPr>
            <w:tcW w:type="dxa" w:w="3650"/>
            <w:tcMar>
              <w:top w:type="dxa" w:w="80"/>
              <w:left w:type="dxa" w:w="100"/>
              <w:bottom w:type="dxa" w:w="80"/>
              <w:right w:type="dxa" w:w="100"/>
            </w:tcMar>
          </w:tcPr>
          <w:p>
            <w:r>
              <w:rPr>
                <w:b w:val="false"/>
                <w:bCs w:val="false"/>
                <w:color w:val="000000"/>
                <w:sz w:val="20"/>
                <w:szCs w:val="20"/>
              </w:rPr>
              <w:t xml:space="preserve">793 fail only this; under 200 or over 100,000 characters</w:t>
            </w:r>
          </w:p>
        </w:tc>
      </w:tr>
      <w:tr>
        <w:tc>
          <w:tcPr>
            <w:tcW w:type="dxa" w:w="3000"/>
            <w:tcMar>
              <w:top w:type="dxa" w:w="80"/>
              <w:left w:type="dxa" w:w="100"/>
              <w:bottom w:type="dxa" w:w="80"/>
              <w:right w:type="dxa" w:w="100"/>
            </w:tcMar>
          </w:tcPr>
          <w:p>
            <w:r>
              <w:rPr>
                <w:b w:val="false"/>
                <w:bCs w:val="false"/>
                <w:color w:val="000000"/>
                <w:sz w:val="20"/>
                <w:szCs w:val="20"/>
              </w:rPr>
              <w:t xml:space="preserve">Fails symbols / numbers filter</w:t>
            </w:r>
          </w:p>
        </w:tc>
        <w:tc>
          <w:tcPr>
            <w:tcW w:type="dxa" w:w="2700"/>
            <w:tcMar>
              <w:top w:type="dxa" w:w="80"/>
              <w:left w:type="dxa" w:w="100"/>
              <w:bottom w:type="dxa" w:w="80"/>
              <w:right w:type="dxa" w:w="100"/>
            </w:tcMar>
          </w:tcPr>
          <w:p>
            <w:r>
              <w:rPr>
                <w:b w:val="false"/>
                <w:bCs w:val="false"/>
                <w:color w:val="000000"/>
                <w:sz w:val="20"/>
                <w:szCs w:val="20"/>
              </w:rPr>
              <w:t xml:space="preserve">316 (1.6%)</w:t>
            </w:r>
          </w:p>
        </w:tc>
        <w:tc>
          <w:tcPr>
            <w:tcW w:type="dxa" w:w="3650"/>
            <w:tcMar>
              <w:top w:type="dxa" w:w="80"/>
              <w:left w:type="dxa" w:w="100"/>
              <w:bottom w:type="dxa" w:w="80"/>
              <w:right w:type="dxa" w:w="100"/>
            </w:tcMar>
          </w:tcPr>
          <w:p>
            <w:r>
              <w:rPr>
                <w:b w:val="false"/>
                <w:bCs w:val="false"/>
                <w:color w:val="000000"/>
                <w:sz w:val="20"/>
                <w:szCs w:val="20"/>
              </w:rPr>
              <w:t xml:space="preserve">183 fail only this; less than 70% letters</w:t>
            </w:r>
          </w:p>
        </w:tc>
      </w:tr>
      <w:tr>
        <w:tc>
          <w:tcPr>
            <w:tcW w:type="dxa" w:w="3000"/>
            <w:tcMar>
              <w:top w:type="dxa" w:w="80"/>
              <w:left w:type="dxa" w:w="100"/>
              <w:bottom w:type="dxa" w:w="80"/>
              <w:right w:type="dxa" w:w="100"/>
            </w:tcMar>
          </w:tcPr>
          <w:p>
            <w:r>
              <w:rPr>
                <w:b w:val="false"/>
                <w:bCs w:val="false"/>
                <w:color w:val="000000"/>
                <w:sz w:val="20"/>
                <w:szCs w:val="20"/>
              </w:rPr>
              <w:t xml:space="preserve">Fails repetition filter</w:t>
            </w:r>
          </w:p>
        </w:tc>
        <w:tc>
          <w:tcPr>
            <w:tcW w:type="dxa" w:w="2700"/>
            <w:tcMar>
              <w:top w:type="dxa" w:w="80"/>
              <w:left w:type="dxa" w:w="100"/>
              <w:bottom w:type="dxa" w:w="80"/>
              <w:right w:type="dxa" w:w="100"/>
            </w:tcMar>
          </w:tcPr>
          <w:p>
            <w:r>
              <w:rPr>
                <w:b w:val="false"/>
                <w:bCs w:val="false"/>
                <w:color w:val="000000"/>
                <w:sz w:val="20"/>
                <w:szCs w:val="20"/>
              </w:rPr>
              <w:t xml:space="preserve">141 (0.7%)</w:t>
            </w:r>
          </w:p>
        </w:tc>
        <w:tc>
          <w:tcPr>
            <w:tcW w:type="dxa" w:w="3650"/>
            <w:tcMar>
              <w:top w:type="dxa" w:w="80"/>
              <w:left w:type="dxa" w:w="100"/>
              <w:bottom w:type="dxa" w:w="80"/>
              <w:right w:type="dxa" w:w="100"/>
            </w:tcMar>
          </w:tcPr>
          <w:p>
            <w:r>
              <w:rPr>
                <w:b w:val="false"/>
                <w:bCs w:val="false"/>
                <w:color w:val="000000"/>
                <w:sz w:val="20"/>
                <w:szCs w:val="20"/>
              </w:rPr>
              <w:t xml:space="preserve">113 fail only this; mostly keyword-stuffed pages</w:t>
            </w:r>
          </w:p>
        </w:tc>
      </w:tr>
      <w:tr>
        <w:tc>
          <w:tcPr>
            <w:tcW w:type="dxa" w:w="3000"/>
            <w:tcMar>
              <w:top w:type="dxa" w:w="80"/>
              <w:left w:type="dxa" w:w="100"/>
              <w:bottom w:type="dxa" w:w="80"/>
              <w:right w:type="dxa" w:w="100"/>
            </w:tcMar>
          </w:tcPr>
          <w:p>
            <w:r>
              <w:rPr>
                <w:b w:val="false"/>
                <w:bCs w:val="false"/>
                <w:color w:val="000000"/>
                <w:sz w:val="20"/>
                <w:szCs w:val="20"/>
              </w:rPr>
              <w:t xml:space="preserve">Fails English check</w:t>
            </w:r>
          </w:p>
        </w:tc>
        <w:tc>
          <w:tcPr>
            <w:tcW w:type="dxa" w:w="2700"/>
            <w:tcMar>
              <w:top w:type="dxa" w:w="80"/>
              <w:left w:type="dxa" w:w="100"/>
              <w:bottom w:type="dxa" w:w="80"/>
              <w:right w:type="dxa" w:w="100"/>
            </w:tcMar>
          </w:tcPr>
          <w:p>
            <w:r>
              <w:rPr>
                <w:b w:val="false"/>
                <w:bCs w:val="false"/>
                <w:color w:val="000000"/>
                <w:sz w:val="20"/>
                <w:szCs w:val="20"/>
              </w:rPr>
              <w:t xml:space="preserve">108 (0.5%)</w:t>
            </w:r>
          </w:p>
        </w:tc>
        <w:tc>
          <w:tcPr>
            <w:tcW w:type="dxa" w:w="3650"/>
            <w:tcMar>
              <w:top w:type="dxa" w:w="80"/>
              <w:left w:type="dxa" w:w="100"/>
              <w:bottom w:type="dxa" w:w="80"/>
              <w:right w:type="dxa" w:w="100"/>
            </w:tcMar>
          </w:tcPr>
          <w:p>
            <w:r>
              <w:rPr>
                <w:b w:val="false"/>
                <w:bCs w:val="false"/>
                <w:color w:val="000000"/>
                <w:sz w:val="20"/>
                <w:szCs w:val="20"/>
              </w:rPr>
              <w:t xml:space="preserve">66 fail only this; judged only on documents of 50+ words</w:t>
            </w:r>
          </w:p>
        </w:tc>
      </w:tr>
      <w:tr>
        <w:tc>
          <w:tcPr>
            <w:tcW w:type="dxa" w:w="3000"/>
            <w:tcMar>
              <w:top w:type="dxa" w:w="80"/>
              <w:left w:type="dxa" w:w="100"/>
              <w:bottom w:type="dxa" w:w="80"/>
              <w:right w:type="dxa" w:w="100"/>
            </w:tcMar>
          </w:tcPr>
          <w:p>
            <w:r>
              <w:rPr>
                <w:b w:val="false"/>
                <w:bCs w:val="false"/>
                <w:color w:val="000000"/>
                <w:sz w:val="20"/>
                <w:szCs w:val="20"/>
              </w:rPr>
              <w:t xml:space="preserve">Text size</w:t>
            </w:r>
          </w:p>
        </w:tc>
        <w:tc>
          <w:tcPr>
            <w:tcW w:type="dxa" w:w="2700"/>
            <w:tcMar>
              <w:top w:type="dxa" w:w="80"/>
              <w:left w:type="dxa" w:w="100"/>
              <w:bottom w:type="dxa" w:w="80"/>
              <w:right w:type="dxa" w:w="100"/>
            </w:tcMar>
          </w:tcPr>
          <w:p>
            <w:r>
              <w:rPr>
                <w:b w:val="false"/>
                <w:bCs w:val="false"/>
                <w:color w:val="000000"/>
                <w:sz w:val="20"/>
                <w:szCs w:val="20"/>
              </w:rPr>
              <w:t xml:space="preserve">43.43 MB to 42.69 MB</w:t>
            </w:r>
          </w:p>
        </w:tc>
        <w:tc>
          <w:tcPr>
            <w:tcW w:type="dxa" w:w="3650"/>
            <w:tcMar>
              <w:top w:type="dxa" w:w="80"/>
              <w:left w:type="dxa" w:w="100"/>
              <w:bottom w:type="dxa" w:w="80"/>
              <w:right w:type="dxa" w:w="100"/>
            </w:tcMar>
          </w:tcPr>
          <w:p>
            <w:r>
              <w:rPr>
                <w:b w:val="false"/>
                <w:bCs w:val="false"/>
                <w:color w:val="000000"/>
                <w:sz w:val="20"/>
                <w:szCs w:val="20"/>
              </w:rPr>
              <w:t xml:space="preserve">About 1.7% smaller</w:t>
            </w:r>
          </w:p>
        </w:tc>
      </w:tr>
      <w:tr>
        <w:tc>
          <w:tcPr>
            <w:tcW w:type="dxa" w:w="3000"/>
            <w:tcMar>
              <w:top w:type="dxa" w:w="80"/>
              <w:left w:type="dxa" w:w="100"/>
              <w:bottom w:type="dxa" w:w="80"/>
              <w:right w:type="dxa" w:w="100"/>
            </w:tcMar>
          </w:tcPr>
          <w:p>
            <w:r>
              <w:rPr>
                <w:b w:val="false"/>
                <w:bCs w:val="false"/>
                <w:color w:val="000000"/>
                <w:sz w:val="20"/>
                <w:szCs w:val="20"/>
              </w:rPr>
              <w:t xml:space="preserve">Estimated tokens</w:t>
            </w:r>
          </w:p>
        </w:tc>
        <w:tc>
          <w:tcPr>
            <w:tcW w:type="dxa" w:w="2700"/>
            <w:tcMar>
              <w:top w:type="dxa" w:w="80"/>
              <w:left w:type="dxa" w:w="100"/>
              <w:bottom w:type="dxa" w:w="80"/>
              <w:right w:type="dxa" w:w="100"/>
            </w:tcMar>
          </w:tcPr>
          <w:p>
            <w:r>
              <w:rPr>
                <w:b w:val="false"/>
                <w:bCs w:val="false"/>
                <w:color w:val="000000"/>
                <w:sz w:val="20"/>
                <w:szCs w:val="20"/>
              </w:rPr>
              <w:t xml:space="preserve">~10.86M to ~10.67M</w:t>
            </w:r>
          </w:p>
        </w:tc>
        <w:tc>
          <w:tcPr>
            <w:tcW w:type="dxa" w:w="3650"/>
            <w:tcMar>
              <w:top w:type="dxa" w:w="80"/>
              <w:left w:type="dxa" w:w="100"/>
              <w:bottom w:type="dxa" w:w="80"/>
              <w:right w:type="dxa" w:w="100"/>
            </w:tcMar>
          </w:tcPr>
          <w:p>
            <w:r>
              <w:rPr>
                <w:b w:val="false"/>
                <w:bCs w:val="false"/>
                <w:color w:val="000000"/>
                <w:sz w:val="20"/>
                <w:szCs w:val="20"/>
              </w:rPr>
              <w:t xml:space="preserve">About 1.7% fewer; characters / 4 estimate</w:t>
            </w:r>
          </w:p>
        </w:tc>
      </w:tr>
    </w:tbl>
    <w:p>
      <w:pPr>
        <w:spacing w:after="160"/>
      </w:pPr>
    </w:p>
    <w:p>
      <w:pPr>
        <w:pStyle w:val="Heading2"/>
        <w:spacing w:after="120" w:before="320"/>
      </w:pPr>
      <w:r>
        <w:rPr>
          <w:color w:val="2E5395"/>
        </w:rPr>
        <w:t xml:space="preserve">7. Challenges &amp; Issues Encountered</w:t>
      </w:r>
    </w:p>
    <w:p>
      <w:pPr>
        <w:pStyle w:val="Heading3"/>
        <w:spacing w:after="80" w:before="200"/>
      </w:pPr>
      <w:r>
        <w:t xml:space="preserve">English check wrongly removed short English text</w:t>
      </w:r>
    </w:p>
    <w:p>
      <w:pPr>
        <w:spacing w:after="140"/>
      </w:pPr>
      <w:r>
        <w:rPr>
          <w:sz w:val="22"/>
          <w:szCs w:val="22"/>
        </w:rPr>
        <w:t xml:space="preserve">The first run flagged 571 documents (2.9%) as not English. Reading 20 removed examples showed all five English-check examples were short English snippets (for example, "Thank you VERY much!"), which simply lacked two of the eight common words. The length filter already handles such documents, so they were being double-counted. Fix: only judge documents of 50 or more words. The re-run flagged 108 (0.5%), and total removals fell from 1,408 to 1,308.</w:t>
      </w:r>
    </w:p>
    <w:p>
      <w:pPr>
        <w:pStyle w:val="Heading3"/>
        <w:spacing w:after="80" w:before="200"/>
      </w:pPr>
      <w:r>
        <w:t xml:space="preserve">Spark job stalled on very large documents (found in testing)</w:t>
      </w:r>
    </w:p>
    <w:p>
      <w:pPr>
        <w:spacing w:after="140"/>
      </w:pPr>
      <w:r>
        <w:rPr>
          <w:sz w:val="22"/>
          <w:szCs w:val="22"/>
        </w:rPr>
        <w:t xml:space="preserve">In pre-delivery testing with synthetic data, a Python UDF hung when a single document was about 340,000 characters, using PySpark 4.x with pandas 3.x and the default Arrow-optimized UDF path. Switching to plain Python UDFs (useArrow=False) fixed it. This matters because the real data already contains a 134,046-character document, and larger ones are likely at scale.</w:t>
      </w:r>
    </w:p>
    <w:p>
      <w:pPr>
        <w:pStyle w:val="Heading3"/>
        <w:spacing w:after="80" w:before="200"/>
      </w:pPr>
      <w:r>
        <w:t xml:space="preserve">Borderline removals from the symbols / numbers filter</w:t>
      </w:r>
    </w:p>
    <w:p>
      <w:pPr>
        <w:spacing w:after="140"/>
      </w:pPr>
      <w:r>
        <w:rPr>
          <w:sz w:val="22"/>
          <w:szCs w:val="22"/>
        </w:rPr>
        <w:t xml:space="preserve">Two of five examples checked were real content with many numbers (a TV-specifications forum question and a language-statistics entry). The 70% letter threshold is a trade-off that occasionally removes number-heavy but legitimate text. It was kept, and can be tuned with the --min-alpha option.</w:t>
      </w:r>
    </w:p>
    <w:p>
      <w:pPr>
        <w:pStyle w:val="Heading3"/>
        <w:spacing w:after="80" w:before="200"/>
      </w:pPr>
      <w:r>
        <w:t xml:space="preserve">Spark heartbeat error message</w:t>
      </w:r>
    </w:p>
    <w:p>
      <w:pPr>
        <w:spacing w:after="140"/>
      </w:pPr>
      <w:r>
        <w:rPr>
          <w:sz w:val="22"/>
          <w:szCs w:val="22"/>
        </w:rPr>
        <w:t xml:space="preserve">The second run printed an executor-heartbeater NullPointerException and a heartbeat timeout warning while Python code was running. The job still completed with consistent counts, so this was treated as a harmless message in local mode.</w:t>
      </w:r>
    </w:p>
    <w:p>
      <w:pPr>
        <w:pStyle w:val="Heading3"/>
        <w:spacing w:after="80" w:before="200"/>
      </w:pPr>
      <w:r>
        <w:t xml:space="preserve">Run configuration path error</w:t>
      </w:r>
    </w:p>
    <w:p>
      <w:pPr>
        <w:spacing w:after="140"/>
      </w:pPr>
      <w:r>
        <w:rPr>
          <w:sz w:val="22"/>
          <w:szCs w:val="22"/>
        </w:rPr>
        <w:t xml:space="preserve">PyCharm initially ran the script with a doubled relative path, so the file was not found. Deleting the run configuration and re-creating it by right-clicking the script fixed it.</w:t>
      </w:r>
    </w:p>
    <w:p>
      <w:pPr>
        <w:pStyle w:val="Heading2"/>
        <w:spacing w:after="120" w:before="320"/>
      </w:pPr>
      <w:r>
        <w:rPr>
          <w:color w:val="2E5395"/>
        </w:rPr>
        <w:t xml:space="preserve">8. Key Learnings</w:t>
      </w:r>
    </w:p>
    <w:p>
      <w:pPr>
        <w:pStyle w:val="ListParagraph"/>
        <w:numPr>
          <w:ilvl w:val="0"/>
          <w:numId w:val="2"/>
        </w:numPr>
        <w:spacing w:after="60"/>
      </w:pPr>
      <w:r>
        <w:rPr>
          <w:sz w:val="22"/>
          <w:szCs w:val="22"/>
        </w:rPr>
        <w:t xml:space="preserve">Removing 6.5% of documents removed only about 1.7% of the text: the filters mostly catch short fragments. Reporting both document and token changes matters, because training cost depends on tokens.</w:t>
      </w:r>
    </w:p>
    <w:p>
      <w:pPr>
        <w:pStyle w:val="ListParagraph"/>
        <w:numPr>
          <w:ilvl w:val="0"/>
          <w:numId w:val="2"/>
        </w:numPr>
        <w:spacing w:after="60"/>
      </w:pPr>
      <w:r>
        <w:rPr>
          <w:sz w:val="22"/>
          <w:szCs w:val="22"/>
        </w:rPr>
        <w:t xml:space="preserve">Checking real removed examples caught a flaw (the English check on short text) that summary numbers alone could not show. Keeping a sample of removed documents per filter is worth building into every filtering step.</w:t>
      </w:r>
    </w:p>
    <w:p>
      <w:pPr>
        <w:pStyle w:val="ListParagraph"/>
        <w:numPr>
          <w:ilvl w:val="0"/>
          <w:numId w:val="2"/>
        </w:numPr>
        <w:spacing w:after="60"/>
      </w:pPr>
      <w:r>
        <w:rPr>
          <w:sz w:val="22"/>
          <w:szCs w:val="22"/>
        </w:rPr>
        <w:t xml:space="preserve">Filters overlap: 1,155 documents fail exactly one filter and 153 fail several. Reporting fails-only-this alongside fails-this gives an honest view of what each rule contributes.</w:t>
      </w:r>
    </w:p>
    <w:p>
      <w:pPr>
        <w:pStyle w:val="ListParagraph"/>
        <w:numPr>
          <w:ilvl w:val="0"/>
          <w:numId w:val="2"/>
        </w:numPr>
        <w:spacing w:after="60"/>
      </w:pPr>
      <w:r>
        <w:rPr>
          <w:sz w:val="22"/>
          <w:szCs w:val="22"/>
        </w:rPr>
        <w:t xml:space="preserve">C4 is already partly cleaned, so a modest removal rate is expected; the filters will matter more on a rawer corpus.</w:t>
      </w:r>
    </w:p>
    <w:p>
      <w:pPr>
        <w:pStyle w:val="Heading2"/>
        <w:spacing w:after="120" w:before="320"/>
      </w:pPr>
      <w:r>
        <w:rPr>
          <w:color w:val="2E5395"/>
        </w:rPr>
        <w:t xml:space="preserve">9. Status Summary</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300"/>
        <w:gridCol w:w="2500"/>
        <w:gridCol w:w="3550"/>
      </w:tblGrid>
      <w:tr>
        <w:trPr>
          <w:tblHeader/>
        </w:trPr>
        <w:tc>
          <w:tcPr>
            <w:tcW w:type="dxa" w:w="3300"/>
            <w:shd w:fill="2E5395" w:val="clear"/>
            <w:tcMar>
              <w:top w:type="dxa" w:w="80"/>
              <w:left w:type="dxa" w:w="100"/>
              <w:bottom w:type="dxa" w:w="80"/>
              <w:right w:type="dxa" w:w="100"/>
            </w:tcMar>
          </w:tcPr>
          <w:p>
            <w:r>
              <w:rPr>
                <w:b/>
                <w:bCs/>
                <w:color w:val="FFFFFF"/>
                <w:sz w:val="20"/>
                <w:szCs w:val="20"/>
              </w:rPr>
              <w:t xml:space="preserve">Status</w:t>
            </w:r>
          </w:p>
        </w:tc>
        <w:tc>
          <w:tcPr>
            <w:tcW w:type="dxa" w:w="2500"/>
            <w:shd w:fill="2E5395" w:val="clear"/>
            <w:tcMar>
              <w:top w:type="dxa" w:w="80"/>
              <w:left w:type="dxa" w:w="100"/>
              <w:bottom w:type="dxa" w:w="80"/>
              <w:right w:type="dxa" w:w="100"/>
            </w:tcMar>
          </w:tcPr>
          <w:p>
            <w:r>
              <w:rPr>
                <w:b/>
                <w:bCs/>
                <w:color w:val="FFFFFF"/>
                <w:sz w:val="20"/>
                <w:szCs w:val="20"/>
              </w:rPr>
              <w:t xml:space="preserve">On track?</w:t>
            </w:r>
          </w:p>
        </w:tc>
        <w:tc>
          <w:tcPr>
            <w:tcW w:type="dxa" w:w="3550"/>
            <w:shd w:fill="2E5395" w:val="clear"/>
            <w:tcMar>
              <w:top w:type="dxa" w:w="80"/>
              <w:left w:type="dxa" w:w="100"/>
              <w:bottom w:type="dxa" w:w="80"/>
              <w:right w:type="dxa" w:w="100"/>
            </w:tcMar>
          </w:tcPr>
          <w:p>
            <w:r>
              <w:rPr>
                <w:b/>
                <w:bCs/>
                <w:color w:val="FFFFFF"/>
                <w:sz w:val="20"/>
                <w:szCs w:val="20"/>
              </w:rPr>
              <w:t xml:space="preserve">Comments</w:t>
            </w:r>
          </w:p>
        </w:tc>
      </w:tr>
      <w:tr>
        <w:tc>
          <w:tcPr>
            <w:tcW w:type="dxa" w:w="3300"/>
            <w:tcMar>
              <w:top w:type="dxa" w:w="80"/>
              <w:left w:type="dxa" w:w="100"/>
              <w:bottom w:type="dxa" w:w="80"/>
              <w:right w:type="dxa" w:w="100"/>
            </w:tcMar>
          </w:tcPr>
          <w:p>
            <w:r>
              <w:rPr>
                <w:b w:val="false"/>
                <w:bCs w:val="false"/>
                <w:color w:val="000000"/>
                <w:sz w:val="20"/>
                <w:szCs w:val="20"/>
              </w:rPr>
              <w:t xml:space="preserve">Complete</w:t>
            </w:r>
          </w:p>
        </w:tc>
        <w:tc>
          <w:tcPr>
            <w:tcW w:type="dxa" w:w="2500"/>
            <w:tcMar>
              <w:top w:type="dxa" w:w="80"/>
              <w:left w:type="dxa" w:w="100"/>
              <w:bottom w:type="dxa" w:w="80"/>
              <w:right w:type="dxa" w:w="100"/>
            </w:tcMar>
          </w:tcPr>
          <w:p>
            <w:r>
              <w:rPr>
                <w:b w:val="false"/>
                <w:bCs w:val="false"/>
                <w:color w:val="000000"/>
                <w:sz w:val="20"/>
                <w:szCs w:val="20"/>
              </w:rPr>
              <w:t xml:space="preserve">Yes</w:t>
            </w:r>
          </w:p>
        </w:tc>
        <w:tc>
          <w:tcPr>
            <w:tcW w:type="dxa" w:w="3550"/>
            <w:tcMar>
              <w:top w:type="dxa" w:w="80"/>
              <w:left w:type="dxa" w:w="100"/>
              <w:bottom w:type="dxa" w:w="80"/>
              <w:right w:type="dxa" w:w="100"/>
            </w:tcMar>
          </w:tcPr>
          <w:p>
            <w:r>
              <w:rPr>
                <w:b w:val="false"/>
                <w:bCs w:val="false"/>
                <w:color w:val="000000"/>
                <w:sz w:val="20"/>
                <w:szCs w:val="20"/>
              </w:rPr>
              <w:t xml:space="preserve">Filtered dataset is ready for Phase 3; all planned tasks done.</w:t>
            </w:r>
          </w:p>
        </w:tc>
      </w:tr>
    </w:tbl>
    <w:p>
      <w:pPr>
        <w:spacing w:after="160"/>
      </w:pPr>
    </w:p>
    <w:p>
      <w:pPr>
        <w:pStyle w:val="Heading2"/>
        <w:spacing w:after="120" w:before="320"/>
      </w:pPr>
      <w:r>
        <w:rPr>
          <w:color w:val="2E5395"/>
        </w:rPr>
        <w:t xml:space="preserve">10. Next Steps</w:t>
      </w:r>
    </w:p>
    <w:p>
      <w:pPr>
        <w:spacing w:after="140"/>
      </w:pPr>
      <w:r>
        <w:rPr>
          <w:sz w:val="22"/>
          <w:szCs w:val="22"/>
        </w:rPr>
        <w:t xml:space="preserve">Ready to start Phase 3 (Deduplication Pipeline). Phase 3 will produce the deduplicated-only variant from data/raw/ and the filtered-plus-deduplicated variant from data/filtered/.</w:t>
      </w:r>
    </w:p>
    <w:p>
      <w:pPr>
        <w:spacing w:after="140"/>
      </w:pPr>
      <w:r>
        <w:rPr>
          <w:sz w:val="22"/>
          <w:szCs w:val="22"/>
        </w:rPr>
        <w:t xml:space="preserve">Open question for Phase 3: at 20,000 documents from the start of the corpus, true near-duplicates may be rare, and about 10.7M tokens is small for the Phase 4 pretraining comparison. Early in Phase 3, estimate the near-duplicate rate and decide whether to scale the corpus up (ingestion only needs a larger --num-docs).</w:t>
      </w:r>
    </w:p>
    <w:sectPr>
      <w:footerReference w:type="default" r:id="rId7"/>
      <w:pgSz w:w="12240" w:h="15840" w:orient="portrait"/>
      <w:pgMar w:top="1000" w:right="1100" w:bottom="10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777777"/>
        <w:sz w:val="16"/>
        <w:szCs w:val="16"/>
      </w:rPr>
      <w:t xml:space="preserve">LLM Data Forge — CSCI 6996 Independent Study   |   Page </w:t>
    </w:r>
    <w:r>
      <w:rPr>
        <w:color w:val="777777"/>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60"/>
      </w:pPr>
    </w:lvl>
  </w:abstractNum>
  <w:abstractNum w:abstractNumId="3" w15:restartNumberingAfterBreak="0">
    <w:multiLevelType w:val="hybridMultilevel"/>
    <w:lvl w:ilvl="0" w15:tentative="1">
      <w:start w:val="1"/>
      <w:numFmt w:val="bullet"/>
      <w:lvlText w:val="•"/>
      <w:lvlJc w:val="left"/>
      <w:pPr>
        <w:ind w:left="420" w:hanging="260"/>
      </w:pPr>
    </w:lvl>
  </w:abstractNum>
  <w:abstractNum w:abstractNumId="4" w15:restartNumberingAfterBreak="0">
    <w:multiLevelType w:val="hybridMultilevel"/>
    <w:lvl w:ilvl="0" w15:tentative="1">
      <w:start w:val="1"/>
      <w:numFmt w:val="bullet"/>
      <w:lvlText w:val="•"/>
      <w:lvlJc w:val="left"/>
      <w:pPr>
        <w:ind w:left="420" w:hanging="260"/>
      </w:pPr>
    </w:lvl>
  </w:abstractNum>
  <w:abstractNum w:abstractNumId="5" w15:restartNumberingAfterBreak="0">
    <w:multiLevelType w:val="hybridMultilevel"/>
    <w:lvl w:ilvl="0" w15:tentative="1">
      <w:start w:val="1"/>
      <w:numFmt w:val="bullet"/>
      <w:lvlText w:val="•"/>
      <w:lvlJc w:val="left"/>
      <w:pPr>
        <w:ind w:left="420" w:hanging="260"/>
      </w:pPr>
    </w:lvl>
  </w:abstractNum>
  <w:abstractNum w:abstractNumId="6" w15:restartNumberingAfterBreak="0">
    <w:multiLevelType w:val="hybridMultilevel"/>
    <w:lvl w:ilvl="0" w15:tentative="1">
      <w:start w:val="1"/>
      <w:numFmt w:val="bullet"/>
      <w:lvlText w:val="•"/>
      <w:lvlJc w:val="left"/>
      <w:pPr>
        <w:ind w:left="420" w:hanging="260"/>
      </w:pPr>
    </w:lvl>
  </w:abstractNum>
  <w:abstractNum w:abstractNumId="7" w15:restartNumberingAfterBreak="0">
    <w:multiLevelType w:val="hybridMultilevel"/>
    <w:lvl w:ilvl="0" w15:tentative="1">
      <w:start w:val="1"/>
      <w:numFmt w:val="bullet"/>
      <w:lvlText w:val="•"/>
      <w:lvlJc w:val="left"/>
      <w:pPr>
        <w:ind w:left="420" w:hanging="260"/>
      </w:p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2026-10-04T22:00:57.302Z</dcterms:created>
  <dcterms:modified xsi:type="dcterms:W3CDTF">2026-10-04T22:00:57.302Z</dcterms:modified>
</cp:coreProperties>
</file>

<file path=docProps/custom.xml><?xml version="1.0" encoding="utf-8"?>
<Properties xmlns="http://schemas.openxmlformats.org/officeDocument/2006/custom-properties" xmlns:vt="http://schemas.openxmlformats.org/officeDocument/2006/docPropsVTypes"/>
</file>