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rPr>
          <w:b/>
          <w:bCs/>
          <w:color w:val="1F4E79"/>
          <w:sz w:val="42"/>
          <w:szCs w:val="42"/>
        </w:rPr>
        <w:t xml:space="preserve">Grid Engine Dashboard — Build Specification</w:t>
      </w:r>
    </w:p>
    <w:p>
      <w:pPr>
        <w:spacing w:after="100"/>
        <w:jc w:val="center"/>
      </w:pPr>
      <w:r>
        <w:rPr>
          <w:color w:val="2E75B6"/>
          <w:sz w:val="24"/>
          <w:szCs w:val="24"/>
        </w:rPr>
        <w:t xml:space="preserve">React Implementation Roadmap: 3D Point Cloud vs. Variable-Resolution 2.5D Grid, with Frame-Stitched Playback</w:t>
      </w:r>
    </w:p>
    <w:p>
      <w:pPr>
        <w:spacing w:after="500"/>
        <w:jc w:val="center"/>
      </w:pPr>
      <w:r>
        <w:rPr>
          <w:i/>
          <w:iCs/>
          <w:color w:val="555555"/>
          <w:sz w:val="19"/>
          <w:szCs w:val="19"/>
        </w:rPr>
        <w:t xml:space="preserve">Prepared as an implementation brief for an AI coding agent (byteask)</w:t>
      </w:r>
    </w:p>
    <w:p>
      <w:pPr>
        <w:pStyle w:val="Heading1"/>
        <w:pBdr>
          <w:bottom w:val="single" w:color="1F4E79" w:sz="6" w:space="4"/>
        </w:pBdr>
        <w:spacing w:after="200" w:before="400"/>
      </w:pPr>
      <w:r>
        <w:rPr>
          <w:b/>
          <w:bCs/>
          <w:color w:val="1F4E79"/>
          <w:sz w:val="30"/>
          <w:szCs w:val="30"/>
        </w:rPr>
        <w:t xml:space="preserve">1. Project Context</w:t>
      </w:r>
    </w:p>
    <w:p>
      <w:pPr>
        <w:spacing w:after="160"/>
      </w:pPr>
      <w:r>
        <w:rPr>
          <w:sz w:val="22"/>
          <w:szCs w:val="22"/>
        </w:rPr>
        <w:t xml:space="preserve">This project visualizes the output of an autonomous-navigation Grid Engine pipeline: raw LiDAR points, classified by a deep learning segmentation model, are projected into a variable-resolution 2.5D grid using a radial base resolution plus quadtree refinement strategy. Cells near the sensor and around semantically important objects (vehicles, pedestrians, poles) stay at fine resolution; distant, unremarkable regions collapse to coarse resolution. The dashboard's job is to make this trade-off visible and provable to an audience by showing the raw classified point cloud and the resulting 2.5D grid side by side, animated across a sequence of frames.</w:t>
      </w:r>
    </w:p>
    <w:p>
      <w:pPr>
        <w:spacing w:after="160"/>
      </w:pPr>
      <w:r>
        <w:rPr>
          <w:sz w:val="22"/>
          <w:szCs w:val="22"/>
        </w:rPr>
        <w:t xml:space="preserve">The underlying data has already been generated and converted into a dashboard-ready format (described in Section 2). This document specifies exactly what to build in React against that data — it is an implementation brief, not a conceptual explainer.</w:t>
      </w:r>
    </w:p>
    <w:p>
      <w:pPr>
        <w:pStyle w:val="Heading1"/>
        <w:pBdr>
          <w:bottom w:val="single" w:color="1F4E79" w:sz="6" w:space="4"/>
        </w:pBdr>
        <w:spacing w:after="200" w:before="400"/>
      </w:pPr>
      <w:r>
        <w:rPr>
          <w:b/>
          <w:bCs/>
          <w:color w:val="1F4E79"/>
          <w:sz w:val="30"/>
          <w:szCs w:val="30"/>
        </w:rPr>
        <w:t xml:space="preserve">2. Raw Data You Currently Have</w:t>
      </w:r>
    </w:p>
    <w:p>
      <w:pPr>
        <w:spacing w:after="160"/>
      </w:pPr>
      <w:r>
        <w:rPr>
          <w:sz w:val="22"/>
          <w:szCs w:val="22"/>
        </w:rPr>
        <w:t xml:space="preserve">No pre-converted, dashboard-ready folder exists yet. What exists right now is two sets of raw files on disk, produced by an earlier Grid Engine pipeline, indexed by matching frame ID from 001000 to 001999:</w:t>
      </w:r>
    </w:p>
    <w:p>
      <w:pPr>
        <w:pStyle w:val="ListParagraph"/>
        <w:numPr>
          <w:ilvl w:val="0"/>
          <w:numId w:val="2"/>
        </w:numPr>
        <w:spacing w:after="80"/>
      </w:pPr>
      <w:r>
        <w:rPr>
          <w:sz w:val="22"/>
          <w:szCs w:val="22"/>
        </w:rPr>
        <w:t xml:space="preserve">Grid Engine output — one .npz file per frame (e.g. 001000_grid.npz), each containing a NumPy structured array under the key final_cells.</w:t>
      </w:r>
    </w:p>
    <w:p>
      <w:pPr>
        <w:pStyle w:val="ListParagraph"/>
        <w:numPr>
          <w:ilvl w:val="0"/>
          <w:numId w:val="2"/>
        </w:numPr>
        <w:spacing w:after="80"/>
      </w:pPr>
      <w:r>
        <w:rPr>
          <w:sz w:val="22"/>
          <w:szCs w:val="22"/>
        </w:rPr>
        <w:t xml:space="preserve">DL segmentation output — one .npy file per frame (e.g. 001000_segmented.npy), each a plain float32 array of shape (N, 6).</w:t>
      </w:r>
    </w:p>
    <w:p>
      <w:pPr>
        <w:spacing w:after="160"/>
      </w:pPr>
      <w:r>
        <w:rPr>
          <w:sz w:val="22"/>
          <w:szCs w:val="22"/>
        </w:rPr>
        <w:t xml:space="preserve">byteask must build the conversion step itself (Phase 0 below) to turn these raw files into a dashboard-ready folder — do not assume that folder already exists.</w:t>
      </w:r>
    </w:p>
    <w:p>
      <w:pPr>
        <w:pStyle w:val="Heading2"/>
        <w:spacing w:after="120" w:before="300"/>
      </w:pPr>
      <w:r>
        <w:rPr>
          <w:b/>
          <w:bCs/>
          <w:color w:val="2E75B6"/>
          <w:sz w:val="24"/>
          <w:szCs w:val="24"/>
        </w:rPr>
        <w:t xml:space="preserve">2.1 final_cells (inside each *_grid.npz) — confirmed structure</w:t>
      </w:r>
    </w:p>
    <w:p>
      <w:pPr>
        <w:spacing w:after="160"/>
      </w:pPr>
      <w:r>
        <w:rPr>
          <w:sz w:val="22"/>
          <w:szCs w:val="22"/>
        </w:rPr>
        <w:t xml:space="preserve">A structured NumPy array where each row is one grid leaf cell, with these exact named fields:</w:t>
      </w:r>
    </w:p>
    <w:p>
      <w:pPr>
        <w:pBdr>
          <w:top w:val="single" w:color="CCCCCC" w:sz="4" w:space="4"/>
          <w:bottom w:val="single" w:color="CCCCCC" w:sz="4" w:space="4"/>
          <w:left w:val="single" w:color="CCCCCC" w:sz="4" w:space="4"/>
          <w:right w:val="single" w:color="CCCCCC" w:sz="4" w:space="4"/>
        </w:pBdr>
        <w:shd w:fill="F2F2F2" w:color="auto" w:val="clear"/>
        <w:spacing w:after="200" w:before="100"/>
      </w:pPr>
      <w:r>
        <w:rPr>
          <w:rFonts w:ascii="Courier New" w:cs="Courier New" w:eastAsia="Courier New" w:hAnsi="Courier New"/>
          <w:sz w:val="19"/>
          <w:szCs w:val="19"/>
        </w:rPr>
        <w:t xml:space="preserve">x_min, x_max, y_min, y_max        (float64 — cell spatial bounds)</w:t>
      </w:r>
      <w:r>
        <w:rPr>
          <w:rFonts w:ascii="Courier New" w:cs="Courier New" w:eastAsia="Courier New" w:hAnsi="Courier New"/>
          <w:sz w:val="19"/>
          <w:szCs w:val="19"/>
        </w:rPr>
        <w:br/>
        <w:t xml:space="preserve">x_center, y_center                (float64)</w:t>
      </w:r>
      <w:r>
        <w:rPr>
          <w:rFonts w:ascii="Courier New" w:cs="Courier New" w:eastAsia="Courier New" w:hAnsi="Courier New"/>
          <w:sz w:val="19"/>
          <w:szCs w:val="19"/>
        </w:rPr>
        <w:br/>
        <w:t xml:space="preserve">resolution                        (float64 — cell size in meters)</w:t>
      </w:r>
      <w:r>
        <w:rPr>
          <w:rFonts w:ascii="Courier New" w:cs="Courier New" w:eastAsia="Courier New" w:hAnsi="Courier New"/>
          <w:sz w:val="19"/>
          <w:szCs w:val="19"/>
        </w:rPr>
        <w:br/>
        <w:t xml:space="preserve">level                             (int32 — quadtree depth)</w:t>
      </w:r>
      <w:r>
        <w:rPr>
          <w:rFonts w:ascii="Courier New" w:cs="Courier New" w:eastAsia="Courier New" w:hAnsi="Courier New"/>
          <w:sz w:val="19"/>
          <w:szCs w:val="19"/>
        </w:rPr>
        <w:br/>
        <w:t xml:space="preserve">elevation, min_height, max_height (float64)</w:t>
      </w:r>
      <w:r>
        <w:rPr>
          <w:rFonts w:ascii="Courier New" w:cs="Courier New" w:eastAsia="Courier New" w:hAnsi="Courier New"/>
          <w:sz w:val="19"/>
          <w:szCs w:val="19"/>
        </w:rPr>
        <w:br/>
        <w:t xml:space="preserve">elevation_variance                (float64)</w:t>
      </w:r>
      <w:r>
        <w:rPr>
          <w:rFonts w:ascii="Courier New" w:cs="Courier New" w:eastAsia="Courier New" w:hAnsi="Courier New"/>
          <w:sz w:val="19"/>
          <w:szCs w:val="19"/>
        </w:rPr>
        <w:br/>
        <w:t xml:space="preserve">semantic_class                    (int32)</w:t>
      </w:r>
      <w:r>
        <w:rPr>
          <w:rFonts w:ascii="Courier New" w:cs="Courier New" w:eastAsia="Courier New" w:hAnsi="Courier New"/>
          <w:sz w:val="19"/>
          <w:szCs w:val="19"/>
        </w:rPr>
        <w:br/>
        <w:t xml:space="preserve">semantic_confidence               (float64)</w:t>
      </w:r>
      <w:r>
        <w:rPr>
          <w:rFonts w:ascii="Courier New" w:cs="Courier New" w:eastAsia="Courier New" w:hAnsi="Courier New"/>
          <w:sz w:val="19"/>
          <w:szCs w:val="19"/>
        </w:rPr>
        <w:br/>
        <w:t xml:space="preserve">occupancy                         (float64)</w:t>
      </w:r>
      <w:r>
        <w:rPr>
          <w:rFonts w:ascii="Courier New" w:cs="Courier New" w:eastAsia="Courier New" w:hAnsi="Courier New"/>
          <w:sz w:val="19"/>
          <w:szCs w:val="19"/>
        </w:rPr>
        <w:br/>
        <w:t xml:space="preserve">terrain_complexity                (float64)</w:t>
      </w:r>
      <w:r>
        <w:rPr>
          <w:rFonts w:ascii="Courier New" w:cs="Courier New" w:eastAsia="Courier New" w:hAnsi="Courier New"/>
          <w:sz w:val="19"/>
          <w:szCs w:val="19"/>
        </w:rPr>
        <w:br/>
        <w:t xml:space="preserve">traversability                    (float64)</w:t>
      </w:r>
      <w:r>
        <w:rPr>
          <w:rFonts w:ascii="Courier New" w:cs="Courier New" w:eastAsia="Courier New" w:hAnsi="Courier New"/>
          <w:sz w:val="19"/>
          <w:szCs w:val="19"/>
        </w:rPr>
        <w:br/>
        <w:t xml:space="preserve">point_count                       (float64)</w:t>
      </w:r>
      <w:r>
        <w:rPr>
          <w:rFonts w:ascii="Courier New" w:cs="Courier New" w:eastAsia="Courier New" w:hAnsi="Courier New"/>
          <w:sz w:val="19"/>
          <w:szCs w:val="19"/>
        </w:rPr>
        <w:br/>
        <w:t xml:space="preserve">semantic_priority                 (int32)</w:t>
      </w:r>
      <w:r>
        <w:rPr>
          <w:rFonts w:ascii="Courier New" w:cs="Courier New" w:eastAsia="Courier New" w:hAnsi="Courier New"/>
          <w:sz w:val="19"/>
          <w:szCs w:val="19"/>
        </w:rPr>
        <w:br/>
        <w:t xml:space="preserve">height_range                      (float64)</w:t>
      </w:r>
    </w:p>
    <w:p>
      <w:pPr>
        <w:spacing w:after="160"/>
      </w:pPr>
      <w:r>
        <w:rPr>
          <w:sz w:val="22"/>
          <w:szCs w:val="22"/>
        </w:rPr>
        <w:t xml:space="preserve">A frame contains on the order of 20,000 leaf cells at varying resolutions (confirmed: 21,490 cells for frame 001000). The .npz also contains a grid_config object (load with allow_pickle=True and .item() to inspect) holding pipeline configuration — not required for rendering, but available if useful.</w:t>
      </w:r>
    </w:p>
    <w:p>
      <w:pPr>
        <w:pStyle w:val="Heading2"/>
        <w:spacing w:after="120" w:before="300"/>
      </w:pPr>
      <w:r>
        <w:rPr>
          <w:b/>
          <w:bCs/>
          <w:color w:val="2E75B6"/>
          <w:sz w:val="24"/>
          <w:szCs w:val="24"/>
        </w:rPr>
        <w:t xml:space="preserve">2.2 *_segmented.npy (DL output) — confirmed structure</w:t>
      </w:r>
    </w:p>
    <w:p>
      <w:pPr>
        <w:spacing w:after="160"/>
      </w:pPr>
      <w:r>
        <w:rPr>
          <w:sz w:val="22"/>
          <w:szCs w:val="22"/>
        </w:rPr>
        <w:t xml:space="preserve">A plain 2D float32 array, shape (N, 6), where N is the point count for that frame (confirmed: 126,624 points for frame 001000). Columns, in order:</w:t>
      </w:r>
    </w:p>
    <w:p>
      <w:pPr>
        <w:pBdr>
          <w:top w:val="single" w:color="CCCCCC" w:sz="4" w:space="4"/>
          <w:bottom w:val="single" w:color="CCCCCC" w:sz="4" w:space="4"/>
          <w:left w:val="single" w:color="CCCCCC" w:sz="4" w:space="4"/>
          <w:right w:val="single" w:color="CCCCCC" w:sz="4" w:space="4"/>
        </w:pBdr>
        <w:shd w:fill="F2F2F2" w:color="auto" w:val="clear"/>
        <w:spacing w:after="200" w:before="100"/>
      </w:pPr>
      <w:r>
        <w:rPr>
          <w:rFonts w:ascii="Courier New" w:cs="Courier New" w:eastAsia="Courier New" w:hAnsi="Courier New"/>
          <w:sz w:val="19"/>
          <w:szCs w:val="19"/>
        </w:rPr>
        <w:t xml:space="preserve">column 0: x</w:t>
      </w:r>
      <w:r>
        <w:rPr>
          <w:rFonts w:ascii="Courier New" w:cs="Courier New" w:eastAsia="Courier New" w:hAnsi="Courier New"/>
          <w:sz w:val="19"/>
          <w:szCs w:val="19"/>
        </w:rPr>
        <w:br/>
        <w:t xml:space="preserve">column 1: y</w:t>
      </w:r>
      <w:r>
        <w:rPr>
          <w:rFonts w:ascii="Courier New" w:cs="Courier New" w:eastAsia="Courier New" w:hAnsi="Courier New"/>
          <w:sz w:val="19"/>
          <w:szCs w:val="19"/>
        </w:rPr>
        <w:br/>
        <w:t xml:space="preserve">column 2: z</w:t>
      </w:r>
      <w:r>
        <w:rPr>
          <w:rFonts w:ascii="Courier New" w:cs="Courier New" w:eastAsia="Courier New" w:hAnsi="Courier New"/>
          <w:sz w:val="19"/>
          <w:szCs w:val="19"/>
        </w:rPr>
        <w:br/>
        <w:t xml:space="preserve">column 3: semantic_class</w:t>
      </w:r>
      <w:r>
        <w:rPr>
          <w:rFonts w:ascii="Courier New" w:cs="Courier New" w:eastAsia="Courier New" w:hAnsi="Courier New"/>
          <w:sz w:val="19"/>
          <w:szCs w:val="19"/>
        </w:rPr>
        <w:br/>
        <w:t xml:space="preserve">column 4: confidence</w:t>
      </w:r>
      <w:r>
        <w:rPr>
          <w:rFonts w:ascii="Courier New" w:cs="Courier New" w:eastAsia="Courier New" w:hAnsi="Courier New"/>
          <w:sz w:val="19"/>
          <w:szCs w:val="19"/>
        </w:rPr>
        <w:br/>
        <w:t xml:space="preserve">column 5: intensity</w:t>
      </w:r>
    </w:p>
    <w:p>
      <w:pPr>
        <w:spacing w:after="160"/>
      </w:pPr>
      <w:r>
        <w:rPr>
          <w:sz w:val="22"/>
          <w:szCs w:val="22"/>
        </w:rPr>
        <w:t xml:space="preserve">This is the raw classified point cloud that was fed into the Grid Engine to produce the matching *_grid.npz for that same frame ID.</w:t>
      </w:r>
    </w:p>
    <w:p>
      <w:pPr>
        <w:pStyle w:val="Heading2"/>
        <w:spacing w:after="120" w:before="300"/>
      </w:pPr>
      <w:r>
        <w:rPr>
          <w:b/>
          <w:bCs/>
          <w:color w:val="2E75B6"/>
          <w:sz w:val="24"/>
          <w:szCs w:val="24"/>
        </w:rPr>
        <w:t xml:space="preserve">2.3 What byteask must produce (Phase 0 output)</w:t>
      </w:r>
    </w:p>
    <w:p>
      <w:pPr>
        <w:spacing w:after="160"/>
      </w:pPr>
      <w:r>
        <w:rPr>
          <w:sz w:val="22"/>
          <w:szCs w:val="22"/>
        </w:rPr>
        <w:t xml:space="preserve">Convert a chosen subset of frames (e.g. every 25th frame across 001000–001999, roughly 40 frames — exact step is configurable) into a compact, dashboard-ready folder placed at dashboard/public/frames/, with this structure:</w:t>
      </w:r>
    </w:p>
    <w:p>
      <w:pPr>
        <w:pBdr>
          <w:top w:val="single" w:color="CCCCCC" w:sz="4" w:space="4"/>
          <w:bottom w:val="single" w:color="CCCCCC" w:sz="4" w:space="4"/>
          <w:left w:val="single" w:color="CCCCCC" w:sz="4" w:space="4"/>
          <w:right w:val="single" w:color="CCCCCC" w:sz="4" w:space="4"/>
        </w:pBdr>
        <w:shd w:fill="F2F2F2" w:color="auto" w:val="clear"/>
        <w:spacing w:after="200" w:before="100"/>
      </w:pPr>
      <w:r>
        <w:rPr>
          <w:rFonts w:ascii="Courier New" w:cs="Courier New" w:eastAsia="Courier New" w:hAnsi="Courier New"/>
          <w:sz w:val="19"/>
          <w:szCs w:val="19"/>
        </w:rPr>
        <w:t xml:space="preserve">dashboard/public/frames/</w:t>
      </w:r>
      <w:r>
        <w:rPr>
          <w:rFonts w:ascii="Courier New" w:cs="Courier New" w:eastAsia="Courier New" w:hAnsi="Courier New"/>
          <w:sz w:val="19"/>
          <w:szCs w:val="19"/>
        </w:rPr>
        <w:br/>
        <w:t xml:space="preserve">├── manifest.json</w:t>
      </w:r>
      <w:r>
        <w:rPr>
          <w:rFonts w:ascii="Courier New" w:cs="Courier New" w:eastAsia="Courier New" w:hAnsi="Courier New"/>
          <w:sz w:val="19"/>
          <w:szCs w:val="19"/>
        </w:rPr>
        <w:br/>
        <w:t xml:space="preserve">├── grid/{frame}_grid.json</w:t>
      </w:r>
      <w:r>
        <w:rPr>
          <w:rFonts w:ascii="Courier New" w:cs="Courier New" w:eastAsia="Courier New" w:hAnsi="Courier New"/>
          <w:sz w:val="19"/>
          <w:szCs w:val="19"/>
        </w:rPr>
        <w:br/>
        <w:t xml:space="preserve">├── points/{frame}_points.bin</w:t>
      </w:r>
      <w:r>
        <w:rPr>
          <w:rFonts w:ascii="Courier New" w:cs="Courier New" w:eastAsia="Courier New" w:hAnsi="Courier New"/>
          <w:sz w:val="19"/>
          <w:szCs w:val="19"/>
        </w:rPr>
        <w:br/>
        <w:t xml:space="preserve">└── meta/{frame}_meta.json</w:t>
      </w:r>
    </w:p>
    <w:p>
      <w:pPr>
        <w:pStyle w:val="Heading2"/>
        <w:spacing w:after="120" w:before="300"/>
      </w:pPr>
      <w:r>
        <w:rPr>
          <w:b/>
          <w:bCs/>
          <w:color w:val="2E75B6"/>
          <w:sz w:val="24"/>
          <w:szCs w:val="24"/>
        </w:rPr>
        <w:t xml:space="preserve">2.4 manifest.json — list of available frames</w:t>
      </w:r>
    </w:p>
    <w:p>
      <w:pPr>
        <w:pBdr>
          <w:top w:val="single" w:color="CCCCCC" w:sz="4" w:space="4"/>
          <w:bottom w:val="single" w:color="CCCCCC" w:sz="4" w:space="4"/>
          <w:left w:val="single" w:color="CCCCCC" w:sz="4" w:space="4"/>
          <w:right w:val="single" w:color="CCCCCC" w:sz="4" w:space="4"/>
        </w:pBdr>
        <w:shd w:fill="F2F2F2" w:color="auto" w:val="clear"/>
        <w:spacing w:after="200" w:before="100"/>
      </w:pPr>
      <w:r>
        <w:rPr>
          <w:rFonts w:ascii="Courier New" w:cs="Courier New" w:eastAsia="Courier New" w:hAnsi="Courier New"/>
          <w:sz w:val="19"/>
          <w:szCs w:val="19"/>
        </w:rPr>
        <w:t xml:space="preserve">{ "frames": ["001000", "001025", "001050", ..., "001975"] }</w:t>
      </w:r>
    </w:p>
    <w:p>
      <w:pPr>
        <w:spacing w:after="160"/>
      </w:pPr>
      <w:r>
        <w:rPr>
          <w:sz w:val="22"/>
          <w:szCs w:val="22"/>
        </w:rPr>
        <w:t xml:space="preserve">Written after conversion, listing every frame ID that was successfully converted, in playback order.</w:t>
      </w:r>
    </w:p>
    <w:p>
      <w:pPr>
        <w:pStyle w:val="Heading2"/>
        <w:spacing w:after="120" w:before="300"/>
      </w:pPr>
      <w:r>
        <w:rPr>
          <w:b/>
          <w:bCs/>
          <w:color w:val="2E75B6"/>
          <w:sz w:val="24"/>
          <w:szCs w:val="24"/>
        </w:rPr>
        <w:t xml:space="preserve">2.5 grid/{frame}_grid.json — the 2.5D grid for that frame</w:t>
      </w:r>
    </w:p>
    <w:p>
      <w:pPr>
        <w:spacing w:after="160"/>
      </w:pPr>
      <w:r>
        <w:rPr>
          <w:sz w:val="22"/>
          <w:szCs w:val="22"/>
        </w:rPr>
        <w:t xml:space="preserve">Convert each final_cells row into a plain JSON object with this shape (a strict subset of the raw fields — drop level, min_height, max_height, terrain_complexity, semantic_priority, height_range unless a later phase needs them):</w:t>
      </w:r>
    </w:p>
    <w:p>
      <w:pPr>
        <w:pBdr>
          <w:top w:val="single" w:color="CCCCCC" w:sz="4" w:space="4"/>
          <w:bottom w:val="single" w:color="CCCCCC" w:sz="4" w:space="4"/>
          <w:left w:val="single" w:color="CCCCCC" w:sz="4" w:space="4"/>
          <w:right w:val="single" w:color="CCCCCC" w:sz="4" w:space="4"/>
        </w:pBdr>
        <w:shd w:fill="F2F2F2" w:color="auto" w:val="clear"/>
        <w:spacing w:after="200" w:before="100"/>
      </w:pPr>
      <w:r>
        <w:rPr>
          <w:rFonts w:ascii="Courier New" w:cs="Courier New" w:eastAsia="Courier New" w:hAnsi="Courier New"/>
          <w:sz w:val="19"/>
          <w:szCs w:val="19"/>
        </w:rPr>
        <w:t xml:space="preserve">{</w:t>
      </w:r>
      <w:r>
        <w:rPr>
          <w:rFonts w:ascii="Courier New" w:cs="Courier New" w:eastAsia="Courier New" w:hAnsi="Courier New"/>
          <w:sz w:val="19"/>
          <w:szCs w:val="19"/>
        </w:rPr>
        <w:br/>
        <w:t xml:space="preserve">  "x_min": number, "x_max": number,</w:t>
      </w:r>
      <w:r>
        <w:rPr>
          <w:rFonts w:ascii="Courier New" w:cs="Courier New" w:eastAsia="Courier New" w:hAnsi="Courier New"/>
          <w:sz w:val="19"/>
          <w:szCs w:val="19"/>
        </w:rPr>
        <w:br/>
        <w:t xml:space="preserve">  "y_min": number, "y_max": number,</w:t>
      </w:r>
      <w:r>
        <w:rPr>
          <w:rFonts w:ascii="Courier New" w:cs="Courier New" w:eastAsia="Courier New" w:hAnsi="Courier New"/>
          <w:sz w:val="19"/>
          <w:szCs w:val="19"/>
        </w:rPr>
        <w:br/>
        <w:t xml:space="preserve">  "resolution": number,</w:t>
      </w:r>
      <w:r>
        <w:rPr>
          <w:rFonts w:ascii="Courier New" w:cs="Courier New" w:eastAsia="Courier New" w:hAnsi="Courier New"/>
          <w:sz w:val="19"/>
          <w:szCs w:val="19"/>
        </w:rPr>
        <w:br/>
        <w:t xml:space="preserve">  "elevation": number,</w:t>
      </w:r>
      <w:r>
        <w:rPr>
          <w:rFonts w:ascii="Courier New" w:cs="Courier New" w:eastAsia="Courier New" w:hAnsi="Courier New"/>
          <w:sz w:val="19"/>
          <w:szCs w:val="19"/>
        </w:rPr>
        <w:br/>
        <w:t xml:space="preserve">  "semantic_class": integer,</w:t>
      </w:r>
      <w:r>
        <w:rPr>
          <w:rFonts w:ascii="Courier New" w:cs="Courier New" w:eastAsia="Courier New" w:hAnsi="Courier New"/>
          <w:sz w:val="19"/>
          <w:szCs w:val="19"/>
        </w:rPr>
        <w:br/>
        <w:t xml:space="preserve">  "semantic_confidence": number,</w:t>
      </w:r>
      <w:r>
        <w:rPr>
          <w:rFonts w:ascii="Courier New" w:cs="Courier New" w:eastAsia="Courier New" w:hAnsi="Courier New"/>
          <w:sz w:val="19"/>
          <w:szCs w:val="19"/>
        </w:rPr>
        <w:br/>
        <w:t xml:space="preserve">  "occupancy": number,</w:t>
      </w:r>
      <w:r>
        <w:rPr>
          <w:rFonts w:ascii="Courier New" w:cs="Courier New" w:eastAsia="Courier New" w:hAnsi="Courier New"/>
          <w:sz w:val="19"/>
          <w:szCs w:val="19"/>
        </w:rPr>
        <w:br/>
        <w:t xml:space="preserve">  "traversability": number,</w:t>
      </w:r>
      <w:r>
        <w:rPr>
          <w:rFonts w:ascii="Courier New" w:cs="Courier New" w:eastAsia="Courier New" w:hAnsi="Courier New"/>
          <w:sz w:val="19"/>
          <w:szCs w:val="19"/>
        </w:rPr>
        <w:br/>
        <w:t xml:space="preserve">  "point_count": number</w:t>
      </w:r>
      <w:r>
        <w:rPr>
          <w:rFonts w:ascii="Courier New" w:cs="Courier New" w:eastAsia="Courier New" w:hAnsi="Courier New"/>
          <w:sz w:val="19"/>
          <w:szCs w:val="19"/>
        </w:rPr>
        <w:br/>
        <w:t xml:space="preserve">}</w:t>
      </w:r>
    </w:p>
    <w:p>
      <w:pPr>
        <w:spacing w:after="160"/>
      </w:pPr>
      <w:r>
        <w:rPr>
          <w:sz w:val="22"/>
          <w:szCs w:val="22"/>
        </w:rPr>
        <w:t xml:space="preserve">Each cell should be rendered as a rectangle spanning (x_min,y_min) to (x_max,y_max).</w:t>
      </w:r>
    </w:p>
    <w:p>
      <w:pPr>
        <w:pStyle w:val="Heading2"/>
        <w:spacing w:after="120" w:before="300"/>
      </w:pPr>
      <w:r>
        <w:rPr>
          <w:b/>
          <w:bCs/>
          <w:color w:val="2E75B6"/>
          <w:sz w:val="24"/>
          <w:szCs w:val="24"/>
        </w:rPr>
        <w:t xml:space="preserve">2.6 points/{frame}_points.bin — the downsampled classified point cloud</w:t>
      </w:r>
    </w:p>
    <w:p>
      <w:pPr>
        <w:spacing w:after="160"/>
      </w:pPr>
      <w:r>
        <w:rPr>
          <w:sz w:val="22"/>
          <w:szCs w:val="22"/>
        </w:rPr>
        <w:t xml:space="preserve">From each frame's (N, 6) array, keep only columns 0–3 (x, y, z, semantic_class), randomly downsample to at most 15,000 points if N exceeds that, cast to float32, and write as a flat headerless binary file (no JSON — point clouds are too large for JSON to parse quickly). To parse in JavaScript:</w:t>
      </w:r>
    </w:p>
    <w:p>
      <w:pPr>
        <w:pBdr>
          <w:top w:val="single" w:color="CCCCCC" w:sz="4" w:space="4"/>
          <w:bottom w:val="single" w:color="CCCCCC" w:sz="4" w:space="4"/>
          <w:left w:val="single" w:color="CCCCCC" w:sz="4" w:space="4"/>
          <w:right w:val="single" w:color="CCCCCC" w:sz="4" w:space="4"/>
        </w:pBdr>
        <w:shd w:fill="F2F2F2" w:color="auto" w:val="clear"/>
        <w:spacing w:after="200" w:before="100"/>
      </w:pPr>
      <w:r>
        <w:rPr>
          <w:rFonts w:ascii="Courier New" w:cs="Courier New" w:eastAsia="Courier New" w:hAnsi="Courier New"/>
          <w:sz w:val="19"/>
          <w:szCs w:val="19"/>
        </w:rPr>
        <w:t xml:space="preserve">const buf = await (await fetch(`/frames/points/${frameId}_points.bin`)).arrayBuffer();</w:t>
      </w:r>
      <w:r>
        <w:rPr>
          <w:rFonts w:ascii="Courier New" w:cs="Courier New" w:eastAsia="Courier New" w:hAnsi="Courier New"/>
          <w:sz w:val="19"/>
          <w:szCs w:val="19"/>
        </w:rPr>
        <w:br/>
        <w:t xml:space="preserve">const floats = new Float32Array(buf);</w:t>
      </w:r>
      <w:r>
        <w:rPr>
          <w:rFonts w:ascii="Courier New" w:cs="Courier New" w:eastAsia="Courier New" w:hAnsi="Courier New"/>
          <w:sz w:val="19"/>
          <w:szCs w:val="19"/>
        </w:rPr>
        <w:br/>
        <w:t xml:space="preserve">// floats has length N * 4; each point is floats[i*4 .. i*4+3] = [x, y, z, semantic_class]</w:t>
      </w:r>
    </w:p>
    <w:p>
      <w:pPr>
        <w:pStyle w:val="Heading2"/>
        <w:spacing w:after="120" w:before="300"/>
      </w:pPr>
      <w:r>
        <w:rPr>
          <w:b/>
          <w:bCs/>
          <w:color w:val="2E75B6"/>
          <w:sz w:val="24"/>
          <w:szCs w:val="24"/>
        </w:rPr>
        <w:t xml:space="preserve">2.7 meta/{frame}_meta.json — per-frame summary statistics</w:t>
      </w:r>
    </w:p>
    <w:p>
      <w:pPr>
        <w:spacing w:after="160"/>
      </w:pPr>
      <w:r>
        <w:rPr>
          <w:sz w:val="22"/>
          <w:szCs w:val="22"/>
        </w:rPr>
        <w:t xml:space="preserve">Computed during conversion from the same source arrays:</w:t>
      </w:r>
    </w:p>
    <w:p>
      <w:pPr>
        <w:pBdr>
          <w:top w:val="single" w:color="CCCCCC" w:sz="4" w:space="4"/>
          <w:bottom w:val="single" w:color="CCCCCC" w:sz="4" w:space="4"/>
          <w:left w:val="single" w:color="CCCCCC" w:sz="4" w:space="4"/>
          <w:right w:val="single" w:color="CCCCCC" w:sz="4" w:space="4"/>
        </w:pBdr>
        <w:shd w:fill="F2F2F2" w:color="auto" w:val="clear"/>
        <w:spacing w:after="200" w:before="100"/>
      </w:pPr>
      <w:r>
        <w:rPr>
          <w:rFonts w:ascii="Courier New" w:cs="Courier New" w:eastAsia="Courier New" w:hAnsi="Courier New"/>
          <w:sz w:val="19"/>
          <w:szCs w:val="19"/>
        </w:rPr>
        <w:t xml:space="preserve">{</w:t>
      </w:r>
      <w:r>
        <w:rPr>
          <w:rFonts w:ascii="Courier New" w:cs="Courier New" w:eastAsia="Courier New" w:hAnsi="Courier New"/>
          <w:sz w:val="19"/>
          <w:szCs w:val="19"/>
        </w:rPr>
        <w:br/>
        <w:t xml:space="preserve">  "frame_id": "001000",</w:t>
      </w:r>
      <w:r>
        <w:rPr>
          <w:rFonts w:ascii="Courier New" w:cs="Courier New" w:eastAsia="Courier New" w:hAnsi="Courier New"/>
          <w:sz w:val="19"/>
          <w:szCs w:val="19"/>
        </w:rPr>
        <w:br/>
        <w:t xml:space="preserve">  "total_input_points": 126624,</w:t>
      </w:r>
      <w:r>
        <w:rPr>
          <w:rFonts w:ascii="Courier New" w:cs="Courier New" w:eastAsia="Courier New" w:hAnsi="Courier New"/>
          <w:sz w:val="19"/>
          <w:szCs w:val="19"/>
        </w:rPr>
        <w:br/>
        <w:t xml:space="preserve">  "exported_points": 15000,</w:t>
      </w:r>
      <w:r>
        <w:rPr>
          <w:rFonts w:ascii="Courier New" w:cs="Courier New" w:eastAsia="Courier New" w:hAnsi="Courier New"/>
          <w:sz w:val="19"/>
          <w:szCs w:val="19"/>
        </w:rPr>
        <w:br/>
        <w:t xml:space="preserve">  "total_cells": 21490,</w:t>
      </w:r>
      <w:r>
        <w:rPr>
          <w:rFonts w:ascii="Courier New" w:cs="Courier New" w:eastAsia="Courier New" w:hAnsi="Courier New"/>
          <w:sz w:val="19"/>
          <w:szCs w:val="19"/>
        </w:rPr>
        <w:br/>
        <w:t xml:space="preserve">  "resolution_distribution": { "0.05": 12000, "0.1": 5000, "0.25": 3000, "0.5": 1490 }</w:t>
      </w:r>
      <w:r>
        <w:rPr>
          <w:rFonts w:ascii="Courier New" w:cs="Courier New" w:eastAsia="Courier New" w:hAnsi="Courier New"/>
          <w:sz w:val="19"/>
          <w:szCs w:val="19"/>
        </w:rPr>
        <w:br/>
        <w:t xml:space="preserve">}</w:t>
      </w:r>
    </w:p>
    <w:p>
      <w:pPr>
        <w:pStyle w:val="Heading2"/>
        <w:spacing w:after="120" w:before="300"/>
      </w:pPr>
      <w:r>
        <w:rPr>
          <w:b/>
          <w:bCs/>
          <w:color w:val="2E75B6"/>
          <w:sz w:val="24"/>
          <w:szCs w:val="24"/>
        </w:rPr>
        <w:t xml:space="preserve">2.8 Semantic class legend</w:t>
      </w:r>
    </w:p>
    <w:p>
      <w:pPr>
        <w:spacing w:after="160"/>
      </w:pPr>
      <w:r>
        <w:rPr>
          <w:sz w:val="22"/>
          <w:szCs w:val="22"/>
        </w:rPr>
        <w:t xml:space="preserve">Semantic classes are integer-coded. The known class set from the pipeline is: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tblGrid>
      <w:tr>
        <w:trPr>
          <w:tblHeader/>
        </w:trPr>
        <w:tc>
          <w:tcPr>
            <w:tcW w:type="dxa" w:w="1500"/>
            <w:shd w:fill="2E75B6" w:color="auto" w:val="clear"/>
            <w:tcMar>
              <w:top w:type="dxa" w:w="100"/>
              <w:left w:type="dxa" w:w="120"/>
              <w:bottom w:type="dxa" w:w="100"/>
              <w:right w:type="dxa" w:w="120"/>
            </w:tcMar>
          </w:tcPr>
          <w:p>
            <w:r>
              <w:rPr>
                <w:b/>
                <w:bCs/>
                <w:sz w:val="19"/>
                <w:szCs w:val="19"/>
              </w:rPr>
              <w:t xml:space="preserve">ID</w:t>
            </w:r>
          </w:p>
        </w:tc>
        <w:tc>
          <w:tcPr>
            <w:tcW w:type="dxa" w:w="6000"/>
            <w:shd w:fill="2E75B6" w:color="auto" w:val="clear"/>
            <w:tcMar>
              <w:top w:type="dxa" w:w="100"/>
              <w:left w:type="dxa" w:w="120"/>
              <w:bottom w:type="dxa" w:w="100"/>
              <w:right w:type="dxa" w:w="120"/>
            </w:tcMar>
          </w:tcPr>
          <w:p>
            <w:r>
              <w:rPr>
                <w:b/>
                <w:bCs/>
                <w:sz w:val="19"/>
                <w:szCs w:val="19"/>
              </w:rPr>
              <w:t xml:space="preserve">Class</w:t>
            </w:r>
          </w:p>
        </w:tc>
      </w:tr>
      <w:tr>
        <w:tc>
          <w:tcPr>
            <w:tcW w:type="dxa" w:w="1500"/>
            <w:shd w:fill="EAF1F8" w:color="auto" w:val="clear"/>
            <w:tcMar>
              <w:top w:type="dxa" w:w="100"/>
              <w:left w:type="dxa" w:w="120"/>
              <w:bottom w:type="dxa" w:w="100"/>
              <w:right w:type="dxa" w:w="120"/>
            </w:tcMar>
          </w:tcPr>
          <w:p>
            <w:r>
              <w:rPr>
                <w:b w:val="false"/>
                <w:bCs w:val="false"/>
                <w:sz w:val="19"/>
                <w:szCs w:val="19"/>
              </w:rPr>
              <w:t xml:space="preserve">0</w:t>
            </w:r>
          </w:p>
        </w:tc>
        <w:tc>
          <w:tcPr>
            <w:tcW w:type="dxa" w:w="6000"/>
            <w:shd w:fill="EAF1F8" w:color="auto" w:val="clear"/>
            <w:tcMar>
              <w:top w:type="dxa" w:w="100"/>
              <w:left w:type="dxa" w:w="120"/>
              <w:bottom w:type="dxa" w:w="100"/>
              <w:right w:type="dxa" w:w="120"/>
            </w:tcMar>
          </w:tcPr>
          <w:p>
            <w:r>
              <w:rPr>
                <w:b w:val="false"/>
                <w:bCs w:val="false"/>
                <w:sz w:val="19"/>
                <w:szCs w:val="19"/>
              </w:rPr>
              <w:t xml:space="preserve">Road</w:t>
            </w:r>
          </w:p>
        </w:tc>
      </w:tr>
      <w:tr>
        <w:tc>
          <w:tcPr>
            <w:tcW w:type="dxa" w:w="1500"/>
            <w:shd w:fill="FFFFFF" w:color="auto" w:val="clear"/>
            <w:tcMar>
              <w:top w:type="dxa" w:w="100"/>
              <w:left w:type="dxa" w:w="120"/>
              <w:bottom w:type="dxa" w:w="100"/>
              <w:right w:type="dxa" w:w="120"/>
            </w:tcMar>
          </w:tcPr>
          <w:p>
            <w:r>
              <w:rPr>
                <w:b w:val="false"/>
                <w:bCs w:val="false"/>
                <w:sz w:val="19"/>
                <w:szCs w:val="19"/>
              </w:rPr>
              <w:t xml:space="preserve">1</w:t>
            </w:r>
          </w:p>
        </w:tc>
        <w:tc>
          <w:tcPr>
            <w:tcW w:type="dxa" w:w="6000"/>
            <w:shd w:fill="FFFFFF" w:color="auto" w:val="clear"/>
            <w:tcMar>
              <w:top w:type="dxa" w:w="100"/>
              <w:left w:type="dxa" w:w="120"/>
              <w:bottom w:type="dxa" w:w="100"/>
              <w:right w:type="dxa" w:w="120"/>
            </w:tcMar>
          </w:tcPr>
          <w:p>
            <w:r>
              <w:rPr>
                <w:b w:val="false"/>
                <w:bCs w:val="false"/>
                <w:sz w:val="19"/>
                <w:szCs w:val="19"/>
              </w:rPr>
              <w:t xml:space="preserve">Vehicle</w:t>
            </w:r>
          </w:p>
        </w:tc>
      </w:tr>
      <w:tr>
        <w:tc>
          <w:tcPr>
            <w:tcW w:type="dxa" w:w="1500"/>
            <w:shd w:fill="EAF1F8" w:color="auto" w:val="clear"/>
            <w:tcMar>
              <w:top w:type="dxa" w:w="100"/>
              <w:left w:type="dxa" w:w="120"/>
              <w:bottom w:type="dxa" w:w="100"/>
              <w:right w:type="dxa" w:w="120"/>
            </w:tcMar>
          </w:tcPr>
          <w:p>
            <w:r>
              <w:rPr>
                <w:b w:val="false"/>
                <w:bCs w:val="false"/>
                <w:sz w:val="19"/>
                <w:szCs w:val="19"/>
              </w:rPr>
              <w:t xml:space="preserve">2</w:t>
            </w:r>
          </w:p>
        </w:tc>
        <w:tc>
          <w:tcPr>
            <w:tcW w:type="dxa" w:w="6000"/>
            <w:shd w:fill="EAF1F8" w:color="auto" w:val="clear"/>
            <w:tcMar>
              <w:top w:type="dxa" w:w="100"/>
              <w:left w:type="dxa" w:w="120"/>
              <w:bottom w:type="dxa" w:w="100"/>
              <w:right w:type="dxa" w:w="120"/>
            </w:tcMar>
          </w:tcPr>
          <w:p>
            <w:r>
              <w:rPr>
                <w:b w:val="false"/>
                <w:bCs w:val="false"/>
                <w:sz w:val="19"/>
                <w:szCs w:val="19"/>
              </w:rPr>
              <w:t xml:space="preserve">Pedestrian</w:t>
            </w:r>
          </w:p>
        </w:tc>
      </w:tr>
      <w:tr>
        <w:tc>
          <w:tcPr>
            <w:tcW w:type="dxa" w:w="1500"/>
            <w:shd w:fill="FFFFFF" w:color="auto" w:val="clear"/>
            <w:tcMar>
              <w:top w:type="dxa" w:w="100"/>
              <w:left w:type="dxa" w:w="120"/>
              <w:bottom w:type="dxa" w:w="100"/>
              <w:right w:type="dxa" w:w="120"/>
            </w:tcMar>
          </w:tcPr>
          <w:p>
            <w:r>
              <w:rPr>
                <w:b w:val="false"/>
                <w:bCs w:val="false"/>
                <w:sz w:val="19"/>
                <w:szCs w:val="19"/>
              </w:rPr>
              <w:t xml:space="preserve">3</w:t>
            </w:r>
          </w:p>
        </w:tc>
        <w:tc>
          <w:tcPr>
            <w:tcW w:type="dxa" w:w="6000"/>
            <w:shd w:fill="FFFFFF" w:color="auto" w:val="clear"/>
            <w:tcMar>
              <w:top w:type="dxa" w:w="100"/>
              <w:left w:type="dxa" w:w="120"/>
              <w:bottom w:type="dxa" w:w="100"/>
              <w:right w:type="dxa" w:w="120"/>
            </w:tcMar>
          </w:tcPr>
          <w:p>
            <w:r>
              <w:rPr>
                <w:b w:val="false"/>
                <w:bCs w:val="false"/>
                <w:sz w:val="19"/>
                <w:szCs w:val="19"/>
              </w:rPr>
              <w:t xml:space="preserve">Wall</w:t>
            </w:r>
          </w:p>
        </w:tc>
      </w:tr>
      <w:tr>
        <w:tc>
          <w:tcPr>
            <w:tcW w:type="dxa" w:w="1500"/>
            <w:shd w:fill="EAF1F8" w:color="auto" w:val="clear"/>
            <w:tcMar>
              <w:top w:type="dxa" w:w="100"/>
              <w:left w:type="dxa" w:w="120"/>
              <w:bottom w:type="dxa" w:w="100"/>
              <w:right w:type="dxa" w:w="120"/>
            </w:tcMar>
          </w:tcPr>
          <w:p>
            <w:r>
              <w:rPr>
                <w:b w:val="false"/>
                <w:bCs w:val="false"/>
                <w:sz w:val="19"/>
                <w:szCs w:val="19"/>
              </w:rPr>
              <w:t xml:space="preserve">4</w:t>
            </w:r>
          </w:p>
        </w:tc>
        <w:tc>
          <w:tcPr>
            <w:tcW w:type="dxa" w:w="6000"/>
            <w:shd w:fill="EAF1F8" w:color="auto" w:val="clear"/>
            <w:tcMar>
              <w:top w:type="dxa" w:w="100"/>
              <w:left w:type="dxa" w:w="120"/>
              <w:bottom w:type="dxa" w:w="100"/>
              <w:right w:type="dxa" w:w="120"/>
            </w:tcMar>
          </w:tcPr>
          <w:p>
            <w:r>
              <w:rPr>
                <w:b w:val="false"/>
                <w:bCs w:val="false"/>
                <w:sz w:val="19"/>
                <w:szCs w:val="19"/>
              </w:rPr>
              <w:t xml:space="preserve">Vegetation</w:t>
            </w:r>
          </w:p>
        </w:tc>
      </w:tr>
      <w:tr>
        <w:tc>
          <w:tcPr>
            <w:tcW w:type="dxa" w:w="1500"/>
            <w:shd w:fill="FFFFFF" w:color="auto" w:val="clear"/>
            <w:tcMar>
              <w:top w:type="dxa" w:w="100"/>
              <w:left w:type="dxa" w:w="120"/>
              <w:bottom w:type="dxa" w:w="100"/>
              <w:right w:type="dxa" w:w="120"/>
            </w:tcMar>
          </w:tcPr>
          <w:p>
            <w:r>
              <w:rPr>
                <w:b w:val="false"/>
                <w:bCs w:val="false"/>
                <w:sz w:val="19"/>
                <w:szCs w:val="19"/>
              </w:rPr>
              <w:t xml:space="preserve">5</w:t>
            </w:r>
          </w:p>
        </w:tc>
        <w:tc>
          <w:tcPr>
            <w:tcW w:type="dxa" w:w="6000"/>
            <w:shd w:fill="FFFFFF" w:color="auto" w:val="clear"/>
            <w:tcMar>
              <w:top w:type="dxa" w:w="100"/>
              <w:left w:type="dxa" w:w="120"/>
              <w:bottom w:type="dxa" w:w="100"/>
              <w:right w:type="dxa" w:w="120"/>
            </w:tcMar>
          </w:tcPr>
          <w:p>
            <w:r>
              <w:rPr>
                <w:b w:val="false"/>
                <w:bCs w:val="false"/>
                <w:sz w:val="19"/>
                <w:szCs w:val="19"/>
              </w:rPr>
              <w:t xml:space="preserve">Pole</w:t>
            </w:r>
          </w:p>
        </w:tc>
      </w:tr>
    </w:tbl>
    <w:p>
      <w:pPr>
        <w:spacing w:after="160"/>
      </w:pPr>
      <w:r>
        <w:rPr>
          <w:sz w:val="22"/>
          <w:szCs w:val="22"/>
        </w:rPr>
        <w:t xml:space="preserve">Note: observed data may include additional class IDs beyond this list (values above 5 have been seen in the exported points). Build the color legend dynamically from whatever class IDs are actually present in the loaded frame data, falling back to a generated color for any ID not in the table above, rather than assuming only IDs 0–5 exist.</w:t>
      </w:r>
    </w:p>
    <w:p>
      <w:pPr>
        <w:pStyle w:val="Heading1"/>
        <w:pBdr>
          <w:bottom w:val="single" w:color="1F4E79" w:sz="6" w:space="4"/>
        </w:pBdr>
        <w:spacing w:after="200" w:before="400"/>
      </w:pPr>
      <w:r>
        <w:rPr>
          <w:b/>
          <w:bCs/>
          <w:color w:val="1F4E79"/>
          <w:sz w:val="30"/>
          <w:szCs w:val="30"/>
        </w:rPr>
        <w:t xml:space="preserve">3. Objective</w:t>
      </w:r>
    </w:p>
    <w:p>
      <w:pPr>
        <w:spacing w:after="160"/>
      </w:pPr>
      <w:r>
        <w:rPr>
          <w:sz w:val="22"/>
          <w:szCs w:val="22"/>
        </w:rPr>
        <w:t xml:space="preserve">Build a React dashboard that:</w:t>
      </w:r>
    </w:p>
    <w:p>
      <w:pPr>
        <w:pStyle w:val="ListParagraph"/>
        <w:numPr>
          <w:ilvl w:val="0"/>
          <w:numId w:val="3"/>
        </w:numPr>
        <w:spacing w:after="100"/>
      </w:pPr>
      <w:r>
        <w:rPr>
          <w:sz w:val="22"/>
          <w:szCs w:val="22"/>
        </w:rPr>
        <w:t xml:space="preserve">Loads the manifest and preloads all frame data (grid JSON, points binary, meta JSON) for smooth playback with no per-frame loading stutter.</w:t>
      </w:r>
    </w:p>
    <w:p>
      <w:pPr>
        <w:pStyle w:val="ListParagraph"/>
        <w:numPr>
          <w:ilvl w:val="0"/>
          <w:numId w:val="3"/>
        </w:numPr>
        <w:spacing w:after="100"/>
      </w:pPr>
      <w:r>
        <w:rPr>
          <w:sz w:val="22"/>
          <w:szCs w:val="22"/>
        </w:rPr>
        <w:t xml:space="preserve">Displays two synchronized panels side by side: a 3D point cloud viewer (left) and a 2.5D variable-resolution grid viewer (right), both colored by semantic class using one shared legend.</w:t>
      </w:r>
    </w:p>
    <w:p>
      <w:pPr>
        <w:pStyle w:val="ListParagraph"/>
        <w:numPr>
          <w:ilvl w:val="0"/>
          <w:numId w:val="3"/>
        </w:numPr>
        <w:spacing w:after="100"/>
      </w:pPr>
      <w:r>
        <w:rPr>
          <w:sz w:val="22"/>
          <w:szCs w:val="22"/>
        </w:rPr>
        <w:t xml:space="preserve">Provides a video-style playback control (play/pause/scrub/speed) that steps through the loaded frames in sequence, updating both panels and a stats strip in lockstep — this is the 'frames stitched into a video' requirement.</w:t>
      </w:r>
    </w:p>
    <w:p>
      <w:pPr>
        <w:pStyle w:val="ListParagraph"/>
        <w:numPr>
          <w:ilvl w:val="0"/>
          <w:numId w:val="3"/>
        </w:numPr>
        <w:spacing w:after="100"/>
      </w:pPr>
      <w:r>
        <w:rPr>
          <w:sz w:val="22"/>
          <w:szCs w:val="22"/>
        </w:rPr>
        <w:t xml:space="preserve">Displays live statistics for the current frame: point count, cell count, resolution distribution, and point retention percentage, all sourced from the per-frame meta files.</w:t>
      </w:r>
    </w:p>
    <w:p>
      <w:pPr>
        <w:pStyle w:val="Heading1"/>
        <w:pBdr>
          <w:bottom w:val="single" w:color="1F4E79" w:sz="6" w:space="4"/>
        </w:pBdr>
        <w:spacing w:after="200" w:before="400"/>
      </w:pPr>
      <w:r>
        <w:rPr>
          <w:b/>
          <w:bCs/>
          <w:color w:val="1F4E79"/>
          <w:sz w:val="30"/>
          <w:szCs w:val="30"/>
        </w:rPr>
        <w:t xml:space="preserve">4. Technology Requirements</w:t>
      </w:r>
    </w:p>
    <w:p>
      <w:pPr>
        <w:pStyle w:val="ListParagraph"/>
        <w:numPr>
          <w:ilvl w:val="0"/>
          <w:numId w:val="2"/>
        </w:numPr>
        <w:spacing w:after="80"/>
      </w:pPr>
      <w:r>
        <w:rPr>
          <w:sz w:val="22"/>
          <w:szCs w:val="22"/>
        </w:rPr>
        <w:t xml:space="preserve">React (Vite-based project setup).</w:t>
      </w:r>
    </w:p>
    <w:p>
      <w:pPr>
        <w:pStyle w:val="ListParagraph"/>
        <w:numPr>
          <w:ilvl w:val="0"/>
          <w:numId w:val="2"/>
        </w:numPr>
        <w:spacing w:after="80"/>
      </w:pPr>
      <w:r>
        <w:rPr>
          <w:sz w:val="22"/>
          <w:szCs w:val="22"/>
        </w:rPr>
        <w:t xml:space="preserve">react-three-fiber + drei for the 3D point cloud panel (Three.js under the hood).</w:t>
      </w:r>
    </w:p>
    <w:p>
      <w:pPr>
        <w:pStyle w:val="ListParagraph"/>
        <w:numPr>
          <w:ilvl w:val="0"/>
          <w:numId w:val="2"/>
        </w:numPr>
        <w:spacing w:after="80"/>
      </w:pPr>
      <w:r>
        <w:rPr>
          <w:sz w:val="22"/>
          <w:szCs w:val="22"/>
        </w:rPr>
        <w:t xml:space="preserve">Canvas 2D (or an orthographic react-three-fiber scene) for the 2.5D grid panel — cells must be rendered as true variable-size rectangles, not a uniform raster, so the resolution differences are visibly obvious.</w:t>
      </w:r>
    </w:p>
    <w:p>
      <w:pPr>
        <w:pStyle w:val="ListParagraph"/>
        <w:numPr>
          <w:ilvl w:val="0"/>
          <w:numId w:val="2"/>
        </w:numPr>
        <w:spacing w:after="80"/>
      </w:pPr>
      <w:r>
        <w:rPr>
          <w:sz w:val="22"/>
          <w:szCs w:val="22"/>
        </w:rPr>
        <w:t xml:space="preserve">Tailwind CSS for styling; dark theme.</w:t>
      </w:r>
    </w:p>
    <w:p>
      <w:pPr>
        <w:pStyle w:val="ListParagraph"/>
        <w:numPr>
          <w:ilvl w:val="0"/>
          <w:numId w:val="2"/>
        </w:numPr>
        <w:spacing w:after="80"/>
      </w:pPr>
      <w:r>
        <w:rPr>
          <w:sz w:val="22"/>
          <w:szCs w:val="22"/>
        </w:rPr>
        <w:t xml:space="preserve">recharts (or similar) for the resolution-distribution bar chart in the stats panel.</w:t>
      </w:r>
    </w:p>
    <w:p>
      <w:pPr>
        <w:pStyle w:val="ListParagraph"/>
        <w:numPr>
          <w:ilvl w:val="0"/>
          <w:numId w:val="2"/>
        </w:numPr>
        <w:spacing w:after="80"/>
      </w:pPr>
      <w:r>
        <w:rPr>
          <w:sz w:val="22"/>
          <w:szCs w:val="22"/>
        </w:rPr>
        <w:t xml:space="preserve">No backend/server required — this is a static site reading local files from the public/ folder.</w:t>
      </w:r>
    </w:p>
    <w:p>
      <w:pPr>
        <w:pStyle w:val="Heading1"/>
        <w:pBdr>
          <w:bottom w:val="single" w:color="1F4E79" w:sz="6" w:space="4"/>
        </w:pBdr>
        <w:spacing w:after="200" w:before="400"/>
      </w:pPr>
      <w:r>
        <w:rPr>
          <w:b/>
          <w:bCs/>
          <w:color w:val="1F4E79"/>
          <w:sz w:val="30"/>
          <w:szCs w:val="30"/>
        </w:rPr>
        <w:t xml:space="preserve">5. Build Phases</w:t>
      </w:r>
    </w:p>
    <w:p>
      <w:pPr>
        <w:spacing w:after="160"/>
      </w:pPr>
      <w:r>
        <w:rPr>
          <w:sz w:val="22"/>
          <w:szCs w:val="22"/>
        </w:rPr>
        <w:t xml:space="preserve">Build and verify each phase before moving to the next. Do not attempt all phases in a single pass.</w:t>
      </w:r>
    </w:p>
    <w:p>
      <w:pPr>
        <w:spacing w:after="100" w:before="280"/>
      </w:pPr>
      <w:r>
        <w:rPr>
          <w:b/>
          <w:bCs/>
          <w:color w:val="1F4E79"/>
          <w:sz w:val="24"/>
          <w:szCs w:val="24"/>
        </w:rPr>
        <w:t xml:space="preserve">PHASE 0 — </w:t>
      </w:r>
      <w:r>
        <w:rPr>
          <w:b/>
          <w:bCs/>
          <w:sz w:val="24"/>
          <w:szCs w:val="24"/>
        </w:rPr>
        <w:t xml:space="preserve">Data Conversion Pipeline</w:t>
      </w:r>
    </w:p>
    <w:p>
      <w:pPr>
        <w:pStyle w:val="ListParagraph"/>
        <w:numPr>
          <w:ilvl w:val="0"/>
          <w:numId w:val="2"/>
        </w:numPr>
        <w:spacing w:after="80"/>
      </w:pPr>
      <w:r>
        <w:rPr>
          <w:sz w:val="22"/>
          <w:szCs w:val="22"/>
        </w:rPr>
        <w:t xml:space="preserve">Write a standalone Python script (run once, outside the React project) that reads matching pairs of {frame}_grid.npz and {frame}_segmented.npy for a chosen frame range and step (default: every 25th frame from 001000 to 001999).</w:t>
      </w:r>
    </w:p>
    <w:p>
      <w:pPr>
        <w:pStyle w:val="ListParagraph"/>
        <w:numPr>
          <w:ilvl w:val="0"/>
          <w:numId w:val="2"/>
        </w:numPr>
        <w:spacing w:after="80"/>
      </w:pPr>
      <w:r>
        <w:rPr>
          <w:sz w:val="22"/>
          <w:szCs w:val="22"/>
        </w:rPr>
        <w:t xml:space="preserve">For each frame, produce the grid JSON, downsampled points binary, and meta JSON exactly as specified in Section 2, writing them into dashboard/public/frames/grid/, /points/, and /meta/ respectively.</w:t>
      </w:r>
    </w:p>
    <w:p>
      <w:pPr>
        <w:pStyle w:val="ListParagraph"/>
        <w:numPr>
          <w:ilvl w:val="0"/>
          <w:numId w:val="2"/>
        </w:numPr>
        <w:spacing w:after="80"/>
      </w:pPr>
      <w:r>
        <w:rPr>
          <w:sz w:val="22"/>
          <w:szCs w:val="22"/>
        </w:rPr>
        <w:t xml:space="preserve">After processing all selected frames, write manifest.json listing every successfully converted frame ID in order.</w:t>
      </w:r>
    </w:p>
    <w:p>
      <w:pPr>
        <w:pStyle w:val="ListParagraph"/>
        <w:numPr>
          <w:ilvl w:val="0"/>
          <w:numId w:val="2"/>
        </w:numPr>
        <w:spacing w:after="80"/>
      </w:pPr>
      <w:r>
        <w:rPr>
          <w:sz w:val="22"/>
          <w:szCs w:val="22"/>
        </w:rPr>
        <w:t xml:space="preserve">Print a per-frame summary during conversion (input point count, exported point count, cell count) so conversion errors or unexpectedly empty frames are caught immediately rather than discovered later inside the dashboard.</w:t>
      </w:r>
    </w:p>
    <w:p>
      <w:pPr>
        <w:pStyle w:val="ListParagraph"/>
        <w:numPr>
          <w:ilvl w:val="0"/>
          <w:numId w:val="2"/>
        </w:numPr>
        <w:spacing w:after="80"/>
      </w:pPr>
      <w:r>
        <w:rPr>
          <w:sz w:val="22"/>
          <w:szCs w:val="22"/>
        </w:rPr>
        <w:t xml:space="preserve">Do not proceed to Phase 1 until this script has been run successfully and dashboard/public/frames/ physically exists with the expected files.</w:t>
      </w:r>
    </w:p>
    <w:p>
      <w:pPr>
        <w:spacing w:after="100" w:before="280"/>
      </w:pPr>
      <w:r>
        <w:rPr>
          <w:b/>
          <w:bCs/>
          <w:color w:val="1F4E79"/>
          <w:sz w:val="24"/>
          <w:szCs w:val="24"/>
        </w:rPr>
        <w:t xml:space="preserve">PHASE 1 — </w:t>
      </w:r>
      <w:r>
        <w:rPr>
          <w:b/>
          <w:bCs/>
          <w:sz w:val="24"/>
          <w:szCs w:val="24"/>
        </w:rPr>
        <w:t xml:space="preserve">Project Scaffold &amp; Data Loading</w:t>
      </w:r>
    </w:p>
    <w:p>
      <w:pPr>
        <w:pStyle w:val="ListParagraph"/>
        <w:numPr>
          <w:ilvl w:val="0"/>
          <w:numId w:val="2"/>
        </w:numPr>
        <w:spacing w:after="80"/>
      </w:pPr>
      <w:r>
        <w:rPr>
          <w:sz w:val="22"/>
          <w:szCs w:val="22"/>
        </w:rPr>
        <w:t xml:space="preserve">Initialize a Vite + React project with Tailwind configured and a dark base theme.</w:t>
      </w:r>
    </w:p>
    <w:p>
      <w:pPr>
        <w:pStyle w:val="ListParagraph"/>
        <w:numPr>
          <w:ilvl w:val="0"/>
          <w:numId w:val="2"/>
        </w:numPr>
        <w:spacing w:after="80"/>
      </w:pPr>
      <w:r>
        <w:rPr>
          <w:sz w:val="22"/>
          <w:szCs w:val="22"/>
        </w:rPr>
        <w:t xml:space="preserve">Confirm dashboard/public/frames/ (produced by Phase 0) is present before proceeding.</w:t>
      </w:r>
    </w:p>
    <w:p>
      <w:pPr>
        <w:pStyle w:val="ListParagraph"/>
        <w:numPr>
          <w:ilvl w:val="0"/>
          <w:numId w:val="2"/>
        </w:numPr>
        <w:spacing w:after="80"/>
      </w:pPr>
      <w:r>
        <w:rPr>
          <w:sz w:val="22"/>
          <w:szCs w:val="22"/>
        </w:rPr>
        <w:t xml:space="preserve">Write a data-loading module that: fetches manifest.json, then for every listed frame ID fetches and parses its grid JSON, points binary (via ArrayBuffer → Float32Array), and meta JSON, storing all of it in memory keyed by frame ID before rendering anything.</w:t>
      </w:r>
    </w:p>
    <w:p>
      <w:pPr>
        <w:pStyle w:val="ListParagraph"/>
        <w:numPr>
          <w:ilvl w:val="0"/>
          <w:numId w:val="2"/>
        </w:numPr>
        <w:spacing w:after="80"/>
      </w:pPr>
      <w:r>
        <w:rPr>
          <w:sz w:val="22"/>
          <w:szCs w:val="22"/>
        </w:rPr>
        <w:t xml:space="preserve">Show a loading screen with progress while this preload happens, since ~40 frames of grid+points+meta must all load before playback can begin.</w:t>
      </w:r>
    </w:p>
    <w:p>
      <w:pPr>
        <w:spacing w:after="100" w:before="280"/>
      </w:pPr>
      <w:r>
        <w:rPr>
          <w:b/>
          <w:bCs/>
          <w:color w:val="1F4E79"/>
          <w:sz w:val="24"/>
          <w:szCs w:val="24"/>
        </w:rPr>
        <w:t xml:space="preserve">PHASE 2 — </w:t>
      </w:r>
      <w:r>
        <w:rPr>
          <w:b/>
          <w:bCs/>
          <w:sz w:val="24"/>
          <w:szCs w:val="24"/>
        </w:rPr>
        <w:t xml:space="preserve">Static Single-Frame Render</w:t>
      </w:r>
    </w:p>
    <w:p>
      <w:pPr>
        <w:pStyle w:val="ListParagraph"/>
        <w:numPr>
          <w:ilvl w:val="0"/>
          <w:numId w:val="2"/>
        </w:numPr>
        <w:spacing w:after="80"/>
      </w:pPr>
      <w:r>
        <w:rPr>
          <w:sz w:val="22"/>
          <w:szCs w:val="22"/>
        </w:rPr>
        <w:t xml:space="preserve">Build the two-panel layout: left = 3D point cloud panel, right = 2.5D grid panel, both taking one hardcoded frame ID from the loaded data.</w:t>
      </w:r>
    </w:p>
    <w:p>
      <w:pPr>
        <w:pStyle w:val="ListParagraph"/>
        <w:numPr>
          <w:ilvl w:val="0"/>
          <w:numId w:val="2"/>
        </w:numPr>
        <w:spacing w:after="80"/>
      </w:pPr>
      <w:r>
        <w:rPr>
          <w:sz w:val="22"/>
          <w:szCs w:val="22"/>
        </w:rPr>
        <w:t xml:space="preserve">3D panel: render the frame's points as a react-three-fiber &lt;Points&gt; cloud with per-point color derived from semantic_class via the shared legend; add OrbitControls for free rotation/zoom.</w:t>
      </w:r>
    </w:p>
    <w:p>
      <w:pPr>
        <w:pStyle w:val="ListParagraph"/>
        <w:numPr>
          <w:ilvl w:val="0"/>
          <w:numId w:val="2"/>
        </w:numPr>
        <w:spacing w:after="80"/>
      </w:pPr>
      <w:r>
        <w:rPr>
          <w:sz w:val="22"/>
          <w:szCs w:val="22"/>
        </w:rPr>
        <w:t xml:space="preserve">2.5D panel: render the frame's grid cells as colored rectangles positioned by their x_min/x_max/y_min/y_max bounds (a top-down orthographic view), colored by semantic_class using the same legend as the 3D panel.</w:t>
      </w:r>
    </w:p>
    <w:p>
      <w:pPr>
        <w:pStyle w:val="ListParagraph"/>
        <w:numPr>
          <w:ilvl w:val="0"/>
          <w:numId w:val="2"/>
        </w:numPr>
        <w:spacing w:after="80"/>
      </w:pPr>
      <w:r>
        <w:rPr>
          <w:sz w:val="22"/>
          <w:szCs w:val="22"/>
        </w:rPr>
        <w:t xml:space="preserve">Confirm visually that resolution genuinely varies across the 2.5D panel — small cells in dense/near regions, large cells elsewhere — before proceeding.</w:t>
      </w:r>
    </w:p>
    <w:p>
      <w:pPr>
        <w:spacing w:after="100" w:before="280"/>
      </w:pPr>
      <w:r>
        <w:rPr>
          <w:b/>
          <w:bCs/>
          <w:color w:val="1F4E79"/>
          <w:sz w:val="24"/>
          <w:szCs w:val="24"/>
        </w:rPr>
        <w:t xml:space="preserve">PHASE 3 — </w:t>
      </w:r>
      <w:r>
        <w:rPr>
          <w:b/>
          <w:bCs/>
          <w:sz w:val="24"/>
          <w:szCs w:val="24"/>
        </w:rPr>
        <w:t xml:space="preserve">Frame Player / Timeline</w:t>
      </w:r>
    </w:p>
    <w:p>
      <w:pPr>
        <w:pStyle w:val="ListParagraph"/>
        <w:numPr>
          <w:ilvl w:val="0"/>
          <w:numId w:val="2"/>
        </w:numPr>
        <w:spacing w:after="80"/>
      </w:pPr>
      <w:r>
        <w:rPr>
          <w:sz w:val="22"/>
          <w:szCs w:val="22"/>
        </w:rPr>
        <w:t xml:space="preserve">Add a playback control bar below the two panels: play/pause button, a scrubber spanning all loaded frame indices, a frame counter, and a speed selector (0.5x / 1x / 2x).</w:t>
      </w:r>
    </w:p>
    <w:p>
      <w:pPr>
        <w:pStyle w:val="ListParagraph"/>
        <w:numPr>
          <w:ilvl w:val="0"/>
          <w:numId w:val="2"/>
        </w:numPr>
        <w:spacing w:after="80"/>
      </w:pPr>
      <w:r>
        <w:rPr>
          <w:sz w:val="22"/>
          <w:szCs w:val="22"/>
        </w:rPr>
        <w:t xml:space="preserve">Implement a fixed-interval advance loop (e.g. via requestAnimationFrame or setInterval) that increments the current frame index while playing, wrapping or stopping at the last frame.</w:t>
      </w:r>
    </w:p>
    <w:p>
      <w:pPr>
        <w:pStyle w:val="ListParagraph"/>
        <w:numPr>
          <w:ilvl w:val="0"/>
          <w:numId w:val="2"/>
        </w:numPr>
        <w:spacing w:after="80"/>
      </w:pPr>
      <w:r>
        <w:rPr>
          <w:sz w:val="22"/>
          <w:szCs w:val="22"/>
        </w:rPr>
        <w:t xml:space="preserve">Both panels must re-render from the newly selected frame's data whenever the current frame index changes — this is the mechanism that produces the 'frames stitched into a video' effect.</w:t>
      </w:r>
    </w:p>
    <w:p>
      <w:pPr>
        <w:pStyle w:val="ListParagraph"/>
        <w:numPr>
          <w:ilvl w:val="0"/>
          <w:numId w:val="2"/>
        </w:numPr>
        <w:spacing w:after="80"/>
      </w:pPr>
      <w:r>
        <w:rPr>
          <w:sz w:val="22"/>
          <w:szCs w:val="22"/>
        </w:rPr>
        <w:t xml:space="preserve">Camera state (3D orbit position, 2.5D pan/zoom) should persist across frame changes rather than resetting, so playback feels continuous rather than jarring.</w:t>
      </w:r>
    </w:p>
    <w:p>
      <w:pPr>
        <w:spacing w:after="100" w:before="280"/>
      </w:pPr>
      <w:r>
        <w:rPr>
          <w:b/>
          <w:bCs/>
          <w:color w:val="1F4E79"/>
          <w:sz w:val="24"/>
          <w:szCs w:val="24"/>
        </w:rPr>
        <w:t xml:space="preserve">PHASE 4 — </w:t>
      </w:r>
      <w:r>
        <w:rPr>
          <w:b/>
          <w:bCs/>
          <w:sz w:val="24"/>
          <w:szCs w:val="24"/>
        </w:rPr>
        <w:t xml:space="preserve">Stats Panel</w:t>
      </w:r>
    </w:p>
    <w:p>
      <w:pPr>
        <w:pStyle w:val="ListParagraph"/>
        <w:numPr>
          <w:ilvl w:val="0"/>
          <w:numId w:val="2"/>
        </w:numPr>
        <w:spacing w:after="80"/>
      </w:pPr>
      <w:r>
        <w:rPr>
          <w:sz w:val="22"/>
          <w:szCs w:val="22"/>
        </w:rPr>
        <w:t xml:space="preserve">Add a stats strip or collapsible side panel showing, for the currently displayed frame: total input points vs. exported/rendered points, total cell count, and a resolution-distribution bar chart built from meta.resolution_distribution.</w:t>
      </w:r>
    </w:p>
    <w:p>
      <w:pPr>
        <w:pStyle w:val="ListParagraph"/>
        <w:numPr>
          <w:ilvl w:val="0"/>
          <w:numId w:val="2"/>
        </w:numPr>
        <w:spacing w:after="80"/>
      </w:pPr>
      <w:r>
        <w:rPr>
          <w:sz w:val="22"/>
          <w:szCs w:val="22"/>
        </w:rPr>
        <w:t xml:space="preserve">Compute and display a point-retention percentage (exported_points / total_input_points) and reduce/aggregate this to show it update live as frames change during playback.</w:t>
      </w:r>
    </w:p>
    <w:p>
      <w:pPr>
        <w:pStyle w:val="ListParagraph"/>
        <w:numPr>
          <w:ilvl w:val="0"/>
          <w:numId w:val="2"/>
        </w:numPr>
        <w:spacing w:after="80"/>
      </w:pPr>
      <w:r>
        <w:rPr>
          <w:sz w:val="22"/>
          <w:szCs w:val="22"/>
        </w:rPr>
        <w:t xml:space="preserve">Add the semantic-class color legend as a persistent fixture (not tied to a single frame), built dynamically from the set of class IDs observed across all loaded frames.</w:t>
      </w:r>
    </w:p>
    <w:p>
      <w:pPr>
        <w:spacing w:after="100" w:before="280"/>
      </w:pPr>
      <w:r>
        <w:rPr>
          <w:b/>
          <w:bCs/>
          <w:color w:val="1F4E79"/>
          <w:sz w:val="24"/>
          <w:szCs w:val="24"/>
        </w:rPr>
        <w:t xml:space="preserve">PHASE 5 — </w:t>
      </w:r>
      <w:r>
        <w:rPr>
          <w:b/>
          <w:bCs/>
          <w:sz w:val="24"/>
          <w:szCs w:val="24"/>
        </w:rPr>
        <w:t xml:space="preserve">Visual Polish</w:t>
      </w:r>
    </w:p>
    <w:p>
      <w:pPr>
        <w:pStyle w:val="ListParagraph"/>
        <w:numPr>
          <w:ilvl w:val="0"/>
          <w:numId w:val="2"/>
        </w:numPr>
        <w:spacing w:after="80"/>
      </w:pPr>
      <w:r>
        <w:rPr>
          <w:sz w:val="22"/>
          <w:szCs w:val="22"/>
        </w:rPr>
        <w:t xml:space="preserve">Apply the dark 'mission control' theme consistently: panel framing, accent colors for interactive controls, subtle transitions between frames.</w:t>
      </w:r>
    </w:p>
    <w:p>
      <w:pPr>
        <w:pStyle w:val="ListParagraph"/>
        <w:numPr>
          <w:ilvl w:val="0"/>
          <w:numId w:val="2"/>
        </w:numPr>
        <w:spacing w:after="80"/>
      </w:pPr>
      <w:r>
        <w:rPr>
          <w:sz w:val="22"/>
          <w:szCs w:val="22"/>
        </w:rPr>
        <w:t xml:space="preserve">Add hover tooltips on grid cells (showing resolution, class, elevation) and optionally on points.</w:t>
      </w:r>
    </w:p>
    <w:p>
      <w:pPr>
        <w:pStyle w:val="ListParagraph"/>
        <w:numPr>
          <w:ilvl w:val="0"/>
          <w:numId w:val="2"/>
        </w:numPr>
        <w:spacing w:after="80"/>
      </w:pPr>
      <w:r>
        <w:rPr>
          <w:sz w:val="22"/>
          <w:szCs w:val="22"/>
        </w:rPr>
        <w:t xml:space="preserve">Add a short on-screen title/caption describing what the two panels represent, so the visualization is self-explanatory without narration.</w:t>
      </w:r>
    </w:p>
    <w:p>
      <w:pPr>
        <w:spacing w:after="100" w:before="280"/>
      </w:pPr>
      <w:r>
        <w:rPr>
          <w:b/>
          <w:bCs/>
          <w:color w:val="1F4E79"/>
          <w:sz w:val="24"/>
          <w:szCs w:val="24"/>
        </w:rPr>
        <w:t xml:space="preserve">PHASE 6 — </w:t>
      </w:r>
      <w:r>
        <w:rPr>
          <w:b/>
          <w:bCs/>
          <w:sz w:val="24"/>
          <w:szCs w:val="24"/>
        </w:rPr>
        <w:t xml:space="preserve">Optional: Projection Transition Animation</w:t>
      </w:r>
    </w:p>
    <w:p>
      <w:pPr>
        <w:pStyle w:val="ListParagraph"/>
        <w:numPr>
          <w:ilvl w:val="0"/>
          <w:numId w:val="2"/>
        </w:numPr>
        <w:spacing w:after="80"/>
      </w:pPr>
      <w:r>
        <w:rPr>
          <w:sz w:val="22"/>
          <w:szCs w:val="22"/>
        </w:rPr>
        <w:t xml:space="preserve">If time permits, add a triggered animation showing points from the 3D panel visually collapsing into their corresponding cell positions in the 2.5D panel, to make the projection step itself visible rather than just showing two separately-computed end states.</w:t>
      </w:r>
    </w:p>
    <w:p>
      <w:pPr>
        <w:spacing w:after="100" w:before="280"/>
      </w:pPr>
      <w:r>
        <w:rPr>
          <w:b/>
          <w:bCs/>
          <w:color w:val="1F4E79"/>
          <w:sz w:val="24"/>
          <w:szCs w:val="24"/>
        </w:rPr>
        <w:t xml:space="preserve">PHASE 7 — </w:t>
      </w:r>
      <w:r>
        <w:rPr>
          <w:b/>
          <w:bCs/>
          <w:sz w:val="24"/>
          <w:szCs w:val="24"/>
        </w:rPr>
        <w:t xml:space="preserve">Optional: In-Browser Recording Fallback</w:t>
      </w:r>
    </w:p>
    <w:p>
      <w:pPr>
        <w:pStyle w:val="ListParagraph"/>
        <w:numPr>
          <w:ilvl w:val="0"/>
          <w:numId w:val="2"/>
        </w:numPr>
        <w:spacing w:after="80"/>
      </w:pPr>
      <w:r>
        <w:rPr>
          <w:sz w:val="22"/>
          <w:szCs w:val="22"/>
        </w:rPr>
        <w:t xml:space="preserve">If time permits, add a 'record' button that uses the browser's canvas/stream capture capability to save the live playback as a downloadable video file, as a backup demo artifact independent of live rendering performance at the venue.</w:t>
      </w:r>
    </w:p>
    <w:p>
      <w:pPr>
        <w:pStyle w:val="Heading1"/>
        <w:pBdr>
          <w:bottom w:val="single" w:color="1F4E79" w:sz="6" w:space="4"/>
        </w:pBdr>
        <w:spacing w:after="200" w:before="400"/>
      </w:pPr>
      <w:r>
        <w:rPr>
          <w:b/>
          <w:bCs/>
          <w:color w:val="1F4E79"/>
          <w:sz w:val="30"/>
          <w:szCs w:val="30"/>
        </w:rPr>
        <w:t xml:space="preserve">6. Validation Checklist</w:t>
      </w:r>
    </w:p>
    <w:p>
      <w:pPr>
        <w:pStyle w:val="ListParagraph"/>
        <w:numPr>
          <w:ilvl w:val="0"/>
          <w:numId w:val="2"/>
        </w:numPr>
        <w:spacing w:after="80"/>
      </w:pPr>
      <w:r>
        <w:rPr>
          <w:sz w:val="22"/>
          <w:szCs w:val="22"/>
        </w:rPr>
        <w:t xml:space="preserve">All ~40 frames load without errors and playback runs smoothly without stutter.</w:t>
      </w:r>
    </w:p>
    <w:p>
      <w:pPr>
        <w:pStyle w:val="ListParagraph"/>
        <w:numPr>
          <w:ilvl w:val="0"/>
          <w:numId w:val="2"/>
        </w:numPr>
        <w:spacing w:after="80"/>
      </w:pPr>
      <w:r>
        <w:rPr>
          <w:sz w:val="22"/>
          <w:szCs w:val="22"/>
        </w:rPr>
        <w:t xml:space="preserve">Semantic colors are visually identical between the 3D and 2.5D panels for the same class.</w:t>
      </w:r>
    </w:p>
    <w:p>
      <w:pPr>
        <w:pStyle w:val="ListParagraph"/>
        <w:numPr>
          <w:ilvl w:val="0"/>
          <w:numId w:val="2"/>
        </w:numPr>
        <w:spacing w:after="80"/>
      </w:pPr>
      <w:r>
        <w:rPr>
          <w:sz w:val="22"/>
          <w:szCs w:val="22"/>
        </w:rPr>
        <w:t xml:space="preserve">The 2.5D panel visibly shows different cell sizes within a single frame (not a uniform grid).</w:t>
      </w:r>
    </w:p>
    <w:p>
      <w:pPr>
        <w:pStyle w:val="ListParagraph"/>
        <w:numPr>
          <w:ilvl w:val="0"/>
          <w:numId w:val="2"/>
        </w:numPr>
        <w:spacing w:after="80"/>
      </w:pPr>
      <w:r>
        <w:rPr>
          <w:sz w:val="22"/>
          <w:szCs w:val="22"/>
        </w:rPr>
        <w:t xml:space="preserve">Scrubbing to any frame updates both panels and the stats panel correctly and immediately.</w:t>
      </w:r>
    </w:p>
    <w:p>
      <w:pPr>
        <w:pStyle w:val="ListParagraph"/>
        <w:numPr>
          <w:ilvl w:val="0"/>
          <w:numId w:val="2"/>
        </w:numPr>
        <w:spacing w:after="80"/>
      </w:pPr>
      <w:r>
        <w:rPr>
          <w:sz w:val="22"/>
          <w:szCs w:val="22"/>
        </w:rPr>
        <w:t xml:space="preserve">Stats panel numbers match the values in that frame's meta JSON exactly.</w:t>
      </w:r>
    </w:p>
    <w:p>
      <w:pPr>
        <w:pStyle w:val="ListParagraph"/>
        <w:numPr>
          <w:ilvl w:val="0"/>
          <w:numId w:val="2"/>
        </w:numPr>
        <w:spacing w:after="80"/>
      </w:pPr>
      <w:r>
        <w:rPr>
          <w:sz w:val="22"/>
          <w:szCs w:val="22"/>
        </w:rPr>
        <w:t xml:space="preserve">The dashboard runs entirely as a static site with no backend dependency.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2026-09-06T07:57:57.871Z</dcterms:created>
  <dcterms:modified xsi:type="dcterms:W3CDTF">2026-09-06T07:57:57.871Z</dcterms:modified>
</cp:coreProperties>
</file>

<file path=docProps/custom.xml><?xml version="1.0" encoding="utf-8"?>
<Properties xmlns="http://schemas.openxmlformats.org/officeDocument/2006/custom-properties" xmlns:vt="http://schemas.openxmlformats.org/officeDocument/2006/docPropsVTypes"/>
</file>