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F4BC5" w14:textId="77777777" w:rsidR="009F1651" w:rsidRDefault="00000000">
      <w:pPr>
        <w:pStyle w:val="Heading1"/>
      </w:pPr>
      <w:r>
        <w:t>Delivery Performance, Delay Risk, and Logistics Efficiency Analysis in Global Supply Chain Operations</w:t>
      </w:r>
    </w:p>
    <w:p w14:paraId="157A853C" w14:textId="77777777" w:rsidR="009F1651" w:rsidRDefault="00000000">
      <w:r>
        <w:rPr>
          <w:i/>
        </w:rPr>
        <w:t>A Research Paper on Diagnostic Analytics for On-Time Delivery, Delay Risk, and Shipping-Mode Efficiency</w:t>
      </w:r>
    </w:p>
    <w:p w14:paraId="1855F8E9" w14:textId="77777777" w:rsidR="009F1651" w:rsidRDefault="00000000">
      <w:r>
        <w:rPr>
          <w:b/>
        </w:rPr>
        <w:t>Author:</w:t>
      </w:r>
      <w:r>
        <w:t xml:space="preserve"> Yashraj Sagar </w:t>
      </w:r>
      <w:proofErr w:type="spellStart"/>
      <w:r>
        <w:t>Shedage</w:t>
      </w:r>
      <w:proofErr w:type="spellEnd"/>
      <w:r>
        <w:t xml:space="preserve"> </w:t>
      </w:r>
      <w:r>
        <w:rPr>
          <w:b/>
        </w:rPr>
        <w:t>Prepared for:</w:t>
      </w:r>
      <w:r>
        <w:t xml:space="preserve"> APL Logistics (KWE Group) </w:t>
      </w:r>
      <w:proofErr w:type="spellStart"/>
      <w:r>
        <w:rPr>
          <w:b/>
        </w:rPr>
        <w:t>Programme</w:t>
      </w:r>
      <w:proofErr w:type="spellEnd"/>
      <w:r>
        <w:rPr>
          <w:b/>
        </w:rPr>
        <w:t>:</w:t>
      </w:r>
      <w:r>
        <w:t xml:space="preserve"> Unified Mentor </w:t>
      </w:r>
      <w:r>
        <w:rPr>
          <w:b/>
        </w:rPr>
        <w:t>Date:</w:t>
      </w:r>
      <w:r>
        <w:t xml:space="preserve"> October 2026</w:t>
      </w:r>
    </w:p>
    <w:p w14:paraId="353AB945" w14:textId="77777777" w:rsidR="009F1651" w:rsidRDefault="00000000">
      <w:pPr>
        <w:pStyle w:val="Heading2"/>
      </w:pPr>
      <w:r>
        <w:t>Abstract</w:t>
      </w:r>
    </w:p>
    <w:p w14:paraId="28E24F81" w14:textId="77777777" w:rsidR="009F1651" w:rsidRDefault="00000000">
      <w:r>
        <w:t xml:space="preserve">Large logistics operations produce thousands of order and shipment records, yet teams often lack a quantified view of how reliably deliveries arrive. This paper presents a diagnostic analytics study of delivery performance for APL Logistics (KWE Group). It answers four questions: how often deliveries are on time, delayed, or early; what the dataset's late-delivery risk flag actually measures; which shipping modes, regions, and markets carry the greatest delay risk; and whether customer segments are exposed differently. For every order we compute a Delivery Delay Gap (actual minus scheduled shipping days), classify the order as On-time, Delayed, or Early, and derive five KPIs: On-Time Delivery Rate, Average Delivery Delay, Late Delivery Risk Ratio, Shipping Mode Efficiency Index, and Regional Delay Index. The analysis is delivered through an interactive </w:t>
      </w:r>
      <w:proofErr w:type="spellStart"/>
      <w:r>
        <w:t>Streamlit</w:t>
      </w:r>
      <w:proofErr w:type="spellEnd"/>
      <w:r>
        <w:t xml:space="preserve"> dashboard with filters for shipping mode, market, region, and customer segment. On the 5,910 cleaned orders </w:t>
      </w:r>
      <w:proofErr w:type="spellStart"/>
      <w:r>
        <w:t>analysed</w:t>
      </w:r>
      <w:proofErr w:type="spellEnd"/>
      <w:r>
        <w:t>, only 28.2% arrive exactly on schedule, 38.9% arrive late, and 32.9% arrive early. The late-risk flag matches the Delayed class exactly. Same Day and First Class are the least efficient shipping modes, Standard Class is the most efficient, and delay risk is almost identical across Consumer, Corporate, and Home Office customers, so the problem is systemic rather than confined to one customer tier. The figures in this paper come from a schema-accurate demonstration dataset, and the pipeline can be re-run on production data without code changes.</w:t>
      </w:r>
    </w:p>
    <w:p w14:paraId="0D10CDA0" w14:textId="77777777" w:rsidR="009F1651" w:rsidRDefault="00000000">
      <w:pPr>
        <w:pStyle w:val="Heading2"/>
      </w:pPr>
      <w:r>
        <w:t>1. Introduction</w:t>
      </w:r>
    </w:p>
    <w:p w14:paraId="58AD2AB8" w14:textId="77777777" w:rsidR="009F1651" w:rsidRDefault="00000000">
      <w:r>
        <w:t>APL Logistics (KWE Group) manages high-volume shipments across many regions and markets. At this scale, late deliveries are not isolated events. They trigger SLA penalties, create gaps between planned and actual shipping cost, expose weak shipping modes, and often reveal regional bottlenecks only after the damage is done.</w:t>
      </w:r>
    </w:p>
    <w:p w14:paraId="064CCC82" w14:textId="77777777" w:rsidR="009F1651" w:rsidRDefault="00000000">
      <w:r>
        <w:t>This project builds a diagnostic intelligence layer that gives logistics teams a measurable, filterable, and repeatable view of delivery timelines and delay risk. The aim is to replace reactive firefighting with preventive, evidence-based operational control, and to prepare the ground for later predictive and optimization work.</w:t>
      </w:r>
    </w:p>
    <w:p w14:paraId="6718BE27" w14:textId="77777777" w:rsidR="000C0784" w:rsidRDefault="000C0784">
      <w:pPr>
        <w:pStyle w:val="Heading2"/>
      </w:pPr>
    </w:p>
    <w:p w14:paraId="35A854D5" w14:textId="77777777" w:rsidR="000C0784" w:rsidRDefault="000C0784">
      <w:pPr>
        <w:pStyle w:val="Heading2"/>
      </w:pPr>
    </w:p>
    <w:p w14:paraId="4B4E4DC6" w14:textId="3B43DDFF" w:rsidR="009F1651" w:rsidRDefault="00000000">
      <w:pPr>
        <w:pStyle w:val="Heading2"/>
      </w:pPr>
      <w:r>
        <w:t>2. Problem Statement</w:t>
      </w:r>
    </w:p>
    <w:p w14:paraId="160A87C3" w14:textId="77777777" w:rsidR="009F1651" w:rsidRDefault="00000000">
      <w:r>
        <w:t>Despite keeping detailed order and shipping records, the organization lacks:</w:t>
      </w:r>
    </w:p>
    <w:p w14:paraId="2D070DB8" w14:textId="77777777" w:rsidR="009F1651" w:rsidRDefault="00000000">
      <w:pPr>
        <w:pStyle w:val="ListParagraph"/>
        <w:numPr>
          <w:ilvl w:val="0"/>
          <w:numId w:val="2"/>
        </w:numPr>
      </w:pPr>
      <w:r>
        <w:t>a clear, quantified measure of on-time versus delayed deliveries;</w:t>
      </w:r>
    </w:p>
    <w:p w14:paraId="02A6296F" w14:textId="77777777" w:rsidR="009F1651" w:rsidRDefault="00000000">
      <w:pPr>
        <w:pStyle w:val="ListParagraph"/>
        <w:numPr>
          <w:ilvl w:val="0"/>
          <w:numId w:val="2"/>
        </w:numPr>
      </w:pPr>
      <w:r>
        <w:t>a structured understanding of why shipments are delayed;</w:t>
      </w:r>
    </w:p>
    <w:p w14:paraId="3B9035C8" w14:textId="77777777" w:rsidR="009F1651" w:rsidRDefault="00000000">
      <w:pPr>
        <w:pStyle w:val="ListParagraph"/>
        <w:numPr>
          <w:ilvl w:val="0"/>
          <w:numId w:val="2"/>
        </w:numPr>
      </w:pPr>
      <w:r>
        <w:t>visibility into which regions, markets, and shipping modes carry disproportionate delay risk;</w:t>
      </w:r>
    </w:p>
    <w:p w14:paraId="266C04D0" w14:textId="77777777" w:rsidR="009F1651" w:rsidRDefault="00000000">
      <w:pPr>
        <w:pStyle w:val="ListParagraph"/>
        <w:numPr>
          <w:ilvl w:val="0"/>
          <w:numId w:val="2"/>
        </w:numPr>
      </w:pPr>
      <w:r>
        <w:t xml:space="preserve">a diagnostic explanation of the dataset's </w:t>
      </w:r>
      <w:proofErr w:type="spellStart"/>
      <w:r>
        <w:rPr>
          <w:rStyle w:val="CodeChar"/>
        </w:rPr>
        <w:t>Late_delivery_risk</w:t>
      </w:r>
      <w:proofErr w:type="spellEnd"/>
      <w:r>
        <w:t xml:space="preserve"> indicator.</w:t>
      </w:r>
    </w:p>
    <w:p w14:paraId="1901712A" w14:textId="77777777" w:rsidR="009F1651" w:rsidRDefault="00000000">
      <w:r>
        <w:t>Without these, teams can only respond after an SLA has already been breached.</w:t>
      </w:r>
    </w:p>
    <w:p w14:paraId="675F0450" w14:textId="77777777" w:rsidR="009F1651" w:rsidRDefault="00000000">
      <w:pPr>
        <w:pStyle w:val="Heading2"/>
      </w:pPr>
      <w:r>
        <w:t>3. Dataset Description</w:t>
      </w:r>
    </w:p>
    <w:p w14:paraId="433569C6" w14:textId="77777777" w:rsidR="009F1651" w:rsidRDefault="00000000">
      <w:r>
        <w:t xml:space="preserve">The analysis uses an order-line-level dataset with 40 columns covering payment type, scheduled and actual shipping duration, delivery status, the late-delivery risk flag, product and category attributes, customer demographics and segment, geography (city, state, country, market, region, latitude, longitude), and financial fields (sales, discount, profit, benefit per order). The schema follows the widely used </w:t>
      </w:r>
      <w:proofErr w:type="spellStart"/>
      <w:r>
        <w:t>DataCo</w:t>
      </w:r>
      <w:proofErr w:type="spellEnd"/>
      <w:r>
        <w:t xml:space="preserve"> Smart Supply Chain format. A field-level data dictionary is given in Appendix A.</w:t>
      </w:r>
    </w:p>
    <w:p w14:paraId="73279C4E" w14:textId="77777777" w:rsidR="009F1651" w:rsidRDefault="00000000">
      <w:r>
        <w:rPr>
          <w:b/>
        </w:rPr>
        <w:t>Data provenance.</w:t>
      </w:r>
      <w:r>
        <w:t xml:space="preserve"> No raw file accompanied the project brief. The results in this paper were therefore generated on a schema-accurate synthetic demonstration dataset of 6,025 order records with realistic shipping-mode, regional, and financial distributions. This allowed the whole pipeline (cleaning, KPI computation, dashboard) to be validated end to end. Pointing the pipeline at a real extract regenerates every figure and table with no code changes, but the numerical values will differ. Findings should be read as a demonstration of the method and its outputs, not as measured performance of APL Logistics.</w:t>
      </w:r>
    </w:p>
    <w:p w14:paraId="51A45233" w14:textId="77777777" w:rsidR="009F1651" w:rsidRDefault="00000000">
      <w:pPr>
        <w:pStyle w:val="Heading2"/>
      </w:pPr>
      <w:r>
        <w:t>4. Methodology</w:t>
      </w:r>
    </w:p>
    <w:p w14:paraId="27F23DBA" w14:textId="77777777" w:rsidR="009F1651" w:rsidRDefault="00000000">
      <w:pPr>
        <w:pStyle w:val="Heading3"/>
      </w:pPr>
      <w:r>
        <w:t>4.1 Data cleaning and validation</w:t>
      </w:r>
    </w:p>
    <w:p w14:paraId="1336E230" w14:textId="77777777" w:rsidR="009F1651" w:rsidRDefault="00000000">
      <w:pPr>
        <w:pStyle w:val="ListParagraph"/>
        <w:numPr>
          <w:ilvl w:val="0"/>
          <w:numId w:val="3"/>
        </w:numPr>
      </w:pPr>
      <w:r>
        <w:t>Removed exact duplicate rows and rows missing any critical field (actual or scheduled shipping days, risk flag, shipping mode, order region, market).</w:t>
      </w:r>
    </w:p>
    <w:p w14:paraId="3B900834" w14:textId="77777777" w:rsidR="009F1651" w:rsidRDefault="00000000">
      <w:pPr>
        <w:pStyle w:val="ListParagraph"/>
        <w:numPr>
          <w:ilvl w:val="0"/>
          <w:numId w:val="3"/>
        </w:numPr>
      </w:pPr>
      <w:r>
        <w:t>Validated shipping durations, keeping only values between 0 and 60 days.</w:t>
      </w:r>
    </w:p>
    <w:p w14:paraId="1F9798A5" w14:textId="77777777" w:rsidR="009F1651" w:rsidRDefault="00000000">
      <w:pPr>
        <w:pStyle w:val="ListParagraph"/>
        <w:numPr>
          <w:ilvl w:val="0"/>
          <w:numId w:val="3"/>
        </w:numPr>
      </w:pPr>
      <w:r>
        <w:t>Standardized text fields (market, region, country, shipping mode, segment, statuses) by trimming whitespace and collapsing repeated spaces.</w:t>
      </w:r>
    </w:p>
    <w:p w14:paraId="15C7BF0C" w14:textId="77777777" w:rsidR="009F1651" w:rsidRDefault="00000000">
      <w:pPr>
        <w:pStyle w:val="ListParagraph"/>
        <w:numPr>
          <w:ilvl w:val="0"/>
          <w:numId w:val="3"/>
        </w:numPr>
      </w:pPr>
      <w:r>
        <w:t>Forced the late-risk flag to a clean 0/1 integer.</w:t>
      </w:r>
    </w:p>
    <w:p w14:paraId="2AF8DF51" w14:textId="77777777" w:rsidR="009F1651" w:rsidRDefault="00000000">
      <w:r>
        <w:t xml:space="preserve">Cleaning reduced the dataset from 6,025 to </w:t>
      </w:r>
      <w:r>
        <w:rPr>
          <w:b/>
        </w:rPr>
        <w:t>5,910 orders</w:t>
      </w:r>
      <w:r>
        <w:t xml:space="preserve"> (115 rows, or 1.9%, removed).</w:t>
      </w:r>
    </w:p>
    <w:p w14:paraId="300A3A71" w14:textId="77777777" w:rsidR="000C0784" w:rsidRDefault="000C0784">
      <w:pPr>
        <w:pStyle w:val="Heading3"/>
      </w:pPr>
    </w:p>
    <w:p w14:paraId="6C11486B" w14:textId="77777777" w:rsidR="000C0784" w:rsidRDefault="000C0784">
      <w:pPr>
        <w:pStyle w:val="Heading3"/>
      </w:pPr>
    </w:p>
    <w:p w14:paraId="289BE37E" w14:textId="1370DE6A" w:rsidR="009F1651" w:rsidRDefault="00000000">
      <w:pPr>
        <w:pStyle w:val="Heading3"/>
      </w:pPr>
      <w:r>
        <w:t>4.2 Delivery Delay Gap</w:t>
      </w:r>
    </w:p>
    <w:p w14:paraId="7F733408" w14:textId="77777777" w:rsidR="009F1651" w:rsidRDefault="00000000">
      <w:r>
        <w:t>For every order:</w:t>
      </w:r>
    </w:p>
    <w:p w14:paraId="01A02041" w14:textId="77777777" w:rsidR="009F1651" w:rsidRDefault="00000000">
      <w:r>
        <w:rPr>
          <w:b/>
        </w:rPr>
        <w:t>Delay Gap = Days for shipping (real) − Days for shipment (scheduled)</w:t>
      </w:r>
    </w:p>
    <w:tbl>
      <w:tblPr>
        <w:tblStyle w:val="TableGrid"/>
        <w:tblW w:w="0" w:type="auto"/>
        <w:tblLayout w:type="fixed"/>
        <w:tblLook w:val="0420" w:firstRow="1" w:lastRow="0" w:firstColumn="0" w:lastColumn="0" w:noHBand="0" w:noVBand="1"/>
      </w:tblPr>
      <w:tblGrid>
        <w:gridCol w:w="4680"/>
        <w:gridCol w:w="4680"/>
      </w:tblGrid>
      <w:tr w:rsidR="009F1651" w14:paraId="4D143D50" w14:textId="77777777">
        <w:trPr>
          <w:tblHeader/>
        </w:trPr>
        <w:tc>
          <w:tcPr>
            <w:tcW w:w="4680" w:type="dxa"/>
            <w:shd w:val="clear" w:color="auto" w:fill="F2F2F2"/>
          </w:tcPr>
          <w:p w14:paraId="77020F23" w14:textId="77777777" w:rsidR="009F1651" w:rsidRDefault="00000000">
            <w:r>
              <w:t>Gap</w:t>
            </w:r>
          </w:p>
        </w:tc>
        <w:tc>
          <w:tcPr>
            <w:tcW w:w="4680" w:type="dxa"/>
            <w:shd w:val="clear" w:color="auto" w:fill="F2F2F2"/>
          </w:tcPr>
          <w:p w14:paraId="250BB465" w14:textId="77777777" w:rsidR="009F1651" w:rsidRDefault="00000000">
            <w:r>
              <w:t>Classification</w:t>
            </w:r>
          </w:p>
        </w:tc>
      </w:tr>
      <w:tr w:rsidR="009F1651" w14:paraId="24FA1EF5" w14:textId="77777777">
        <w:tc>
          <w:tcPr>
            <w:tcW w:w="4680" w:type="dxa"/>
          </w:tcPr>
          <w:p w14:paraId="1C810FDD" w14:textId="77777777" w:rsidR="009F1651" w:rsidRDefault="00000000">
            <w:r>
              <w:t>0</w:t>
            </w:r>
          </w:p>
        </w:tc>
        <w:tc>
          <w:tcPr>
            <w:tcW w:w="4680" w:type="dxa"/>
          </w:tcPr>
          <w:p w14:paraId="1E4A570C" w14:textId="77777777" w:rsidR="009F1651" w:rsidRDefault="00000000">
            <w:r>
              <w:t>On-time</w:t>
            </w:r>
          </w:p>
        </w:tc>
      </w:tr>
      <w:tr w:rsidR="009F1651" w14:paraId="4FCE2CEE" w14:textId="77777777">
        <w:tc>
          <w:tcPr>
            <w:tcW w:w="4680" w:type="dxa"/>
          </w:tcPr>
          <w:p w14:paraId="2A826E4E" w14:textId="77777777" w:rsidR="009F1651" w:rsidRDefault="00000000">
            <w:r>
              <w:t>greater than 0</w:t>
            </w:r>
          </w:p>
        </w:tc>
        <w:tc>
          <w:tcPr>
            <w:tcW w:w="4680" w:type="dxa"/>
          </w:tcPr>
          <w:p w14:paraId="68CE5CE2" w14:textId="77777777" w:rsidR="009F1651" w:rsidRDefault="00000000">
            <w:r>
              <w:t>Delayed</w:t>
            </w:r>
          </w:p>
        </w:tc>
      </w:tr>
      <w:tr w:rsidR="009F1651" w14:paraId="68B0CFA3" w14:textId="77777777">
        <w:tc>
          <w:tcPr>
            <w:tcW w:w="4680" w:type="dxa"/>
          </w:tcPr>
          <w:p w14:paraId="339E96B4" w14:textId="77777777" w:rsidR="009F1651" w:rsidRDefault="00000000">
            <w:r>
              <w:t>less than 0</w:t>
            </w:r>
          </w:p>
        </w:tc>
        <w:tc>
          <w:tcPr>
            <w:tcW w:w="4680" w:type="dxa"/>
          </w:tcPr>
          <w:p w14:paraId="660854F9" w14:textId="77777777" w:rsidR="009F1651" w:rsidRDefault="00000000">
            <w:r>
              <w:t>Early</w:t>
            </w:r>
          </w:p>
        </w:tc>
      </w:tr>
    </w:tbl>
    <w:p w14:paraId="621A91BB" w14:textId="77777777" w:rsidR="009F1651" w:rsidRDefault="00000000">
      <w:pPr>
        <w:pStyle w:val="Heading3"/>
      </w:pPr>
      <w:r>
        <w:t>4.3 KPI and diagnostic layer</w:t>
      </w:r>
    </w:p>
    <w:p w14:paraId="305593E4" w14:textId="77777777" w:rsidR="009F1651" w:rsidRDefault="00000000">
      <w:r>
        <w:t>Five KPIs are computed for the whole dataset and cross-tabulated by shipping mode, order region, market, and customer segment:</w:t>
      </w:r>
    </w:p>
    <w:p w14:paraId="5E176D50" w14:textId="77777777" w:rsidR="009F1651" w:rsidRDefault="00000000">
      <w:pPr>
        <w:pStyle w:val="ListParagraph"/>
        <w:numPr>
          <w:ilvl w:val="0"/>
          <w:numId w:val="4"/>
        </w:numPr>
      </w:pPr>
      <w:r>
        <w:rPr>
          <w:b/>
        </w:rPr>
        <w:t>On-Time Delivery Rate:</w:t>
      </w:r>
      <w:r>
        <w:t xml:space="preserve"> share of orders classified On-time.</w:t>
      </w:r>
    </w:p>
    <w:p w14:paraId="43C98DF3" w14:textId="77777777" w:rsidR="009F1651" w:rsidRDefault="00000000">
      <w:pPr>
        <w:pStyle w:val="ListParagraph"/>
        <w:numPr>
          <w:ilvl w:val="0"/>
          <w:numId w:val="4"/>
        </w:numPr>
      </w:pPr>
      <w:r>
        <w:rPr>
          <w:b/>
        </w:rPr>
        <w:t>Average Delivery Delay:</w:t>
      </w:r>
      <w:r>
        <w:t xml:space="preserve"> mean Delay Gap in days.</w:t>
      </w:r>
    </w:p>
    <w:p w14:paraId="26576EBB" w14:textId="77777777" w:rsidR="009F1651" w:rsidRDefault="00000000">
      <w:pPr>
        <w:pStyle w:val="ListParagraph"/>
        <w:numPr>
          <w:ilvl w:val="0"/>
          <w:numId w:val="4"/>
        </w:numPr>
      </w:pPr>
      <w:r>
        <w:rPr>
          <w:b/>
        </w:rPr>
        <w:t>Late Delivery Risk Ratio:</w:t>
      </w:r>
      <w:r>
        <w:t xml:space="preserve"> mean of the </w:t>
      </w:r>
      <w:proofErr w:type="spellStart"/>
      <w:r>
        <w:rPr>
          <w:rStyle w:val="CodeChar"/>
        </w:rPr>
        <w:t>Late_delivery_risk</w:t>
      </w:r>
      <w:proofErr w:type="spellEnd"/>
      <w:r>
        <w:t xml:space="preserve"> flag.</w:t>
      </w:r>
    </w:p>
    <w:p w14:paraId="033FD268" w14:textId="77777777" w:rsidR="009F1651" w:rsidRDefault="00000000">
      <w:pPr>
        <w:pStyle w:val="ListParagraph"/>
        <w:numPr>
          <w:ilvl w:val="0"/>
          <w:numId w:val="4"/>
        </w:numPr>
      </w:pPr>
      <w:r>
        <w:rPr>
          <w:b/>
        </w:rPr>
        <w:t>Shipping Mode Efficiency Index:</w:t>
      </w:r>
      <w:r>
        <w:t xml:space="preserve"> average delay (floored at zero) plus three times the late-risk ratio. Lower is better.</w:t>
      </w:r>
    </w:p>
    <w:p w14:paraId="4277846C" w14:textId="77777777" w:rsidR="009F1651" w:rsidRDefault="00000000">
      <w:pPr>
        <w:pStyle w:val="ListParagraph"/>
        <w:numPr>
          <w:ilvl w:val="0"/>
          <w:numId w:val="4"/>
        </w:numPr>
      </w:pPr>
      <w:r>
        <w:rPr>
          <w:b/>
        </w:rPr>
        <w:t>Regional Delay Index:</w:t>
      </w:r>
      <w:r>
        <w:t xml:space="preserve"> the same formula applied to regions and markets. Higher means higher risk.</w:t>
      </w:r>
    </w:p>
    <w:p w14:paraId="7E1FF641" w14:textId="77777777" w:rsidR="009F1651" w:rsidRDefault="00000000">
      <w:r>
        <w:t>The weight of three on the risk ratio is an analyst choice that puts delay days and risk share on a comparable scale. Rankings should be checked against alternative weights before being used for contract decisions.</w:t>
      </w:r>
    </w:p>
    <w:p w14:paraId="2B371659" w14:textId="77777777" w:rsidR="009F1651" w:rsidRDefault="00000000">
      <w:pPr>
        <w:pStyle w:val="Heading3"/>
      </w:pPr>
      <w:r>
        <w:t>4.4 Dashboard delivery</w:t>
      </w:r>
    </w:p>
    <w:p w14:paraId="7B611C2F" w14:textId="77777777" w:rsidR="009F1651" w:rsidRDefault="00000000">
      <w:r>
        <w:t xml:space="preserve">All calculations are exposed through a </w:t>
      </w:r>
      <w:proofErr w:type="spellStart"/>
      <w:r>
        <w:t>Streamlit</w:t>
      </w:r>
      <w:proofErr w:type="spellEnd"/>
      <w:r>
        <w:t xml:space="preserve"> application with four modules (Delivery Performance Overview, Delay Risk Analysis, Shipping Mode Comparison, and Regional and Market Heatmaps) and sidebar filters for shipping mode, market, region, and customer segment. Every KPI in this paper can be recomputed live for any filtered slice.</w:t>
      </w:r>
    </w:p>
    <w:p w14:paraId="17525B96" w14:textId="77777777" w:rsidR="000C0784" w:rsidRDefault="000C0784">
      <w:pPr>
        <w:pStyle w:val="Heading2"/>
      </w:pPr>
    </w:p>
    <w:p w14:paraId="3357328F" w14:textId="77777777" w:rsidR="000C0784" w:rsidRDefault="000C0784">
      <w:pPr>
        <w:pStyle w:val="Heading2"/>
      </w:pPr>
    </w:p>
    <w:p w14:paraId="57833EB1" w14:textId="4D904941" w:rsidR="009F1651" w:rsidRDefault="00000000">
      <w:pPr>
        <w:pStyle w:val="Heading2"/>
      </w:pPr>
      <w:r>
        <w:t>5. Exploratory Data Analysis and Key Findings</w:t>
      </w:r>
    </w:p>
    <w:p w14:paraId="610903CF" w14:textId="77777777" w:rsidR="009F1651" w:rsidRDefault="00000000">
      <w:pPr>
        <w:pStyle w:val="Heading3"/>
      </w:pPr>
      <w:r>
        <w:t>5.1 Delivery classification split</w:t>
      </w:r>
    </w:p>
    <w:tbl>
      <w:tblPr>
        <w:tblStyle w:val="TableGrid"/>
        <w:tblW w:w="0" w:type="auto"/>
        <w:tblLayout w:type="fixed"/>
        <w:tblLook w:val="0420" w:firstRow="1" w:lastRow="0" w:firstColumn="0" w:lastColumn="0" w:noHBand="0" w:noVBand="1"/>
      </w:tblPr>
      <w:tblGrid>
        <w:gridCol w:w="3120"/>
        <w:gridCol w:w="3120"/>
        <w:gridCol w:w="3120"/>
      </w:tblGrid>
      <w:tr w:rsidR="009F1651" w14:paraId="647DD435" w14:textId="77777777">
        <w:trPr>
          <w:tblHeader/>
        </w:trPr>
        <w:tc>
          <w:tcPr>
            <w:tcW w:w="3120" w:type="dxa"/>
            <w:shd w:val="clear" w:color="auto" w:fill="F2F2F2"/>
          </w:tcPr>
          <w:p w14:paraId="31E4118A" w14:textId="77777777" w:rsidR="009F1651" w:rsidRDefault="00000000">
            <w:r>
              <w:t>Classification</w:t>
            </w:r>
          </w:p>
        </w:tc>
        <w:tc>
          <w:tcPr>
            <w:tcW w:w="3120" w:type="dxa"/>
            <w:shd w:val="clear" w:color="auto" w:fill="F2F2F2"/>
          </w:tcPr>
          <w:p w14:paraId="15819FD8" w14:textId="77777777" w:rsidR="009F1651" w:rsidRDefault="00000000">
            <w:pPr>
              <w:jc w:val="right"/>
            </w:pPr>
            <w:r>
              <w:t>Orders</w:t>
            </w:r>
          </w:p>
        </w:tc>
        <w:tc>
          <w:tcPr>
            <w:tcW w:w="3120" w:type="dxa"/>
            <w:shd w:val="clear" w:color="auto" w:fill="F2F2F2"/>
          </w:tcPr>
          <w:p w14:paraId="28DDEA9A" w14:textId="77777777" w:rsidR="009F1651" w:rsidRDefault="00000000">
            <w:pPr>
              <w:jc w:val="right"/>
            </w:pPr>
            <w:r>
              <w:t>Share</w:t>
            </w:r>
          </w:p>
        </w:tc>
      </w:tr>
      <w:tr w:rsidR="009F1651" w14:paraId="05095902" w14:textId="77777777">
        <w:tc>
          <w:tcPr>
            <w:tcW w:w="3120" w:type="dxa"/>
          </w:tcPr>
          <w:p w14:paraId="4A42F348" w14:textId="77777777" w:rsidR="009F1651" w:rsidRDefault="00000000">
            <w:r>
              <w:t>On-time</w:t>
            </w:r>
          </w:p>
        </w:tc>
        <w:tc>
          <w:tcPr>
            <w:tcW w:w="3120" w:type="dxa"/>
          </w:tcPr>
          <w:p w14:paraId="057BFEEE" w14:textId="77777777" w:rsidR="009F1651" w:rsidRDefault="00000000">
            <w:pPr>
              <w:jc w:val="right"/>
            </w:pPr>
            <w:r>
              <w:t>1,666</w:t>
            </w:r>
          </w:p>
        </w:tc>
        <w:tc>
          <w:tcPr>
            <w:tcW w:w="3120" w:type="dxa"/>
          </w:tcPr>
          <w:p w14:paraId="00EFA7E9" w14:textId="77777777" w:rsidR="009F1651" w:rsidRDefault="00000000">
            <w:pPr>
              <w:jc w:val="right"/>
            </w:pPr>
            <w:r>
              <w:t>28.2%</w:t>
            </w:r>
          </w:p>
        </w:tc>
      </w:tr>
      <w:tr w:rsidR="009F1651" w14:paraId="2A3BD1CB" w14:textId="77777777">
        <w:tc>
          <w:tcPr>
            <w:tcW w:w="3120" w:type="dxa"/>
          </w:tcPr>
          <w:p w14:paraId="52A86084" w14:textId="77777777" w:rsidR="009F1651" w:rsidRDefault="00000000">
            <w:r>
              <w:t>Delayed</w:t>
            </w:r>
          </w:p>
        </w:tc>
        <w:tc>
          <w:tcPr>
            <w:tcW w:w="3120" w:type="dxa"/>
          </w:tcPr>
          <w:p w14:paraId="208B9589" w14:textId="77777777" w:rsidR="009F1651" w:rsidRDefault="00000000">
            <w:pPr>
              <w:jc w:val="right"/>
            </w:pPr>
            <w:r>
              <w:t>2,300</w:t>
            </w:r>
          </w:p>
        </w:tc>
        <w:tc>
          <w:tcPr>
            <w:tcW w:w="3120" w:type="dxa"/>
          </w:tcPr>
          <w:p w14:paraId="25F45A60" w14:textId="77777777" w:rsidR="009F1651" w:rsidRDefault="00000000">
            <w:pPr>
              <w:jc w:val="right"/>
            </w:pPr>
            <w:r>
              <w:t>38.9%</w:t>
            </w:r>
          </w:p>
        </w:tc>
      </w:tr>
      <w:tr w:rsidR="009F1651" w14:paraId="142916AC" w14:textId="77777777">
        <w:tc>
          <w:tcPr>
            <w:tcW w:w="3120" w:type="dxa"/>
          </w:tcPr>
          <w:p w14:paraId="53EC2612" w14:textId="77777777" w:rsidR="009F1651" w:rsidRDefault="00000000">
            <w:r>
              <w:t>Early</w:t>
            </w:r>
          </w:p>
        </w:tc>
        <w:tc>
          <w:tcPr>
            <w:tcW w:w="3120" w:type="dxa"/>
          </w:tcPr>
          <w:p w14:paraId="257D6BC3" w14:textId="77777777" w:rsidR="009F1651" w:rsidRDefault="00000000">
            <w:pPr>
              <w:jc w:val="right"/>
            </w:pPr>
            <w:r>
              <w:t>1,944</w:t>
            </w:r>
          </w:p>
        </w:tc>
        <w:tc>
          <w:tcPr>
            <w:tcW w:w="3120" w:type="dxa"/>
          </w:tcPr>
          <w:p w14:paraId="579BEEE8" w14:textId="77777777" w:rsidR="009F1651" w:rsidRDefault="00000000">
            <w:pPr>
              <w:jc w:val="right"/>
            </w:pPr>
            <w:r>
              <w:t>32.9%</w:t>
            </w:r>
          </w:p>
        </w:tc>
      </w:tr>
    </w:tbl>
    <w:p w14:paraId="0757768A" w14:textId="77777777" w:rsidR="009F1651" w:rsidRDefault="00000000">
      <w:r>
        <w:t>Only about one order in four arrives on the scheduled day. Delayed orders outnumber both other classes, yet a third of orders arrive early. A pattern of frequent early arrival alongside frequent late arrival suggests that scheduled durations are themselves poorly calibrated, in addition to genuine delay events.</w:t>
      </w:r>
    </w:p>
    <w:p w14:paraId="416B4C7F" w14:textId="77777777" w:rsidR="009F1651" w:rsidRDefault="00000000">
      <w:pPr>
        <w:pStyle w:val="Heading3"/>
      </w:pPr>
      <w:r>
        <w:t>5.2 Delay Gap distribution</w:t>
      </w:r>
    </w:p>
    <w:tbl>
      <w:tblPr>
        <w:tblStyle w:val="TableGrid"/>
        <w:tblW w:w="0" w:type="auto"/>
        <w:tblLayout w:type="fixed"/>
        <w:tblLook w:val="0420" w:firstRow="1" w:lastRow="0" w:firstColumn="0" w:lastColumn="0" w:noHBand="0" w:noVBand="1"/>
      </w:tblPr>
      <w:tblGrid>
        <w:gridCol w:w="4680"/>
        <w:gridCol w:w="4680"/>
      </w:tblGrid>
      <w:tr w:rsidR="009F1651" w14:paraId="5BD13C85" w14:textId="77777777">
        <w:trPr>
          <w:tblHeader/>
        </w:trPr>
        <w:tc>
          <w:tcPr>
            <w:tcW w:w="4680" w:type="dxa"/>
            <w:shd w:val="clear" w:color="auto" w:fill="F2F2F2"/>
          </w:tcPr>
          <w:p w14:paraId="4C627F19" w14:textId="77777777" w:rsidR="009F1651" w:rsidRDefault="00000000">
            <w:r>
              <w:t>Statistic</w:t>
            </w:r>
          </w:p>
        </w:tc>
        <w:tc>
          <w:tcPr>
            <w:tcW w:w="4680" w:type="dxa"/>
            <w:shd w:val="clear" w:color="auto" w:fill="F2F2F2"/>
          </w:tcPr>
          <w:p w14:paraId="79B2CF8D" w14:textId="77777777" w:rsidR="009F1651" w:rsidRDefault="00000000">
            <w:pPr>
              <w:jc w:val="right"/>
            </w:pPr>
            <w:r>
              <w:t>Value</w:t>
            </w:r>
          </w:p>
        </w:tc>
      </w:tr>
      <w:tr w:rsidR="009F1651" w14:paraId="40F8190C" w14:textId="77777777">
        <w:tc>
          <w:tcPr>
            <w:tcW w:w="4680" w:type="dxa"/>
          </w:tcPr>
          <w:p w14:paraId="050BB487" w14:textId="77777777" w:rsidR="009F1651" w:rsidRDefault="00000000">
            <w:r>
              <w:t>Mean gap</w:t>
            </w:r>
          </w:p>
        </w:tc>
        <w:tc>
          <w:tcPr>
            <w:tcW w:w="4680" w:type="dxa"/>
          </w:tcPr>
          <w:p w14:paraId="2D195C56" w14:textId="77777777" w:rsidR="009F1651" w:rsidRDefault="00000000">
            <w:pPr>
              <w:jc w:val="right"/>
            </w:pPr>
            <w:r>
              <w:t>0.13 days</w:t>
            </w:r>
          </w:p>
        </w:tc>
      </w:tr>
      <w:tr w:rsidR="009F1651" w14:paraId="11A2659F" w14:textId="77777777">
        <w:tc>
          <w:tcPr>
            <w:tcW w:w="4680" w:type="dxa"/>
          </w:tcPr>
          <w:p w14:paraId="08E5B7FB" w14:textId="77777777" w:rsidR="009F1651" w:rsidRDefault="00000000">
            <w:r>
              <w:t>Median gap</w:t>
            </w:r>
          </w:p>
        </w:tc>
        <w:tc>
          <w:tcPr>
            <w:tcW w:w="4680" w:type="dxa"/>
          </w:tcPr>
          <w:p w14:paraId="6FCFCAC2" w14:textId="77777777" w:rsidR="009F1651" w:rsidRDefault="00000000">
            <w:pPr>
              <w:jc w:val="right"/>
            </w:pPr>
            <w:r>
              <w:t>0 days</w:t>
            </w:r>
          </w:p>
        </w:tc>
      </w:tr>
      <w:tr w:rsidR="009F1651" w14:paraId="328D4E06" w14:textId="77777777">
        <w:tc>
          <w:tcPr>
            <w:tcW w:w="4680" w:type="dxa"/>
          </w:tcPr>
          <w:p w14:paraId="1E214308" w14:textId="77777777" w:rsidR="009F1651" w:rsidRDefault="00000000">
            <w:r>
              <w:t>Standard deviation</w:t>
            </w:r>
          </w:p>
        </w:tc>
        <w:tc>
          <w:tcPr>
            <w:tcW w:w="4680" w:type="dxa"/>
          </w:tcPr>
          <w:p w14:paraId="7D153B35" w14:textId="77777777" w:rsidR="009F1651" w:rsidRDefault="00000000">
            <w:pPr>
              <w:jc w:val="right"/>
            </w:pPr>
            <w:r>
              <w:t>1.41 days</w:t>
            </w:r>
          </w:p>
        </w:tc>
      </w:tr>
      <w:tr w:rsidR="009F1651" w14:paraId="05ABDDE6" w14:textId="77777777">
        <w:tc>
          <w:tcPr>
            <w:tcW w:w="4680" w:type="dxa"/>
          </w:tcPr>
          <w:p w14:paraId="71F71A10" w14:textId="77777777" w:rsidR="009F1651" w:rsidRDefault="00000000">
            <w:r>
              <w:t>Range</w:t>
            </w:r>
          </w:p>
        </w:tc>
        <w:tc>
          <w:tcPr>
            <w:tcW w:w="4680" w:type="dxa"/>
          </w:tcPr>
          <w:p w14:paraId="2FAFC882" w14:textId="77777777" w:rsidR="009F1651" w:rsidRDefault="00000000">
            <w:pPr>
              <w:jc w:val="right"/>
            </w:pPr>
            <w:r>
              <w:t>−5 to +5 days</w:t>
            </w:r>
          </w:p>
        </w:tc>
      </w:tr>
      <w:tr w:rsidR="009F1651" w14:paraId="553F2095" w14:textId="77777777">
        <w:tc>
          <w:tcPr>
            <w:tcW w:w="4680" w:type="dxa"/>
          </w:tcPr>
          <w:p w14:paraId="2D6C7CA6" w14:textId="77777777" w:rsidR="009F1651" w:rsidRDefault="00000000">
            <w:r>
              <w:t>Orders 2 or more days late</w:t>
            </w:r>
          </w:p>
        </w:tc>
        <w:tc>
          <w:tcPr>
            <w:tcW w:w="4680" w:type="dxa"/>
          </w:tcPr>
          <w:p w14:paraId="35F6B9B5" w14:textId="77777777" w:rsidR="009F1651" w:rsidRDefault="00000000">
            <w:pPr>
              <w:jc w:val="right"/>
            </w:pPr>
            <w:r>
              <w:t>16.7%</w:t>
            </w:r>
          </w:p>
        </w:tc>
      </w:tr>
      <w:tr w:rsidR="009F1651" w14:paraId="7B594ECC" w14:textId="77777777">
        <w:tc>
          <w:tcPr>
            <w:tcW w:w="4680" w:type="dxa"/>
          </w:tcPr>
          <w:p w14:paraId="71D1C712" w14:textId="77777777" w:rsidR="009F1651" w:rsidRDefault="00000000">
            <w:r>
              <w:t>Orders 3 or more days late</w:t>
            </w:r>
          </w:p>
        </w:tc>
        <w:tc>
          <w:tcPr>
            <w:tcW w:w="4680" w:type="dxa"/>
          </w:tcPr>
          <w:p w14:paraId="17CF00AB" w14:textId="77777777" w:rsidR="009F1651" w:rsidRDefault="00000000">
            <w:pPr>
              <w:jc w:val="right"/>
            </w:pPr>
            <w:r>
              <w:t>4.3%</w:t>
            </w:r>
          </w:p>
        </w:tc>
      </w:tr>
    </w:tbl>
    <w:p w14:paraId="2C30EE88" w14:textId="77777777" w:rsidR="009F1651" w:rsidRDefault="00000000">
      <w:r>
        <w:t>The average is close to zero, but the spread is wide. A near-zero mean hides the fact that roughly one order in six is two or more days late. Those multi-day slips, not the average, drive SLA exposure.</w:t>
      </w:r>
    </w:p>
    <w:p w14:paraId="6C3BAC26" w14:textId="77777777" w:rsidR="009F1651" w:rsidRDefault="00000000">
      <w:pPr>
        <w:pStyle w:val="Heading3"/>
      </w:pPr>
      <w:r>
        <w:t>5.3 What the late-delivery risk flag measures</w:t>
      </w:r>
    </w:p>
    <w:p w14:paraId="4848185A" w14:textId="77777777" w:rsidR="009F1651" w:rsidRDefault="00000000">
      <w:r>
        <w:t xml:space="preserve">Cross-checking the flag against the computed classification shows that </w:t>
      </w:r>
      <w:proofErr w:type="spellStart"/>
      <w:r>
        <w:rPr>
          <w:rStyle w:val="CodeChar"/>
        </w:rPr>
        <w:t>Late_delivery_risk</w:t>
      </w:r>
      <w:proofErr w:type="spellEnd"/>
      <w:r>
        <w:t xml:space="preserve"> equals 1 for every Delayed order and 0 for every On-time and Early order. In other words, the flag is a direct consequence of the actual shipping time exceeding the scheduled time, not an independent prediction. This answers the brief's request for a diagnostic explanation of the indicator, and it has a practical consequence: the flag is only known after shipping completes, so it cannot be used as an early-warning signal without a separate predictive model.</w:t>
      </w:r>
    </w:p>
    <w:p w14:paraId="10DB19ED" w14:textId="77777777" w:rsidR="009F1651" w:rsidRDefault="00000000">
      <w:r>
        <w:t>The average benefit per order also differs by class: 44.64 for Delayed orders against 46.79 for Early and 46.92 for On-time orders, about 5% lower for delayed orders.</w:t>
      </w:r>
    </w:p>
    <w:p w14:paraId="407E5BC9" w14:textId="77777777" w:rsidR="009F1651" w:rsidRDefault="00000000">
      <w:pPr>
        <w:pStyle w:val="Heading2"/>
      </w:pPr>
      <w:r>
        <w:lastRenderedPageBreak/>
        <w:t>6. Key Performance Indicators</w:t>
      </w:r>
    </w:p>
    <w:tbl>
      <w:tblPr>
        <w:tblStyle w:val="TableGrid"/>
        <w:tblW w:w="0" w:type="auto"/>
        <w:tblLayout w:type="fixed"/>
        <w:tblLook w:val="0420" w:firstRow="1" w:lastRow="0" w:firstColumn="0" w:lastColumn="0" w:noHBand="0" w:noVBand="1"/>
      </w:tblPr>
      <w:tblGrid>
        <w:gridCol w:w="3120"/>
        <w:gridCol w:w="3120"/>
        <w:gridCol w:w="3120"/>
      </w:tblGrid>
      <w:tr w:rsidR="009F1651" w14:paraId="7DAABF9D" w14:textId="77777777">
        <w:trPr>
          <w:tblHeader/>
        </w:trPr>
        <w:tc>
          <w:tcPr>
            <w:tcW w:w="3120" w:type="dxa"/>
            <w:shd w:val="clear" w:color="auto" w:fill="F2F2F2"/>
          </w:tcPr>
          <w:p w14:paraId="4A93FAD2" w14:textId="77777777" w:rsidR="009F1651" w:rsidRDefault="00000000">
            <w:r>
              <w:t>KPI</w:t>
            </w:r>
          </w:p>
        </w:tc>
        <w:tc>
          <w:tcPr>
            <w:tcW w:w="3120" w:type="dxa"/>
            <w:shd w:val="clear" w:color="auto" w:fill="F2F2F2"/>
          </w:tcPr>
          <w:p w14:paraId="2A0A2B19" w14:textId="77777777" w:rsidR="009F1651" w:rsidRDefault="00000000">
            <w:r>
              <w:t>Value</w:t>
            </w:r>
          </w:p>
        </w:tc>
        <w:tc>
          <w:tcPr>
            <w:tcW w:w="3120" w:type="dxa"/>
            <w:shd w:val="clear" w:color="auto" w:fill="F2F2F2"/>
          </w:tcPr>
          <w:p w14:paraId="63242BA2" w14:textId="77777777" w:rsidR="009F1651" w:rsidRDefault="00000000">
            <w:r>
              <w:t>Interpretation</w:t>
            </w:r>
          </w:p>
        </w:tc>
      </w:tr>
      <w:tr w:rsidR="009F1651" w14:paraId="3A2097B9" w14:textId="77777777">
        <w:tc>
          <w:tcPr>
            <w:tcW w:w="3120" w:type="dxa"/>
          </w:tcPr>
          <w:p w14:paraId="1A85DB1B" w14:textId="77777777" w:rsidR="009F1651" w:rsidRDefault="00000000">
            <w:r>
              <w:t>On-Time Delivery Rate</w:t>
            </w:r>
          </w:p>
        </w:tc>
        <w:tc>
          <w:tcPr>
            <w:tcW w:w="3120" w:type="dxa"/>
          </w:tcPr>
          <w:p w14:paraId="1C335209" w14:textId="77777777" w:rsidR="009F1651" w:rsidRDefault="00000000">
            <w:r>
              <w:t>28.2%</w:t>
            </w:r>
          </w:p>
        </w:tc>
        <w:tc>
          <w:tcPr>
            <w:tcW w:w="3120" w:type="dxa"/>
          </w:tcPr>
          <w:p w14:paraId="77DED1B9" w14:textId="77777777" w:rsidR="009F1651" w:rsidRDefault="00000000">
            <w:r>
              <w:t>Fewer than three in ten orders land exactly on the scheduled day.</w:t>
            </w:r>
          </w:p>
        </w:tc>
      </w:tr>
      <w:tr w:rsidR="009F1651" w14:paraId="01B7D54E" w14:textId="77777777">
        <w:tc>
          <w:tcPr>
            <w:tcW w:w="3120" w:type="dxa"/>
          </w:tcPr>
          <w:p w14:paraId="0F69753E" w14:textId="77777777" w:rsidR="009F1651" w:rsidRDefault="00000000">
            <w:r>
              <w:t>Average Delivery Delay</w:t>
            </w:r>
          </w:p>
        </w:tc>
        <w:tc>
          <w:tcPr>
            <w:tcW w:w="3120" w:type="dxa"/>
          </w:tcPr>
          <w:p w14:paraId="5BC3879D" w14:textId="77777777" w:rsidR="009F1651" w:rsidRDefault="00000000">
            <w:r>
              <w:t>0.13 days</w:t>
            </w:r>
          </w:p>
        </w:tc>
        <w:tc>
          <w:tcPr>
            <w:tcW w:w="3120" w:type="dxa"/>
          </w:tcPr>
          <w:p w14:paraId="773685CC" w14:textId="77777777" w:rsidR="009F1651" w:rsidRDefault="00000000">
            <w:r>
              <w:t>Near zero on average, but the spread (standard deviation 1.41 days) hides a material late tail.</w:t>
            </w:r>
          </w:p>
        </w:tc>
      </w:tr>
      <w:tr w:rsidR="009F1651" w14:paraId="41DEDD52" w14:textId="77777777">
        <w:tc>
          <w:tcPr>
            <w:tcW w:w="3120" w:type="dxa"/>
          </w:tcPr>
          <w:p w14:paraId="047EBDEC" w14:textId="77777777" w:rsidR="009F1651" w:rsidRDefault="00000000">
            <w:r>
              <w:t>Late Delivery Risk Ratio</w:t>
            </w:r>
          </w:p>
        </w:tc>
        <w:tc>
          <w:tcPr>
            <w:tcW w:w="3120" w:type="dxa"/>
          </w:tcPr>
          <w:p w14:paraId="0D48BD23" w14:textId="77777777" w:rsidR="009F1651" w:rsidRDefault="00000000">
            <w:r>
              <w:t>38.9%</w:t>
            </w:r>
          </w:p>
        </w:tc>
        <w:tc>
          <w:tcPr>
            <w:tcW w:w="3120" w:type="dxa"/>
          </w:tcPr>
          <w:p w14:paraId="3A8CAD3D" w14:textId="77777777" w:rsidR="009F1651" w:rsidRDefault="00000000">
            <w:r>
              <w:t>Nearly two in five orders are late, so the issue is systemic.</w:t>
            </w:r>
          </w:p>
        </w:tc>
      </w:tr>
      <w:tr w:rsidR="009F1651" w14:paraId="0F6F5B7C" w14:textId="77777777">
        <w:tc>
          <w:tcPr>
            <w:tcW w:w="3120" w:type="dxa"/>
          </w:tcPr>
          <w:p w14:paraId="1DDD75C6" w14:textId="77777777" w:rsidR="009F1651" w:rsidRDefault="00000000">
            <w:r>
              <w:t>Shipping Mode Efficiency Index</w:t>
            </w:r>
          </w:p>
        </w:tc>
        <w:tc>
          <w:tcPr>
            <w:tcW w:w="3120" w:type="dxa"/>
          </w:tcPr>
          <w:p w14:paraId="53FBDE62" w14:textId="77777777" w:rsidR="009F1651" w:rsidRDefault="00000000">
            <w:r>
              <w:t>1.05 (Standard) to 2.13 (Same Day)</w:t>
            </w:r>
          </w:p>
        </w:tc>
        <w:tc>
          <w:tcPr>
            <w:tcW w:w="3120" w:type="dxa"/>
          </w:tcPr>
          <w:p w14:paraId="008F2AF3" w14:textId="77777777" w:rsidR="009F1651" w:rsidRDefault="00000000">
            <w:r>
              <w:t>Expedited modes carry about twice the delay-and-risk burden of Standard Class.</w:t>
            </w:r>
          </w:p>
        </w:tc>
      </w:tr>
      <w:tr w:rsidR="009F1651" w14:paraId="1FCF3C84" w14:textId="77777777">
        <w:tc>
          <w:tcPr>
            <w:tcW w:w="3120" w:type="dxa"/>
          </w:tcPr>
          <w:p w14:paraId="3E156829" w14:textId="77777777" w:rsidR="009F1651" w:rsidRDefault="00000000">
            <w:r>
              <w:t>Regional Delay Index</w:t>
            </w:r>
          </w:p>
        </w:tc>
        <w:tc>
          <w:tcPr>
            <w:tcW w:w="3120" w:type="dxa"/>
          </w:tcPr>
          <w:p w14:paraId="5649B024" w14:textId="77777777" w:rsidR="009F1651" w:rsidRDefault="00000000">
            <w:r>
              <w:t>0.96 (North Africa) to 1.64 (Canada)</w:t>
            </w:r>
          </w:p>
        </w:tc>
        <w:tc>
          <w:tcPr>
            <w:tcW w:w="3120" w:type="dxa"/>
          </w:tcPr>
          <w:p w14:paraId="63F742EC" w14:textId="77777777" w:rsidR="009F1651" w:rsidRDefault="00000000">
            <w:r>
              <w:t>Risk is unevenly spread, with a clear higher-risk tier of regions.</w:t>
            </w:r>
          </w:p>
        </w:tc>
      </w:tr>
    </w:tbl>
    <w:p w14:paraId="6C515331" w14:textId="77777777" w:rsidR="009F1651" w:rsidRDefault="00000000">
      <w:pPr>
        <w:pStyle w:val="Heading2"/>
      </w:pPr>
      <w:r>
        <w:t>7. Diagnostic Deep-Dives</w:t>
      </w:r>
    </w:p>
    <w:p w14:paraId="06F16455" w14:textId="77777777" w:rsidR="009F1651" w:rsidRDefault="00000000">
      <w:pPr>
        <w:pStyle w:val="Heading3"/>
      </w:pPr>
      <w:r>
        <w:t>7.1 Shipping mode efficiency</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9F1651" w14:paraId="2A10271B" w14:textId="77777777">
        <w:trPr>
          <w:tblHeader/>
        </w:trPr>
        <w:tc>
          <w:tcPr>
            <w:tcW w:w="1560" w:type="dxa"/>
            <w:shd w:val="clear" w:color="auto" w:fill="F2F2F2"/>
          </w:tcPr>
          <w:p w14:paraId="75A2C926" w14:textId="77777777" w:rsidR="009F1651" w:rsidRDefault="00000000">
            <w:r>
              <w:t>Shipping mode</w:t>
            </w:r>
          </w:p>
        </w:tc>
        <w:tc>
          <w:tcPr>
            <w:tcW w:w="1560" w:type="dxa"/>
            <w:shd w:val="clear" w:color="auto" w:fill="F2F2F2"/>
          </w:tcPr>
          <w:p w14:paraId="010BA075" w14:textId="77777777" w:rsidR="009F1651" w:rsidRDefault="00000000">
            <w:pPr>
              <w:jc w:val="right"/>
            </w:pPr>
            <w:r>
              <w:t>Orders</w:t>
            </w:r>
          </w:p>
        </w:tc>
        <w:tc>
          <w:tcPr>
            <w:tcW w:w="1560" w:type="dxa"/>
            <w:shd w:val="clear" w:color="auto" w:fill="F2F2F2"/>
          </w:tcPr>
          <w:p w14:paraId="3617607A" w14:textId="77777777" w:rsidR="009F1651" w:rsidRDefault="00000000">
            <w:pPr>
              <w:jc w:val="right"/>
            </w:pPr>
            <w:r>
              <w:t>Avg delay (days)</w:t>
            </w:r>
          </w:p>
        </w:tc>
        <w:tc>
          <w:tcPr>
            <w:tcW w:w="1560" w:type="dxa"/>
            <w:shd w:val="clear" w:color="auto" w:fill="F2F2F2"/>
          </w:tcPr>
          <w:p w14:paraId="39DCF619" w14:textId="77777777" w:rsidR="009F1651" w:rsidRDefault="00000000">
            <w:pPr>
              <w:jc w:val="right"/>
            </w:pPr>
            <w:r>
              <w:t>Late-risk ratio</w:t>
            </w:r>
          </w:p>
        </w:tc>
        <w:tc>
          <w:tcPr>
            <w:tcW w:w="1560" w:type="dxa"/>
            <w:shd w:val="clear" w:color="auto" w:fill="F2F2F2"/>
          </w:tcPr>
          <w:p w14:paraId="6CD9F0D9" w14:textId="77777777" w:rsidR="009F1651" w:rsidRDefault="00000000">
            <w:pPr>
              <w:jc w:val="right"/>
            </w:pPr>
            <w:r>
              <w:t>On-time rate</w:t>
            </w:r>
          </w:p>
        </w:tc>
        <w:tc>
          <w:tcPr>
            <w:tcW w:w="1560" w:type="dxa"/>
            <w:shd w:val="clear" w:color="auto" w:fill="F2F2F2"/>
          </w:tcPr>
          <w:p w14:paraId="7FF9B7E1" w14:textId="77777777" w:rsidR="009F1651" w:rsidRDefault="00000000">
            <w:pPr>
              <w:jc w:val="right"/>
            </w:pPr>
            <w:r>
              <w:t>Efficiency index</w:t>
            </w:r>
          </w:p>
        </w:tc>
      </w:tr>
      <w:tr w:rsidR="009F1651" w14:paraId="77777A92" w14:textId="77777777">
        <w:tc>
          <w:tcPr>
            <w:tcW w:w="1560" w:type="dxa"/>
          </w:tcPr>
          <w:p w14:paraId="48B8EDBB" w14:textId="77777777" w:rsidR="009F1651" w:rsidRDefault="00000000">
            <w:r>
              <w:t>Standard Class</w:t>
            </w:r>
          </w:p>
        </w:tc>
        <w:tc>
          <w:tcPr>
            <w:tcW w:w="1560" w:type="dxa"/>
          </w:tcPr>
          <w:p w14:paraId="7984FE3D" w14:textId="77777777" w:rsidR="009F1651" w:rsidRDefault="00000000">
            <w:pPr>
              <w:jc w:val="right"/>
            </w:pPr>
            <w:r>
              <w:t>3,230</w:t>
            </w:r>
          </w:p>
        </w:tc>
        <w:tc>
          <w:tcPr>
            <w:tcW w:w="1560" w:type="dxa"/>
          </w:tcPr>
          <w:p w14:paraId="7E1A6C28" w14:textId="77777777" w:rsidR="009F1651" w:rsidRDefault="00000000">
            <w:pPr>
              <w:jc w:val="right"/>
            </w:pPr>
            <w:r>
              <w:t>−0.00</w:t>
            </w:r>
          </w:p>
        </w:tc>
        <w:tc>
          <w:tcPr>
            <w:tcW w:w="1560" w:type="dxa"/>
          </w:tcPr>
          <w:p w14:paraId="56B4406D" w14:textId="77777777" w:rsidR="009F1651" w:rsidRDefault="00000000">
            <w:pPr>
              <w:jc w:val="right"/>
            </w:pPr>
            <w:r>
              <w:t>35.1%</w:t>
            </w:r>
          </w:p>
        </w:tc>
        <w:tc>
          <w:tcPr>
            <w:tcW w:w="1560" w:type="dxa"/>
          </w:tcPr>
          <w:p w14:paraId="5C188637" w14:textId="77777777" w:rsidR="009F1651" w:rsidRDefault="00000000">
            <w:pPr>
              <w:jc w:val="right"/>
            </w:pPr>
            <w:r>
              <w:t>28.9%</w:t>
            </w:r>
          </w:p>
        </w:tc>
        <w:tc>
          <w:tcPr>
            <w:tcW w:w="1560" w:type="dxa"/>
          </w:tcPr>
          <w:p w14:paraId="33E1C60C" w14:textId="77777777" w:rsidR="009F1651" w:rsidRDefault="00000000">
            <w:pPr>
              <w:jc w:val="right"/>
            </w:pPr>
            <w:r>
              <w:t>1.053</w:t>
            </w:r>
          </w:p>
        </w:tc>
      </w:tr>
      <w:tr w:rsidR="009F1651" w14:paraId="0B0A0EE4" w14:textId="77777777">
        <w:tc>
          <w:tcPr>
            <w:tcW w:w="1560" w:type="dxa"/>
          </w:tcPr>
          <w:p w14:paraId="3DA6266E" w14:textId="77777777" w:rsidR="009F1651" w:rsidRDefault="00000000">
            <w:r>
              <w:t>Second Class</w:t>
            </w:r>
          </w:p>
        </w:tc>
        <w:tc>
          <w:tcPr>
            <w:tcW w:w="1560" w:type="dxa"/>
          </w:tcPr>
          <w:p w14:paraId="2A1D1950" w14:textId="77777777" w:rsidR="009F1651" w:rsidRDefault="00000000">
            <w:pPr>
              <w:jc w:val="right"/>
            </w:pPr>
            <w:r>
              <w:t>1,317</w:t>
            </w:r>
          </w:p>
        </w:tc>
        <w:tc>
          <w:tcPr>
            <w:tcW w:w="1560" w:type="dxa"/>
          </w:tcPr>
          <w:p w14:paraId="3960D340" w14:textId="77777777" w:rsidR="009F1651" w:rsidRDefault="00000000">
            <w:pPr>
              <w:jc w:val="right"/>
            </w:pPr>
            <w:r>
              <w:t>0.10</w:t>
            </w:r>
          </w:p>
        </w:tc>
        <w:tc>
          <w:tcPr>
            <w:tcW w:w="1560" w:type="dxa"/>
          </w:tcPr>
          <w:p w14:paraId="52951923" w14:textId="77777777" w:rsidR="009F1651" w:rsidRDefault="00000000">
            <w:pPr>
              <w:jc w:val="right"/>
            </w:pPr>
            <w:r>
              <w:t>38.7%</w:t>
            </w:r>
          </w:p>
        </w:tc>
        <w:tc>
          <w:tcPr>
            <w:tcW w:w="1560" w:type="dxa"/>
          </w:tcPr>
          <w:p w14:paraId="3CF23A38" w14:textId="77777777" w:rsidR="009F1651" w:rsidRDefault="00000000">
            <w:pPr>
              <w:jc w:val="right"/>
            </w:pPr>
            <w:r>
              <w:t>27.3%</w:t>
            </w:r>
          </w:p>
        </w:tc>
        <w:tc>
          <w:tcPr>
            <w:tcW w:w="1560" w:type="dxa"/>
          </w:tcPr>
          <w:p w14:paraId="33B03C67" w14:textId="77777777" w:rsidR="009F1651" w:rsidRDefault="00000000">
            <w:pPr>
              <w:jc w:val="right"/>
            </w:pPr>
            <w:r>
              <w:t>1.261</w:t>
            </w:r>
          </w:p>
        </w:tc>
      </w:tr>
      <w:tr w:rsidR="009F1651" w14:paraId="16B47953" w14:textId="77777777">
        <w:tc>
          <w:tcPr>
            <w:tcW w:w="1560" w:type="dxa"/>
          </w:tcPr>
          <w:p w14:paraId="1BEA01A5" w14:textId="77777777" w:rsidR="009F1651" w:rsidRDefault="00000000">
            <w:r>
              <w:t>First Class</w:t>
            </w:r>
          </w:p>
        </w:tc>
        <w:tc>
          <w:tcPr>
            <w:tcW w:w="1560" w:type="dxa"/>
          </w:tcPr>
          <w:p w14:paraId="7B4DCEFC" w14:textId="77777777" w:rsidR="009F1651" w:rsidRDefault="00000000">
            <w:pPr>
              <w:jc w:val="right"/>
            </w:pPr>
            <w:r>
              <w:t>876</w:t>
            </w:r>
          </w:p>
        </w:tc>
        <w:tc>
          <w:tcPr>
            <w:tcW w:w="1560" w:type="dxa"/>
          </w:tcPr>
          <w:p w14:paraId="730A94A7" w14:textId="77777777" w:rsidR="009F1651" w:rsidRDefault="00000000">
            <w:pPr>
              <w:jc w:val="right"/>
            </w:pPr>
            <w:r>
              <w:t>0.40</w:t>
            </w:r>
          </w:p>
        </w:tc>
        <w:tc>
          <w:tcPr>
            <w:tcW w:w="1560" w:type="dxa"/>
          </w:tcPr>
          <w:p w14:paraId="77F5B54A" w14:textId="77777777" w:rsidR="009F1651" w:rsidRDefault="00000000">
            <w:pPr>
              <w:jc w:val="right"/>
            </w:pPr>
            <w:r>
              <w:t>46.7%</w:t>
            </w:r>
          </w:p>
        </w:tc>
        <w:tc>
          <w:tcPr>
            <w:tcW w:w="1560" w:type="dxa"/>
          </w:tcPr>
          <w:p w14:paraId="2838C402" w14:textId="77777777" w:rsidR="009F1651" w:rsidRDefault="00000000">
            <w:pPr>
              <w:jc w:val="right"/>
            </w:pPr>
            <w:r>
              <w:t>27.1%</w:t>
            </w:r>
          </w:p>
        </w:tc>
        <w:tc>
          <w:tcPr>
            <w:tcW w:w="1560" w:type="dxa"/>
          </w:tcPr>
          <w:p w14:paraId="24C43866" w14:textId="77777777" w:rsidR="009F1651" w:rsidRDefault="00000000">
            <w:pPr>
              <w:jc w:val="right"/>
            </w:pPr>
            <w:r>
              <w:t>1.805</w:t>
            </w:r>
          </w:p>
        </w:tc>
      </w:tr>
      <w:tr w:rsidR="009F1651" w14:paraId="5FE1D4CF" w14:textId="77777777">
        <w:tc>
          <w:tcPr>
            <w:tcW w:w="1560" w:type="dxa"/>
          </w:tcPr>
          <w:p w14:paraId="249F1795" w14:textId="77777777" w:rsidR="009F1651" w:rsidRDefault="00000000">
            <w:r>
              <w:t>Same Day</w:t>
            </w:r>
          </w:p>
        </w:tc>
        <w:tc>
          <w:tcPr>
            <w:tcW w:w="1560" w:type="dxa"/>
          </w:tcPr>
          <w:p w14:paraId="06586BF9" w14:textId="77777777" w:rsidR="009F1651" w:rsidRDefault="00000000">
            <w:pPr>
              <w:jc w:val="right"/>
            </w:pPr>
            <w:r>
              <w:t>487</w:t>
            </w:r>
          </w:p>
        </w:tc>
        <w:tc>
          <w:tcPr>
            <w:tcW w:w="1560" w:type="dxa"/>
          </w:tcPr>
          <w:p w14:paraId="0932F5D2" w14:textId="77777777" w:rsidR="009F1651" w:rsidRDefault="00000000">
            <w:pPr>
              <w:jc w:val="right"/>
            </w:pPr>
            <w:r>
              <w:t>0.61</w:t>
            </w:r>
          </w:p>
        </w:tc>
        <w:tc>
          <w:tcPr>
            <w:tcW w:w="1560" w:type="dxa"/>
          </w:tcPr>
          <w:p w14:paraId="030D1BE9" w14:textId="77777777" w:rsidR="009F1651" w:rsidRDefault="00000000">
            <w:pPr>
              <w:jc w:val="right"/>
            </w:pPr>
            <w:r>
              <w:t>50.5%</w:t>
            </w:r>
          </w:p>
        </w:tc>
        <w:tc>
          <w:tcPr>
            <w:tcW w:w="1560" w:type="dxa"/>
          </w:tcPr>
          <w:p w14:paraId="28F469FA" w14:textId="77777777" w:rsidR="009F1651" w:rsidRDefault="00000000">
            <w:pPr>
              <w:jc w:val="right"/>
            </w:pPr>
            <w:r>
              <w:t>28.1%</w:t>
            </w:r>
          </w:p>
        </w:tc>
        <w:tc>
          <w:tcPr>
            <w:tcW w:w="1560" w:type="dxa"/>
          </w:tcPr>
          <w:p w14:paraId="4392555E" w14:textId="77777777" w:rsidR="009F1651" w:rsidRDefault="00000000">
            <w:pPr>
              <w:jc w:val="right"/>
            </w:pPr>
            <w:r>
              <w:t>2.125</w:t>
            </w:r>
          </w:p>
        </w:tc>
      </w:tr>
    </w:tbl>
    <w:p w14:paraId="75ADE4FC" w14:textId="77777777" w:rsidR="009F1651" w:rsidRDefault="00000000">
      <w:r>
        <w:t>Standard Class is the most efficient mode. Same Day and First Class are the least efficient: Same Day orders are late about half the time and run 0.61 days over schedule on average. The on-time rate is almost the same across modes (27% to 29%), so the difference lies in how often and by how much orders run late, not in how often they hit the date exactly.</w:t>
      </w:r>
    </w:p>
    <w:p w14:paraId="2B3684F2" w14:textId="77777777" w:rsidR="009F1651" w:rsidRDefault="00000000">
      <w:r>
        <w:t>The mean durations explain why. Same Day is scheduled at 1.47 days on average but takes 2.08. First Class is scheduled at 2.49 days and takes 2.89. Standard Class is scheduled at 4.50 days and takes 4.49. Short promised windows leave no buffer to absorb normal operational variation, so ordinary friction becomes a late delivery.</w:t>
      </w:r>
    </w:p>
    <w:p w14:paraId="06EB8DB4" w14:textId="77777777" w:rsidR="000C0784" w:rsidRDefault="000C0784">
      <w:pPr>
        <w:pStyle w:val="Heading3"/>
      </w:pPr>
    </w:p>
    <w:p w14:paraId="6596F2E1" w14:textId="333B59AA" w:rsidR="009F1651" w:rsidRDefault="00000000">
      <w:pPr>
        <w:pStyle w:val="Heading3"/>
      </w:pPr>
      <w:r>
        <w:t>7.2 Regional risk</w:t>
      </w:r>
    </w:p>
    <w:p w14:paraId="6AF0A011" w14:textId="77777777" w:rsidR="009F1651" w:rsidRDefault="00000000">
      <w:r>
        <w:t>The ten highest-risk of the 19 order regions: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1651" w14:paraId="50B5BC4A" w14:textId="77777777">
        <w:trPr>
          <w:tblHeader/>
        </w:trPr>
        <w:tc>
          <w:tcPr>
            <w:tcW w:w="1872" w:type="dxa"/>
            <w:shd w:val="clear" w:color="auto" w:fill="F2F2F2"/>
          </w:tcPr>
          <w:p w14:paraId="2C398F75" w14:textId="77777777" w:rsidR="009F1651" w:rsidRDefault="00000000">
            <w:pPr>
              <w:jc w:val="right"/>
            </w:pPr>
            <w:r>
              <w:t>Rank</w:t>
            </w:r>
          </w:p>
        </w:tc>
        <w:tc>
          <w:tcPr>
            <w:tcW w:w="1872" w:type="dxa"/>
            <w:shd w:val="clear" w:color="auto" w:fill="F2F2F2"/>
          </w:tcPr>
          <w:p w14:paraId="374148E8" w14:textId="77777777" w:rsidR="009F1651" w:rsidRDefault="00000000">
            <w:r>
              <w:t>Region</w:t>
            </w:r>
          </w:p>
        </w:tc>
        <w:tc>
          <w:tcPr>
            <w:tcW w:w="1872" w:type="dxa"/>
            <w:shd w:val="clear" w:color="auto" w:fill="F2F2F2"/>
          </w:tcPr>
          <w:p w14:paraId="5E96B81B" w14:textId="77777777" w:rsidR="009F1651" w:rsidRDefault="00000000">
            <w:pPr>
              <w:jc w:val="right"/>
            </w:pPr>
            <w:r>
              <w:t>Orders</w:t>
            </w:r>
          </w:p>
        </w:tc>
        <w:tc>
          <w:tcPr>
            <w:tcW w:w="1872" w:type="dxa"/>
            <w:shd w:val="clear" w:color="auto" w:fill="F2F2F2"/>
          </w:tcPr>
          <w:p w14:paraId="5721DD1E" w14:textId="77777777" w:rsidR="009F1651" w:rsidRDefault="00000000">
            <w:pPr>
              <w:jc w:val="right"/>
            </w:pPr>
            <w:r>
              <w:t>Late-risk ratio</w:t>
            </w:r>
          </w:p>
        </w:tc>
        <w:tc>
          <w:tcPr>
            <w:tcW w:w="1872" w:type="dxa"/>
            <w:shd w:val="clear" w:color="auto" w:fill="F2F2F2"/>
          </w:tcPr>
          <w:p w14:paraId="492CA4A9" w14:textId="77777777" w:rsidR="009F1651" w:rsidRDefault="00000000">
            <w:pPr>
              <w:jc w:val="right"/>
            </w:pPr>
            <w:r>
              <w:t>Regional Delay Index</w:t>
            </w:r>
          </w:p>
        </w:tc>
      </w:tr>
      <w:tr w:rsidR="009F1651" w14:paraId="33661CE9" w14:textId="77777777">
        <w:tc>
          <w:tcPr>
            <w:tcW w:w="1872" w:type="dxa"/>
          </w:tcPr>
          <w:p w14:paraId="67053501" w14:textId="77777777" w:rsidR="009F1651" w:rsidRDefault="00000000">
            <w:pPr>
              <w:jc w:val="right"/>
            </w:pPr>
            <w:r>
              <w:t>1</w:t>
            </w:r>
          </w:p>
        </w:tc>
        <w:tc>
          <w:tcPr>
            <w:tcW w:w="1872" w:type="dxa"/>
          </w:tcPr>
          <w:p w14:paraId="4DCF4433" w14:textId="77777777" w:rsidR="009F1651" w:rsidRDefault="00000000">
            <w:r>
              <w:t>Canada</w:t>
            </w:r>
          </w:p>
        </w:tc>
        <w:tc>
          <w:tcPr>
            <w:tcW w:w="1872" w:type="dxa"/>
          </w:tcPr>
          <w:p w14:paraId="23783464" w14:textId="77777777" w:rsidR="009F1651" w:rsidRDefault="00000000">
            <w:pPr>
              <w:jc w:val="right"/>
            </w:pPr>
            <w:r>
              <w:t>222</w:t>
            </w:r>
          </w:p>
        </w:tc>
        <w:tc>
          <w:tcPr>
            <w:tcW w:w="1872" w:type="dxa"/>
          </w:tcPr>
          <w:p w14:paraId="557EAE54" w14:textId="77777777" w:rsidR="009F1651" w:rsidRDefault="00000000">
            <w:pPr>
              <w:jc w:val="right"/>
            </w:pPr>
            <w:r>
              <w:t>43.7%</w:t>
            </w:r>
          </w:p>
        </w:tc>
        <w:tc>
          <w:tcPr>
            <w:tcW w:w="1872" w:type="dxa"/>
          </w:tcPr>
          <w:p w14:paraId="77F2A9B9" w14:textId="77777777" w:rsidR="009F1651" w:rsidRDefault="00000000">
            <w:pPr>
              <w:jc w:val="right"/>
            </w:pPr>
            <w:r>
              <w:t>1.640</w:t>
            </w:r>
          </w:p>
        </w:tc>
      </w:tr>
      <w:tr w:rsidR="009F1651" w14:paraId="536E30B9" w14:textId="77777777">
        <w:tc>
          <w:tcPr>
            <w:tcW w:w="1872" w:type="dxa"/>
          </w:tcPr>
          <w:p w14:paraId="6F6FF67A" w14:textId="77777777" w:rsidR="009F1651" w:rsidRDefault="00000000">
            <w:pPr>
              <w:jc w:val="right"/>
            </w:pPr>
            <w:r>
              <w:t>2</w:t>
            </w:r>
          </w:p>
        </w:tc>
        <w:tc>
          <w:tcPr>
            <w:tcW w:w="1872" w:type="dxa"/>
          </w:tcPr>
          <w:p w14:paraId="354F8C60" w14:textId="77777777" w:rsidR="009F1651" w:rsidRDefault="00000000">
            <w:r>
              <w:t>West Africa</w:t>
            </w:r>
          </w:p>
        </w:tc>
        <w:tc>
          <w:tcPr>
            <w:tcW w:w="1872" w:type="dxa"/>
          </w:tcPr>
          <w:p w14:paraId="47C901A3" w14:textId="77777777" w:rsidR="009F1651" w:rsidRDefault="00000000">
            <w:pPr>
              <w:jc w:val="right"/>
            </w:pPr>
            <w:r>
              <w:t>171</w:t>
            </w:r>
          </w:p>
        </w:tc>
        <w:tc>
          <w:tcPr>
            <w:tcW w:w="1872" w:type="dxa"/>
          </w:tcPr>
          <w:p w14:paraId="05509DFD" w14:textId="77777777" w:rsidR="009F1651" w:rsidRDefault="00000000">
            <w:pPr>
              <w:jc w:val="right"/>
            </w:pPr>
            <w:r>
              <w:t>43.3%</w:t>
            </w:r>
          </w:p>
        </w:tc>
        <w:tc>
          <w:tcPr>
            <w:tcW w:w="1872" w:type="dxa"/>
          </w:tcPr>
          <w:p w14:paraId="00C9A93D" w14:textId="77777777" w:rsidR="009F1651" w:rsidRDefault="00000000">
            <w:pPr>
              <w:jc w:val="right"/>
            </w:pPr>
            <w:r>
              <w:t>1.521</w:t>
            </w:r>
          </w:p>
        </w:tc>
      </w:tr>
      <w:tr w:rsidR="009F1651" w14:paraId="4BC7C310" w14:textId="77777777">
        <w:tc>
          <w:tcPr>
            <w:tcW w:w="1872" w:type="dxa"/>
          </w:tcPr>
          <w:p w14:paraId="454FFF73" w14:textId="77777777" w:rsidR="009F1651" w:rsidRDefault="00000000">
            <w:pPr>
              <w:jc w:val="right"/>
            </w:pPr>
            <w:r>
              <w:t>3</w:t>
            </w:r>
          </w:p>
        </w:tc>
        <w:tc>
          <w:tcPr>
            <w:tcW w:w="1872" w:type="dxa"/>
          </w:tcPr>
          <w:p w14:paraId="2907C6B4" w14:textId="77777777" w:rsidR="009F1651" w:rsidRDefault="00000000">
            <w:r>
              <w:t>Eastern Asia</w:t>
            </w:r>
          </w:p>
        </w:tc>
        <w:tc>
          <w:tcPr>
            <w:tcW w:w="1872" w:type="dxa"/>
          </w:tcPr>
          <w:p w14:paraId="2A5EBEC2" w14:textId="77777777" w:rsidR="009F1651" w:rsidRDefault="00000000">
            <w:pPr>
              <w:jc w:val="right"/>
            </w:pPr>
            <w:r>
              <w:t>304</w:t>
            </w:r>
          </w:p>
        </w:tc>
        <w:tc>
          <w:tcPr>
            <w:tcW w:w="1872" w:type="dxa"/>
          </w:tcPr>
          <w:p w14:paraId="0FC8EA60" w14:textId="77777777" w:rsidR="009F1651" w:rsidRDefault="00000000">
            <w:pPr>
              <w:jc w:val="right"/>
            </w:pPr>
            <w:r>
              <w:t>42.4%</w:t>
            </w:r>
          </w:p>
        </w:tc>
        <w:tc>
          <w:tcPr>
            <w:tcW w:w="1872" w:type="dxa"/>
          </w:tcPr>
          <w:p w14:paraId="29D42CCF" w14:textId="77777777" w:rsidR="009F1651" w:rsidRDefault="00000000">
            <w:pPr>
              <w:jc w:val="right"/>
            </w:pPr>
            <w:r>
              <w:t>1.515</w:t>
            </w:r>
          </w:p>
        </w:tc>
      </w:tr>
      <w:tr w:rsidR="009F1651" w14:paraId="5E915AF2" w14:textId="77777777">
        <w:tc>
          <w:tcPr>
            <w:tcW w:w="1872" w:type="dxa"/>
          </w:tcPr>
          <w:p w14:paraId="499309B0" w14:textId="77777777" w:rsidR="009F1651" w:rsidRDefault="00000000">
            <w:pPr>
              <w:jc w:val="right"/>
            </w:pPr>
            <w:r>
              <w:t>4</w:t>
            </w:r>
          </w:p>
        </w:tc>
        <w:tc>
          <w:tcPr>
            <w:tcW w:w="1872" w:type="dxa"/>
          </w:tcPr>
          <w:p w14:paraId="28E78CB7" w14:textId="77777777" w:rsidR="009F1651" w:rsidRDefault="00000000">
            <w:r>
              <w:t>Western Europe</w:t>
            </w:r>
          </w:p>
        </w:tc>
        <w:tc>
          <w:tcPr>
            <w:tcW w:w="1872" w:type="dxa"/>
          </w:tcPr>
          <w:p w14:paraId="560E11E9" w14:textId="77777777" w:rsidR="009F1651" w:rsidRDefault="00000000">
            <w:pPr>
              <w:jc w:val="right"/>
            </w:pPr>
            <w:r>
              <w:t>401</w:t>
            </w:r>
          </w:p>
        </w:tc>
        <w:tc>
          <w:tcPr>
            <w:tcW w:w="1872" w:type="dxa"/>
          </w:tcPr>
          <w:p w14:paraId="74D1F1C8" w14:textId="77777777" w:rsidR="009F1651" w:rsidRDefault="00000000">
            <w:pPr>
              <w:jc w:val="right"/>
            </w:pPr>
            <w:r>
              <w:t>40.6%</w:t>
            </w:r>
          </w:p>
        </w:tc>
        <w:tc>
          <w:tcPr>
            <w:tcW w:w="1872" w:type="dxa"/>
          </w:tcPr>
          <w:p w14:paraId="35357334" w14:textId="77777777" w:rsidR="009F1651" w:rsidRDefault="00000000">
            <w:pPr>
              <w:jc w:val="right"/>
            </w:pPr>
            <w:r>
              <w:t>1.437</w:t>
            </w:r>
          </w:p>
        </w:tc>
      </w:tr>
      <w:tr w:rsidR="009F1651" w14:paraId="59903AC7" w14:textId="77777777">
        <w:tc>
          <w:tcPr>
            <w:tcW w:w="1872" w:type="dxa"/>
          </w:tcPr>
          <w:p w14:paraId="095AD394" w14:textId="77777777" w:rsidR="009F1651" w:rsidRDefault="00000000">
            <w:pPr>
              <w:jc w:val="right"/>
            </w:pPr>
            <w:r>
              <w:t>5</w:t>
            </w:r>
          </w:p>
        </w:tc>
        <w:tc>
          <w:tcPr>
            <w:tcW w:w="1872" w:type="dxa"/>
          </w:tcPr>
          <w:p w14:paraId="7C738A30" w14:textId="77777777" w:rsidR="009F1651" w:rsidRDefault="00000000">
            <w:r>
              <w:t>Northern Europe</w:t>
            </w:r>
          </w:p>
        </w:tc>
        <w:tc>
          <w:tcPr>
            <w:tcW w:w="1872" w:type="dxa"/>
          </w:tcPr>
          <w:p w14:paraId="778940D4" w14:textId="77777777" w:rsidR="009F1651" w:rsidRDefault="00000000">
            <w:pPr>
              <w:jc w:val="right"/>
            </w:pPr>
            <w:r>
              <w:t>383</w:t>
            </w:r>
          </w:p>
        </w:tc>
        <w:tc>
          <w:tcPr>
            <w:tcW w:w="1872" w:type="dxa"/>
          </w:tcPr>
          <w:p w14:paraId="67890CB5" w14:textId="77777777" w:rsidR="009F1651" w:rsidRDefault="00000000">
            <w:pPr>
              <w:jc w:val="right"/>
            </w:pPr>
            <w:r>
              <w:t>41.0%</w:t>
            </w:r>
          </w:p>
        </w:tc>
        <w:tc>
          <w:tcPr>
            <w:tcW w:w="1872" w:type="dxa"/>
          </w:tcPr>
          <w:p w14:paraId="0FB97A29" w14:textId="77777777" w:rsidR="009F1651" w:rsidRDefault="00000000">
            <w:pPr>
              <w:jc w:val="right"/>
            </w:pPr>
            <w:r>
              <w:t>1.436</w:t>
            </w:r>
          </w:p>
        </w:tc>
      </w:tr>
      <w:tr w:rsidR="009F1651" w14:paraId="0F6FBD5A" w14:textId="77777777">
        <w:tc>
          <w:tcPr>
            <w:tcW w:w="1872" w:type="dxa"/>
          </w:tcPr>
          <w:p w14:paraId="0D2BD3DD" w14:textId="77777777" w:rsidR="009F1651" w:rsidRDefault="00000000">
            <w:pPr>
              <w:jc w:val="right"/>
            </w:pPr>
            <w:r>
              <w:t>6</w:t>
            </w:r>
          </w:p>
        </w:tc>
        <w:tc>
          <w:tcPr>
            <w:tcW w:w="1872" w:type="dxa"/>
          </w:tcPr>
          <w:p w14:paraId="656B8A84" w14:textId="77777777" w:rsidR="009F1651" w:rsidRDefault="00000000">
            <w:r>
              <w:t>East Africa</w:t>
            </w:r>
          </w:p>
        </w:tc>
        <w:tc>
          <w:tcPr>
            <w:tcW w:w="1872" w:type="dxa"/>
          </w:tcPr>
          <w:p w14:paraId="69ADE3DC" w14:textId="77777777" w:rsidR="009F1651" w:rsidRDefault="00000000">
            <w:pPr>
              <w:jc w:val="right"/>
            </w:pPr>
            <w:r>
              <w:t>162</w:t>
            </w:r>
          </w:p>
        </w:tc>
        <w:tc>
          <w:tcPr>
            <w:tcW w:w="1872" w:type="dxa"/>
          </w:tcPr>
          <w:p w14:paraId="4F0B5D11" w14:textId="77777777" w:rsidR="009F1651" w:rsidRDefault="00000000">
            <w:pPr>
              <w:jc w:val="right"/>
            </w:pPr>
            <w:r>
              <w:t>40.7%</w:t>
            </w:r>
          </w:p>
        </w:tc>
        <w:tc>
          <w:tcPr>
            <w:tcW w:w="1872" w:type="dxa"/>
          </w:tcPr>
          <w:p w14:paraId="01FE2F78" w14:textId="77777777" w:rsidR="009F1651" w:rsidRDefault="00000000">
            <w:pPr>
              <w:jc w:val="right"/>
            </w:pPr>
            <w:r>
              <w:t>1.388</w:t>
            </w:r>
          </w:p>
        </w:tc>
      </w:tr>
      <w:tr w:rsidR="009F1651" w14:paraId="4F8F786D" w14:textId="77777777">
        <w:tc>
          <w:tcPr>
            <w:tcW w:w="1872" w:type="dxa"/>
          </w:tcPr>
          <w:p w14:paraId="4CBFE65C" w14:textId="77777777" w:rsidR="009F1651" w:rsidRDefault="00000000">
            <w:pPr>
              <w:jc w:val="right"/>
            </w:pPr>
            <w:r>
              <w:t>7</w:t>
            </w:r>
          </w:p>
        </w:tc>
        <w:tc>
          <w:tcPr>
            <w:tcW w:w="1872" w:type="dxa"/>
          </w:tcPr>
          <w:p w14:paraId="78F53EE5" w14:textId="77777777" w:rsidR="009F1651" w:rsidRDefault="00000000">
            <w:r>
              <w:t>Oceania</w:t>
            </w:r>
          </w:p>
        </w:tc>
        <w:tc>
          <w:tcPr>
            <w:tcW w:w="1872" w:type="dxa"/>
          </w:tcPr>
          <w:p w14:paraId="737AD179" w14:textId="77777777" w:rsidR="009F1651" w:rsidRDefault="00000000">
            <w:pPr>
              <w:jc w:val="right"/>
            </w:pPr>
            <w:r>
              <w:t>290</w:t>
            </w:r>
          </w:p>
        </w:tc>
        <w:tc>
          <w:tcPr>
            <w:tcW w:w="1872" w:type="dxa"/>
          </w:tcPr>
          <w:p w14:paraId="49C2F994" w14:textId="77777777" w:rsidR="009F1651" w:rsidRDefault="00000000">
            <w:pPr>
              <w:jc w:val="right"/>
            </w:pPr>
            <w:r>
              <w:t>41.0%</w:t>
            </w:r>
          </w:p>
        </w:tc>
        <w:tc>
          <w:tcPr>
            <w:tcW w:w="1872" w:type="dxa"/>
          </w:tcPr>
          <w:p w14:paraId="57ED8EE3" w14:textId="77777777" w:rsidR="009F1651" w:rsidRDefault="00000000">
            <w:pPr>
              <w:jc w:val="right"/>
            </w:pPr>
            <w:r>
              <w:t>1.382</w:t>
            </w:r>
          </w:p>
        </w:tc>
      </w:tr>
      <w:tr w:rsidR="009F1651" w14:paraId="05500C5D" w14:textId="77777777">
        <w:tc>
          <w:tcPr>
            <w:tcW w:w="1872" w:type="dxa"/>
          </w:tcPr>
          <w:p w14:paraId="4E0BBEE5" w14:textId="77777777" w:rsidR="009F1651" w:rsidRDefault="00000000">
            <w:pPr>
              <w:jc w:val="right"/>
            </w:pPr>
            <w:r>
              <w:t>8</w:t>
            </w:r>
          </w:p>
        </w:tc>
        <w:tc>
          <w:tcPr>
            <w:tcW w:w="1872" w:type="dxa"/>
          </w:tcPr>
          <w:p w14:paraId="33A7341B" w14:textId="77777777" w:rsidR="009F1651" w:rsidRDefault="00000000">
            <w:r>
              <w:t>Southeast Asia</w:t>
            </w:r>
          </w:p>
        </w:tc>
        <w:tc>
          <w:tcPr>
            <w:tcW w:w="1872" w:type="dxa"/>
          </w:tcPr>
          <w:p w14:paraId="3086AC47" w14:textId="77777777" w:rsidR="009F1651" w:rsidRDefault="00000000">
            <w:pPr>
              <w:jc w:val="right"/>
            </w:pPr>
            <w:r>
              <w:t>313</w:t>
            </w:r>
          </w:p>
        </w:tc>
        <w:tc>
          <w:tcPr>
            <w:tcW w:w="1872" w:type="dxa"/>
          </w:tcPr>
          <w:p w14:paraId="398BE9AC" w14:textId="77777777" w:rsidR="009F1651" w:rsidRDefault="00000000">
            <w:pPr>
              <w:jc w:val="right"/>
            </w:pPr>
            <w:r>
              <w:t>39.9%</w:t>
            </w:r>
          </w:p>
        </w:tc>
        <w:tc>
          <w:tcPr>
            <w:tcW w:w="1872" w:type="dxa"/>
          </w:tcPr>
          <w:p w14:paraId="47904912" w14:textId="77777777" w:rsidR="009F1651" w:rsidRDefault="00000000">
            <w:pPr>
              <w:jc w:val="right"/>
            </w:pPr>
            <w:r>
              <w:t>1.376</w:t>
            </w:r>
          </w:p>
        </w:tc>
      </w:tr>
      <w:tr w:rsidR="009F1651" w14:paraId="6252EF29" w14:textId="77777777">
        <w:tc>
          <w:tcPr>
            <w:tcW w:w="1872" w:type="dxa"/>
          </w:tcPr>
          <w:p w14:paraId="6AF6F093" w14:textId="77777777" w:rsidR="009F1651" w:rsidRDefault="00000000">
            <w:pPr>
              <w:jc w:val="right"/>
            </w:pPr>
            <w:r>
              <w:t>9</w:t>
            </w:r>
          </w:p>
        </w:tc>
        <w:tc>
          <w:tcPr>
            <w:tcW w:w="1872" w:type="dxa"/>
          </w:tcPr>
          <w:p w14:paraId="1E78185D" w14:textId="77777777" w:rsidR="009F1651" w:rsidRDefault="00000000">
            <w:r>
              <w:t>East of USA</w:t>
            </w:r>
          </w:p>
        </w:tc>
        <w:tc>
          <w:tcPr>
            <w:tcW w:w="1872" w:type="dxa"/>
          </w:tcPr>
          <w:p w14:paraId="004B5D10" w14:textId="77777777" w:rsidR="009F1651" w:rsidRDefault="00000000">
            <w:pPr>
              <w:jc w:val="right"/>
            </w:pPr>
            <w:r>
              <w:t>209</w:t>
            </w:r>
          </w:p>
        </w:tc>
        <w:tc>
          <w:tcPr>
            <w:tcW w:w="1872" w:type="dxa"/>
          </w:tcPr>
          <w:p w14:paraId="663DE7E8" w14:textId="77777777" w:rsidR="009F1651" w:rsidRDefault="00000000">
            <w:pPr>
              <w:jc w:val="right"/>
            </w:pPr>
            <w:r>
              <w:t>42.1%</w:t>
            </w:r>
          </w:p>
        </w:tc>
        <w:tc>
          <w:tcPr>
            <w:tcW w:w="1872" w:type="dxa"/>
          </w:tcPr>
          <w:p w14:paraId="6FF698DB" w14:textId="77777777" w:rsidR="009F1651" w:rsidRDefault="00000000">
            <w:pPr>
              <w:jc w:val="right"/>
            </w:pPr>
            <w:r>
              <w:t>1.368</w:t>
            </w:r>
          </w:p>
        </w:tc>
      </w:tr>
      <w:tr w:rsidR="009F1651" w14:paraId="09D86DE8" w14:textId="77777777">
        <w:tc>
          <w:tcPr>
            <w:tcW w:w="1872" w:type="dxa"/>
          </w:tcPr>
          <w:p w14:paraId="22ADDD6D" w14:textId="77777777" w:rsidR="009F1651" w:rsidRDefault="00000000">
            <w:pPr>
              <w:jc w:val="right"/>
            </w:pPr>
            <w:r>
              <w:t>10</w:t>
            </w:r>
          </w:p>
        </w:tc>
        <w:tc>
          <w:tcPr>
            <w:tcW w:w="1872" w:type="dxa"/>
          </w:tcPr>
          <w:p w14:paraId="031456CC" w14:textId="77777777" w:rsidR="009F1651" w:rsidRDefault="00000000">
            <w:r>
              <w:t>Southern Europe</w:t>
            </w:r>
          </w:p>
        </w:tc>
        <w:tc>
          <w:tcPr>
            <w:tcW w:w="1872" w:type="dxa"/>
          </w:tcPr>
          <w:p w14:paraId="3E528C6D" w14:textId="77777777" w:rsidR="009F1651" w:rsidRDefault="00000000">
            <w:pPr>
              <w:jc w:val="right"/>
            </w:pPr>
            <w:r>
              <w:t>366</w:t>
            </w:r>
          </w:p>
        </w:tc>
        <w:tc>
          <w:tcPr>
            <w:tcW w:w="1872" w:type="dxa"/>
          </w:tcPr>
          <w:p w14:paraId="7FE213E7" w14:textId="77777777" w:rsidR="009F1651" w:rsidRDefault="00000000">
            <w:pPr>
              <w:jc w:val="right"/>
            </w:pPr>
            <w:r>
              <w:t>38.3%</w:t>
            </w:r>
          </w:p>
        </w:tc>
        <w:tc>
          <w:tcPr>
            <w:tcW w:w="1872" w:type="dxa"/>
          </w:tcPr>
          <w:p w14:paraId="1F2281C0" w14:textId="77777777" w:rsidR="009F1651" w:rsidRDefault="00000000">
            <w:pPr>
              <w:jc w:val="right"/>
            </w:pPr>
            <w:r>
              <w:t>1.261</w:t>
            </w:r>
          </w:p>
        </w:tc>
      </w:tr>
    </w:tbl>
    <w:p w14:paraId="4EFD17E0" w14:textId="77777777" w:rsidR="009F1651" w:rsidRDefault="00000000">
      <w:r>
        <w:t xml:space="preserve">The lowest-risk regions are North Africa (0.963), South of USA (1.070), and the Caribbean (1.152). Individual regions contain only 150 to 550 orders, so small gaps between </w:t>
      </w:r>
      <w:proofErr w:type="spellStart"/>
      <w:r>
        <w:t>neighbouring</w:t>
      </w:r>
      <w:proofErr w:type="spellEnd"/>
      <w:r>
        <w:t xml:space="preserve"> ranks are within normal sampling variation. The sensible reading is a higher-risk tier rather than a precise ranking.</w:t>
      </w:r>
    </w:p>
    <w:p w14:paraId="5E89C7DC" w14:textId="77777777" w:rsidR="009F1651" w:rsidRDefault="00000000">
      <w:pPr>
        <w:pStyle w:val="Heading3"/>
      </w:pPr>
      <w:r>
        <w:t>7.3 Market-level view</w:t>
      </w:r>
    </w:p>
    <w:tbl>
      <w:tblPr>
        <w:tblStyle w:val="TableGrid"/>
        <w:tblW w:w="0" w:type="auto"/>
        <w:tblLayout w:type="fixed"/>
        <w:tblLook w:val="0420" w:firstRow="1" w:lastRow="0" w:firstColumn="0" w:lastColumn="0" w:noHBand="0" w:noVBand="1"/>
      </w:tblPr>
      <w:tblGrid>
        <w:gridCol w:w="2340"/>
        <w:gridCol w:w="2340"/>
        <w:gridCol w:w="2340"/>
        <w:gridCol w:w="2340"/>
      </w:tblGrid>
      <w:tr w:rsidR="009F1651" w14:paraId="79A499DC" w14:textId="77777777">
        <w:trPr>
          <w:tblHeader/>
        </w:trPr>
        <w:tc>
          <w:tcPr>
            <w:tcW w:w="2340" w:type="dxa"/>
            <w:shd w:val="clear" w:color="auto" w:fill="F2F2F2"/>
          </w:tcPr>
          <w:p w14:paraId="66C53ACE" w14:textId="77777777" w:rsidR="009F1651" w:rsidRDefault="00000000">
            <w:r>
              <w:t>Market</w:t>
            </w:r>
          </w:p>
        </w:tc>
        <w:tc>
          <w:tcPr>
            <w:tcW w:w="2340" w:type="dxa"/>
            <w:shd w:val="clear" w:color="auto" w:fill="F2F2F2"/>
          </w:tcPr>
          <w:p w14:paraId="376DE2A7" w14:textId="77777777" w:rsidR="009F1651" w:rsidRDefault="00000000">
            <w:pPr>
              <w:jc w:val="right"/>
            </w:pPr>
            <w:r>
              <w:t>Orders</w:t>
            </w:r>
          </w:p>
        </w:tc>
        <w:tc>
          <w:tcPr>
            <w:tcW w:w="2340" w:type="dxa"/>
            <w:shd w:val="clear" w:color="auto" w:fill="F2F2F2"/>
          </w:tcPr>
          <w:p w14:paraId="0D9CF723" w14:textId="77777777" w:rsidR="009F1651" w:rsidRDefault="00000000">
            <w:pPr>
              <w:jc w:val="right"/>
            </w:pPr>
            <w:r>
              <w:t>Late-risk ratio</w:t>
            </w:r>
          </w:p>
        </w:tc>
        <w:tc>
          <w:tcPr>
            <w:tcW w:w="2340" w:type="dxa"/>
            <w:shd w:val="clear" w:color="auto" w:fill="F2F2F2"/>
          </w:tcPr>
          <w:p w14:paraId="59C1C4B8" w14:textId="77777777" w:rsidR="009F1651" w:rsidRDefault="00000000">
            <w:pPr>
              <w:jc w:val="right"/>
            </w:pPr>
            <w:r>
              <w:t>Regional Delay Index</w:t>
            </w:r>
          </w:p>
        </w:tc>
      </w:tr>
      <w:tr w:rsidR="009F1651" w14:paraId="4DAF8279" w14:textId="77777777">
        <w:tc>
          <w:tcPr>
            <w:tcW w:w="2340" w:type="dxa"/>
          </w:tcPr>
          <w:p w14:paraId="3AAF9704" w14:textId="77777777" w:rsidR="009F1651" w:rsidRDefault="00000000">
            <w:r>
              <w:t>Pacific Asia</w:t>
            </w:r>
          </w:p>
        </w:tc>
        <w:tc>
          <w:tcPr>
            <w:tcW w:w="2340" w:type="dxa"/>
          </w:tcPr>
          <w:p w14:paraId="7D41454C" w14:textId="77777777" w:rsidR="009F1651" w:rsidRDefault="00000000">
            <w:pPr>
              <w:jc w:val="right"/>
            </w:pPr>
            <w:r>
              <w:t>1,207</w:t>
            </w:r>
          </w:p>
        </w:tc>
        <w:tc>
          <w:tcPr>
            <w:tcW w:w="2340" w:type="dxa"/>
          </w:tcPr>
          <w:p w14:paraId="4C0C7470" w14:textId="77777777" w:rsidR="009F1651" w:rsidRDefault="00000000">
            <w:pPr>
              <w:jc w:val="right"/>
            </w:pPr>
            <w:r>
              <w:t>40.8%</w:t>
            </w:r>
          </w:p>
        </w:tc>
        <w:tc>
          <w:tcPr>
            <w:tcW w:w="2340" w:type="dxa"/>
          </w:tcPr>
          <w:p w14:paraId="14DBC209" w14:textId="77777777" w:rsidR="009F1651" w:rsidRDefault="00000000">
            <w:pPr>
              <w:jc w:val="right"/>
            </w:pPr>
            <w:r>
              <w:t>1.381</w:t>
            </w:r>
          </w:p>
        </w:tc>
      </w:tr>
      <w:tr w:rsidR="009F1651" w14:paraId="25DD122A" w14:textId="77777777">
        <w:tc>
          <w:tcPr>
            <w:tcW w:w="2340" w:type="dxa"/>
          </w:tcPr>
          <w:p w14:paraId="612D466E" w14:textId="77777777" w:rsidR="009F1651" w:rsidRDefault="00000000">
            <w:r>
              <w:t>Europe</w:t>
            </w:r>
          </w:p>
        </w:tc>
        <w:tc>
          <w:tcPr>
            <w:tcW w:w="2340" w:type="dxa"/>
          </w:tcPr>
          <w:p w14:paraId="20F3C813" w14:textId="77777777" w:rsidR="009F1651" w:rsidRDefault="00000000">
            <w:pPr>
              <w:jc w:val="right"/>
            </w:pPr>
            <w:r>
              <w:t>1,519</w:t>
            </w:r>
          </w:p>
        </w:tc>
        <w:tc>
          <w:tcPr>
            <w:tcW w:w="2340" w:type="dxa"/>
          </w:tcPr>
          <w:p w14:paraId="434F39C6" w14:textId="77777777" w:rsidR="009F1651" w:rsidRDefault="00000000">
            <w:pPr>
              <w:jc w:val="right"/>
            </w:pPr>
            <w:r>
              <w:t>39.4%</w:t>
            </w:r>
          </w:p>
        </w:tc>
        <w:tc>
          <w:tcPr>
            <w:tcW w:w="2340" w:type="dxa"/>
          </w:tcPr>
          <w:p w14:paraId="51683599" w14:textId="77777777" w:rsidR="009F1651" w:rsidRDefault="00000000">
            <w:pPr>
              <w:jc w:val="right"/>
            </w:pPr>
            <w:r>
              <w:t>1.335</w:t>
            </w:r>
          </w:p>
        </w:tc>
      </w:tr>
      <w:tr w:rsidR="009F1651" w14:paraId="26820AE7" w14:textId="77777777">
        <w:tc>
          <w:tcPr>
            <w:tcW w:w="2340" w:type="dxa"/>
          </w:tcPr>
          <w:p w14:paraId="2D0E9818" w14:textId="77777777" w:rsidR="009F1651" w:rsidRDefault="00000000">
            <w:r>
              <w:t>Africa</w:t>
            </w:r>
          </w:p>
        </w:tc>
        <w:tc>
          <w:tcPr>
            <w:tcW w:w="2340" w:type="dxa"/>
          </w:tcPr>
          <w:p w14:paraId="23EDAB75" w14:textId="77777777" w:rsidR="009F1651" w:rsidRDefault="00000000">
            <w:pPr>
              <w:jc w:val="right"/>
            </w:pPr>
            <w:r>
              <w:t>492</w:t>
            </w:r>
          </w:p>
        </w:tc>
        <w:tc>
          <w:tcPr>
            <w:tcW w:w="2340" w:type="dxa"/>
          </w:tcPr>
          <w:p w14:paraId="6FD78011" w14:textId="77777777" w:rsidR="009F1651" w:rsidRDefault="00000000">
            <w:pPr>
              <w:jc w:val="right"/>
            </w:pPr>
            <w:r>
              <w:t>38.8%</w:t>
            </w:r>
          </w:p>
        </w:tc>
        <w:tc>
          <w:tcPr>
            <w:tcW w:w="2340" w:type="dxa"/>
          </w:tcPr>
          <w:p w14:paraId="395900D7" w14:textId="77777777" w:rsidR="009F1651" w:rsidRDefault="00000000">
            <w:pPr>
              <w:jc w:val="right"/>
            </w:pPr>
            <w:r>
              <w:t>1.296</w:t>
            </w:r>
          </w:p>
        </w:tc>
      </w:tr>
      <w:tr w:rsidR="009F1651" w14:paraId="17E3B8D7" w14:textId="77777777">
        <w:tc>
          <w:tcPr>
            <w:tcW w:w="2340" w:type="dxa"/>
          </w:tcPr>
          <w:p w14:paraId="65E90EBE" w14:textId="77777777" w:rsidR="009F1651" w:rsidRDefault="00000000">
            <w:r>
              <w:t>USCA</w:t>
            </w:r>
          </w:p>
        </w:tc>
        <w:tc>
          <w:tcPr>
            <w:tcW w:w="2340" w:type="dxa"/>
          </w:tcPr>
          <w:p w14:paraId="38E76C29" w14:textId="77777777" w:rsidR="009F1651" w:rsidRDefault="00000000">
            <w:pPr>
              <w:jc w:val="right"/>
            </w:pPr>
            <w:r>
              <w:t>1,063</w:t>
            </w:r>
          </w:p>
        </w:tc>
        <w:tc>
          <w:tcPr>
            <w:tcW w:w="2340" w:type="dxa"/>
          </w:tcPr>
          <w:p w14:paraId="212D3245" w14:textId="77777777" w:rsidR="009F1651" w:rsidRDefault="00000000">
            <w:pPr>
              <w:jc w:val="right"/>
            </w:pPr>
            <w:r>
              <w:t>39.0%</w:t>
            </w:r>
          </w:p>
        </w:tc>
        <w:tc>
          <w:tcPr>
            <w:tcW w:w="2340" w:type="dxa"/>
          </w:tcPr>
          <w:p w14:paraId="5DEE3E95" w14:textId="77777777" w:rsidR="009F1651" w:rsidRDefault="00000000">
            <w:pPr>
              <w:jc w:val="right"/>
            </w:pPr>
            <w:r>
              <w:t>1.295</w:t>
            </w:r>
          </w:p>
        </w:tc>
      </w:tr>
      <w:tr w:rsidR="009F1651" w14:paraId="5FDAAE84" w14:textId="77777777">
        <w:tc>
          <w:tcPr>
            <w:tcW w:w="2340" w:type="dxa"/>
          </w:tcPr>
          <w:p w14:paraId="1636DA5D" w14:textId="77777777" w:rsidR="009F1651" w:rsidRDefault="00000000">
            <w:r>
              <w:t>LATAM</w:t>
            </w:r>
          </w:p>
        </w:tc>
        <w:tc>
          <w:tcPr>
            <w:tcW w:w="2340" w:type="dxa"/>
          </w:tcPr>
          <w:p w14:paraId="5163D57C" w14:textId="77777777" w:rsidR="009F1651" w:rsidRDefault="00000000">
            <w:pPr>
              <w:jc w:val="right"/>
            </w:pPr>
            <w:r>
              <w:t>1,629</w:t>
            </w:r>
          </w:p>
        </w:tc>
        <w:tc>
          <w:tcPr>
            <w:tcW w:w="2340" w:type="dxa"/>
          </w:tcPr>
          <w:p w14:paraId="7E01DC9F" w14:textId="77777777" w:rsidR="009F1651" w:rsidRDefault="00000000">
            <w:pPr>
              <w:jc w:val="right"/>
            </w:pPr>
            <w:r>
              <w:t>37.0%</w:t>
            </w:r>
          </w:p>
        </w:tc>
        <w:tc>
          <w:tcPr>
            <w:tcW w:w="2340" w:type="dxa"/>
          </w:tcPr>
          <w:p w14:paraId="2879B327" w14:textId="77777777" w:rsidR="009F1651" w:rsidRDefault="00000000">
            <w:pPr>
              <w:jc w:val="right"/>
            </w:pPr>
            <w:r>
              <w:t>1.205</w:t>
            </w:r>
          </w:p>
        </w:tc>
      </w:tr>
    </w:tbl>
    <w:p w14:paraId="6365E581" w14:textId="77777777" w:rsidR="009F1651" w:rsidRDefault="00000000">
      <w:r>
        <w:t>At market level the spread is narrow (1.21 to 1.38), compared with 0.96 to 1.64 across regions. Market averages smooth over local problems, which supports monitoring at region level rather than market level alone.</w:t>
      </w:r>
    </w:p>
    <w:p w14:paraId="572260C0" w14:textId="77777777" w:rsidR="009F1651" w:rsidRDefault="00000000">
      <w:pPr>
        <w:pStyle w:val="Heading3"/>
      </w:pPr>
      <w:r>
        <w:lastRenderedPageBreak/>
        <w:t>7.4 Customer segment impact</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9F1651" w14:paraId="7F9722FC" w14:textId="77777777">
        <w:trPr>
          <w:tblHeader/>
        </w:trPr>
        <w:tc>
          <w:tcPr>
            <w:tcW w:w="1872" w:type="dxa"/>
            <w:shd w:val="clear" w:color="auto" w:fill="F2F2F2"/>
          </w:tcPr>
          <w:p w14:paraId="5CE68C40" w14:textId="77777777" w:rsidR="009F1651" w:rsidRDefault="00000000">
            <w:r>
              <w:t>Segment</w:t>
            </w:r>
          </w:p>
        </w:tc>
        <w:tc>
          <w:tcPr>
            <w:tcW w:w="1872" w:type="dxa"/>
            <w:shd w:val="clear" w:color="auto" w:fill="F2F2F2"/>
          </w:tcPr>
          <w:p w14:paraId="139F5FAD" w14:textId="77777777" w:rsidR="009F1651" w:rsidRDefault="00000000">
            <w:pPr>
              <w:jc w:val="right"/>
            </w:pPr>
            <w:r>
              <w:t>Orders</w:t>
            </w:r>
          </w:p>
        </w:tc>
        <w:tc>
          <w:tcPr>
            <w:tcW w:w="1872" w:type="dxa"/>
            <w:shd w:val="clear" w:color="auto" w:fill="F2F2F2"/>
          </w:tcPr>
          <w:p w14:paraId="64261CF4" w14:textId="77777777" w:rsidR="009F1651" w:rsidRDefault="00000000">
            <w:pPr>
              <w:jc w:val="right"/>
            </w:pPr>
            <w:r>
              <w:t>Avg delay (days)</w:t>
            </w:r>
          </w:p>
        </w:tc>
        <w:tc>
          <w:tcPr>
            <w:tcW w:w="1872" w:type="dxa"/>
            <w:shd w:val="clear" w:color="auto" w:fill="F2F2F2"/>
          </w:tcPr>
          <w:p w14:paraId="2531A3D2" w14:textId="77777777" w:rsidR="009F1651" w:rsidRDefault="00000000">
            <w:pPr>
              <w:jc w:val="right"/>
            </w:pPr>
            <w:r>
              <w:t>Late-risk ratio</w:t>
            </w:r>
          </w:p>
        </w:tc>
        <w:tc>
          <w:tcPr>
            <w:tcW w:w="1872" w:type="dxa"/>
            <w:shd w:val="clear" w:color="auto" w:fill="F2F2F2"/>
          </w:tcPr>
          <w:p w14:paraId="7C666755" w14:textId="77777777" w:rsidR="009F1651" w:rsidRDefault="00000000">
            <w:pPr>
              <w:jc w:val="right"/>
            </w:pPr>
            <w:r>
              <w:t>On-time rate</w:t>
            </w:r>
          </w:p>
        </w:tc>
      </w:tr>
      <w:tr w:rsidR="009F1651" w14:paraId="1E96F1F1" w14:textId="77777777">
        <w:tc>
          <w:tcPr>
            <w:tcW w:w="1872" w:type="dxa"/>
          </w:tcPr>
          <w:p w14:paraId="6426082B" w14:textId="77777777" w:rsidR="009F1651" w:rsidRDefault="00000000">
            <w:r>
              <w:t>Consumer</w:t>
            </w:r>
          </w:p>
        </w:tc>
        <w:tc>
          <w:tcPr>
            <w:tcW w:w="1872" w:type="dxa"/>
          </w:tcPr>
          <w:p w14:paraId="221445BF" w14:textId="77777777" w:rsidR="009F1651" w:rsidRDefault="00000000">
            <w:pPr>
              <w:jc w:val="right"/>
            </w:pPr>
            <w:r>
              <w:t>3,140</w:t>
            </w:r>
          </w:p>
        </w:tc>
        <w:tc>
          <w:tcPr>
            <w:tcW w:w="1872" w:type="dxa"/>
          </w:tcPr>
          <w:p w14:paraId="7EC467FB" w14:textId="77777777" w:rsidR="009F1651" w:rsidRDefault="00000000">
            <w:pPr>
              <w:jc w:val="right"/>
            </w:pPr>
            <w:r>
              <w:t>0.125</w:t>
            </w:r>
          </w:p>
        </w:tc>
        <w:tc>
          <w:tcPr>
            <w:tcW w:w="1872" w:type="dxa"/>
          </w:tcPr>
          <w:p w14:paraId="4FD5FFD8" w14:textId="77777777" w:rsidR="009F1651" w:rsidRDefault="00000000">
            <w:pPr>
              <w:jc w:val="right"/>
            </w:pPr>
            <w:r>
              <w:t>38.6%</w:t>
            </w:r>
          </w:p>
        </w:tc>
        <w:tc>
          <w:tcPr>
            <w:tcW w:w="1872" w:type="dxa"/>
          </w:tcPr>
          <w:p w14:paraId="5FC4DE74" w14:textId="77777777" w:rsidR="009F1651" w:rsidRDefault="00000000">
            <w:pPr>
              <w:jc w:val="right"/>
            </w:pPr>
            <w:r>
              <w:t>28.2%</w:t>
            </w:r>
          </w:p>
        </w:tc>
      </w:tr>
      <w:tr w:rsidR="009F1651" w14:paraId="158F26CF" w14:textId="77777777">
        <w:tc>
          <w:tcPr>
            <w:tcW w:w="1872" w:type="dxa"/>
          </w:tcPr>
          <w:p w14:paraId="1FCC7050" w14:textId="77777777" w:rsidR="009F1651" w:rsidRDefault="00000000">
            <w:r>
              <w:t>Corporate</w:t>
            </w:r>
          </w:p>
        </w:tc>
        <w:tc>
          <w:tcPr>
            <w:tcW w:w="1872" w:type="dxa"/>
          </w:tcPr>
          <w:p w14:paraId="00FD64AA" w14:textId="77777777" w:rsidR="009F1651" w:rsidRDefault="00000000">
            <w:pPr>
              <w:jc w:val="right"/>
            </w:pPr>
            <w:r>
              <w:t>1,730</w:t>
            </w:r>
          </w:p>
        </w:tc>
        <w:tc>
          <w:tcPr>
            <w:tcW w:w="1872" w:type="dxa"/>
          </w:tcPr>
          <w:p w14:paraId="140B78B2" w14:textId="77777777" w:rsidR="009F1651" w:rsidRDefault="00000000">
            <w:pPr>
              <w:jc w:val="right"/>
            </w:pPr>
            <w:r>
              <w:t>0.154</w:t>
            </w:r>
          </w:p>
        </w:tc>
        <w:tc>
          <w:tcPr>
            <w:tcW w:w="1872" w:type="dxa"/>
          </w:tcPr>
          <w:p w14:paraId="1721FB37" w14:textId="77777777" w:rsidR="009F1651" w:rsidRDefault="00000000">
            <w:pPr>
              <w:jc w:val="right"/>
            </w:pPr>
            <w:r>
              <w:t>39.2%</w:t>
            </w:r>
          </w:p>
        </w:tc>
        <w:tc>
          <w:tcPr>
            <w:tcW w:w="1872" w:type="dxa"/>
          </w:tcPr>
          <w:p w14:paraId="0DAF34F4" w14:textId="77777777" w:rsidR="009F1651" w:rsidRDefault="00000000">
            <w:pPr>
              <w:jc w:val="right"/>
            </w:pPr>
            <w:r>
              <w:t>28.0%</w:t>
            </w:r>
          </w:p>
        </w:tc>
      </w:tr>
      <w:tr w:rsidR="009F1651" w14:paraId="127ACF50" w14:textId="77777777">
        <w:tc>
          <w:tcPr>
            <w:tcW w:w="1872" w:type="dxa"/>
          </w:tcPr>
          <w:p w14:paraId="2FD08AD6" w14:textId="77777777" w:rsidR="009F1651" w:rsidRDefault="00000000">
            <w:r>
              <w:t>Home Office</w:t>
            </w:r>
          </w:p>
        </w:tc>
        <w:tc>
          <w:tcPr>
            <w:tcW w:w="1872" w:type="dxa"/>
          </w:tcPr>
          <w:p w14:paraId="6E6AF557" w14:textId="77777777" w:rsidR="009F1651" w:rsidRDefault="00000000">
            <w:pPr>
              <w:jc w:val="right"/>
            </w:pPr>
            <w:r>
              <w:t>1,040</w:t>
            </w:r>
          </w:p>
        </w:tc>
        <w:tc>
          <w:tcPr>
            <w:tcW w:w="1872" w:type="dxa"/>
          </w:tcPr>
          <w:p w14:paraId="1852F8A4" w14:textId="77777777" w:rsidR="009F1651" w:rsidRDefault="00000000">
            <w:pPr>
              <w:jc w:val="right"/>
            </w:pPr>
            <w:r>
              <w:t>0.113</w:t>
            </w:r>
          </w:p>
        </w:tc>
        <w:tc>
          <w:tcPr>
            <w:tcW w:w="1872" w:type="dxa"/>
          </w:tcPr>
          <w:p w14:paraId="42196858" w14:textId="77777777" w:rsidR="009F1651" w:rsidRDefault="00000000">
            <w:pPr>
              <w:jc w:val="right"/>
            </w:pPr>
            <w:r>
              <w:t>39.3%</w:t>
            </w:r>
          </w:p>
        </w:tc>
        <w:tc>
          <w:tcPr>
            <w:tcW w:w="1872" w:type="dxa"/>
          </w:tcPr>
          <w:p w14:paraId="63C4DDB8" w14:textId="77777777" w:rsidR="009F1651" w:rsidRDefault="00000000">
            <w:pPr>
              <w:jc w:val="right"/>
            </w:pPr>
            <w:r>
              <w:t>28.5%</w:t>
            </w:r>
          </w:p>
        </w:tc>
      </w:tr>
    </w:tbl>
    <w:p w14:paraId="0C6FE005" w14:textId="77777777" w:rsidR="009F1651" w:rsidRDefault="00000000">
      <w:r>
        <w:t>The three segments differ by less than one percentage point in late-risk ratio. Delay exposure is not concentrated in any customer tier, so mitigation should be applied across the network instead of being targeted at one segment.</w:t>
      </w:r>
    </w:p>
    <w:p w14:paraId="3AF1DCE2" w14:textId="77777777" w:rsidR="009F1651" w:rsidRDefault="00000000">
      <w:pPr>
        <w:pStyle w:val="Heading2"/>
      </w:pPr>
      <w:r>
        <w:t>8. Recommendations</w:t>
      </w:r>
    </w:p>
    <w:p w14:paraId="6BB3A55D" w14:textId="77777777" w:rsidR="009F1651" w:rsidRDefault="00000000">
      <w:pPr>
        <w:pStyle w:val="ListParagraph"/>
        <w:numPr>
          <w:ilvl w:val="0"/>
          <w:numId w:val="5"/>
        </w:numPr>
      </w:pPr>
      <w:r>
        <w:rPr>
          <w:b/>
        </w:rPr>
        <w:t>Recalibrate scheduled windows for Same Day and First Class.</w:t>
      </w:r>
      <w:r>
        <w:t xml:space="preserve"> Both modes consistently run beyond their promised duration. Longer promised windows, or mode-specific buffers, would reduce SLA breaches without changing operations.</w:t>
      </w:r>
    </w:p>
    <w:p w14:paraId="65DBC3C3" w14:textId="77777777" w:rsidR="009F1651" w:rsidRDefault="00000000">
      <w:pPr>
        <w:pStyle w:val="ListParagraph"/>
        <w:numPr>
          <w:ilvl w:val="0"/>
          <w:numId w:val="5"/>
        </w:numPr>
      </w:pPr>
      <w:r>
        <w:rPr>
          <w:b/>
        </w:rPr>
        <w:t>Review carriers and routes in the higher-risk regions</w:t>
      </w:r>
      <w:r>
        <w:t xml:space="preserve"> (Canada, West Africa, Eastern Asia and the next tier) before adding volume to those lanes. Confirm the pattern on production data first, given the sample sizes in Section 7.2.</w:t>
      </w:r>
    </w:p>
    <w:p w14:paraId="3AF20E18" w14:textId="77777777" w:rsidR="009F1651" w:rsidRDefault="00000000">
      <w:pPr>
        <w:pStyle w:val="ListParagraph"/>
        <w:numPr>
          <w:ilvl w:val="0"/>
          <w:numId w:val="5"/>
        </w:numPr>
      </w:pPr>
      <w:r>
        <w:rPr>
          <w:b/>
        </w:rPr>
        <w:t>Introduce dynamic delivery promises at booking.</w:t>
      </w:r>
      <w:r>
        <w:t xml:space="preserve"> Quote dates based on mode and region history so that the promised date reflects the achievable date.</w:t>
      </w:r>
    </w:p>
    <w:p w14:paraId="73138B07" w14:textId="77777777" w:rsidR="009F1651" w:rsidRDefault="00000000">
      <w:pPr>
        <w:pStyle w:val="ListParagraph"/>
        <w:numPr>
          <w:ilvl w:val="0"/>
          <w:numId w:val="5"/>
        </w:numPr>
      </w:pPr>
      <w:r>
        <w:rPr>
          <w:b/>
        </w:rPr>
        <w:t>Apply delay mitigation across all customer segments.</w:t>
      </w:r>
      <w:r>
        <w:t xml:space="preserve"> The data shows no segment is protected.</w:t>
      </w:r>
    </w:p>
    <w:p w14:paraId="4FC9835A" w14:textId="77777777" w:rsidR="009F1651" w:rsidRDefault="00000000">
      <w:pPr>
        <w:pStyle w:val="ListParagraph"/>
        <w:numPr>
          <w:ilvl w:val="0"/>
          <w:numId w:val="5"/>
        </w:numPr>
      </w:pPr>
      <w:r>
        <w:rPr>
          <w:b/>
        </w:rPr>
        <w:t>Monitor the KPIs on a weekly or monthly cadence</w:t>
      </w:r>
      <w:r>
        <w:t xml:space="preserve"> through the dashboard, as a standing control rather than a one-time analysis.</w:t>
      </w:r>
    </w:p>
    <w:p w14:paraId="00C0FE9F" w14:textId="77777777" w:rsidR="009F1651" w:rsidRDefault="00000000">
      <w:pPr>
        <w:pStyle w:val="ListParagraph"/>
        <w:numPr>
          <w:ilvl w:val="0"/>
          <w:numId w:val="5"/>
        </w:numPr>
      </w:pPr>
      <w:r>
        <w:rPr>
          <w:b/>
        </w:rPr>
        <w:t>Treat the risk flag as an outcome, not a warning.</w:t>
      </w:r>
      <w:r>
        <w:t xml:space="preserve"> Because it only reflects completed shipments, early detection requires a predictive model, which is the natural next phase.</w:t>
      </w:r>
    </w:p>
    <w:p w14:paraId="06F4D4F5" w14:textId="77777777" w:rsidR="009F1651" w:rsidRDefault="00000000">
      <w:pPr>
        <w:pStyle w:val="Heading2"/>
      </w:pPr>
      <w:r>
        <w:t>9. Limitations</w:t>
      </w:r>
    </w:p>
    <w:p w14:paraId="799A8182" w14:textId="77777777" w:rsidR="009F1651" w:rsidRDefault="00000000">
      <w:pPr>
        <w:pStyle w:val="ListParagraph"/>
        <w:numPr>
          <w:ilvl w:val="0"/>
          <w:numId w:val="6"/>
        </w:numPr>
      </w:pPr>
      <w:r>
        <w:rPr>
          <w:b/>
        </w:rPr>
        <w:t>Synthetic data.</w:t>
      </w:r>
      <w:r>
        <w:t xml:space="preserve"> All numbers come from a demonstration dataset. Values will change on production data, and the conclusions about specific regions and modes must be revalidated.</w:t>
      </w:r>
    </w:p>
    <w:p w14:paraId="37676102" w14:textId="77777777" w:rsidR="009F1651" w:rsidRDefault="00000000">
      <w:pPr>
        <w:pStyle w:val="ListParagraph"/>
        <w:numPr>
          <w:ilvl w:val="0"/>
          <w:numId w:val="6"/>
        </w:numPr>
      </w:pPr>
      <w:r>
        <w:rPr>
          <w:b/>
        </w:rPr>
        <w:t>Descriptive, not causal.</w:t>
      </w:r>
      <w:r>
        <w:t xml:space="preserve"> The study shows where and how often delays happen, not why they happen. Carrier performance, weather, customs, and capacity data are not in the dataset.</w:t>
      </w:r>
    </w:p>
    <w:p w14:paraId="140166DE" w14:textId="77777777" w:rsidR="009F1651" w:rsidRDefault="00000000">
      <w:pPr>
        <w:pStyle w:val="ListParagraph"/>
        <w:numPr>
          <w:ilvl w:val="0"/>
          <w:numId w:val="6"/>
        </w:numPr>
      </w:pPr>
      <w:r>
        <w:rPr>
          <w:b/>
        </w:rPr>
        <w:t>Index weighting.</w:t>
      </w:r>
      <w:r>
        <w:t xml:space="preserve"> The efficiency and regional indices use a fixed weight of three on the risk ratio. Different weights could reorder close ranks.</w:t>
      </w:r>
    </w:p>
    <w:p w14:paraId="14D3FDA9" w14:textId="77777777" w:rsidR="009F1651" w:rsidRDefault="00000000">
      <w:pPr>
        <w:pStyle w:val="ListParagraph"/>
        <w:numPr>
          <w:ilvl w:val="0"/>
          <w:numId w:val="6"/>
        </w:numPr>
      </w:pPr>
      <w:r>
        <w:rPr>
          <w:b/>
        </w:rPr>
        <w:t>Small regional samples.</w:t>
      </w:r>
      <w:r>
        <w:t xml:space="preserve"> Some regions have fewer than 200 orders, so rankings among </w:t>
      </w:r>
      <w:proofErr w:type="spellStart"/>
      <w:r>
        <w:t>neighbouring</w:t>
      </w:r>
      <w:proofErr w:type="spellEnd"/>
      <w:r>
        <w:t xml:space="preserve"> regions are not statistically firm.</w:t>
      </w:r>
    </w:p>
    <w:p w14:paraId="23B6F9EA" w14:textId="77777777" w:rsidR="009F1651" w:rsidRDefault="00000000">
      <w:pPr>
        <w:pStyle w:val="Heading2"/>
      </w:pPr>
      <w:r>
        <w:t>10. Conclusion and Next Steps</w:t>
      </w:r>
    </w:p>
    <w:p w14:paraId="3D9E3E5B" w14:textId="77777777" w:rsidR="009F1651" w:rsidRDefault="00000000">
      <w:r>
        <w:t>This project establishes a diagnostic intelligence layer for APL Logistics' delivery operations. It shows that on-time delivery is the exception rather than the rule (28.2%), that delay risk affects 38.9% of orders, that expedited shipping modes carry the greatest burden, that risk is unevenly spread across regions, and that it is nearly identical across customer segments. The accompanying dashboard lets logistics teams recompute every figure for any slice of the business.</w:t>
      </w:r>
    </w:p>
    <w:p w14:paraId="7ACAF34F" w14:textId="77777777" w:rsidR="009F1651" w:rsidRDefault="00000000">
      <w:r>
        <w:lastRenderedPageBreak/>
        <w:t>With the real dataset substituted into the existing pipeline, this layer becomes the foundation for predictive modelling, such as forecasting late-delivery risk at order intake, and for optimization of carrier, route, and mode selection in a later phase.</w:t>
      </w:r>
    </w:p>
    <w:p w14:paraId="56E51E20" w14:textId="77777777" w:rsidR="009F1651" w:rsidRDefault="00000000">
      <w:pPr>
        <w:pStyle w:val="Heading2"/>
      </w:pPr>
      <w:r>
        <w:t>Appendix A: Data Dictionary</w:t>
      </w:r>
    </w:p>
    <w:tbl>
      <w:tblPr>
        <w:tblStyle w:val="TableGrid"/>
        <w:tblW w:w="0" w:type="auto"/>
        <w:tblLayout w:type="fixed"/>
        <w:tblLook w:val="0420" w:firstRow="1" w:lastRow="0" w:firstColumn="0" w:lastColumn="0" w:noHBand="0" w:noVBand="1"/>
      </w:tblPr>
      <w:tblGrid>
        <w:gridCol w:w="4680"/>
        <w:gridCol w:w="4680"/>
      </w:tblGrid>
      <w:tr w:rsidR="009F1651" w14:paraId="67DA0D80" w14:textId="77777777">
        <w:trPr>
          <w:tblHeader/>
        </w:trPr>
        <w:tc>
          <w:tcPr>
            <w:tcW w:w="4680" w:type="dxa"/>
            <w:shd w:val="clear" w:color="auto" w:fill="F2F2F2"/>
          </w:tcPr>
          <w:p w14:paraId="2EC1985A" w14:textId="77777777" w:rsidR="009F1651" w:rsidRDefault="00000000">
            <w:r>
              <w:t>Field</w:t>
            </w:r>
          </w:p>
        </w:tc>
        <w:tc>
          <w:tcPr>
            <w:tcW w:w="4680" w:type="dxa"/>
            <w:shd w:val="clear" w:color="auto" w:fill="F2F2F2"/>
          </w:tcPr>
          <w:p w14:paraId="53FE8FA8" w14:textId="77777777" w:rsidR="009F1651" w:rsidRDefault="00000000">
            <w:r>
              <w:t>Description</w:t>
            </w:r>
          </w:p>
        </w:tc>
      </w:tr>
      <w:tr w:rsidR="009F1651" w14:paraId="6F8C6A14" w14:textId="77777777">
        <w:tc>
          <w:tcPr>
            <w:tcW w:w="4680" w:type="dxa"/>
          </w:tcPr>
          <w:p w14:paraId="3344CFCD" w14:textId="77777777" w:rsidR="009F1651" w:rsidRDefault="00000000">
            <w:r>
              <w:t>Type</w:t>
            </w:r>
          </w:p>
        </w:tc>
        <w:tc>
          <w:tcPr>
            <w:tcW w:w="4680" w:type="dxa"/>
          </w:tcPr>
          <w:p w14:paraId="71E4BF51" w14:textId="77777777" w:rsidR="009F1651" w:rsidRDefault="00000000">
            <w:r>
              <w:t>Payment method used for the order</w:t>
            </w:r>
          </w:p>
        </w:tc>
      </w:tr>
      <w:tr w:rsidR="009F1651" w14:paraId="43C8FB38" w14:textId="77777777">
        <w:tc>
          <w:tcPr>
            <w:tcW w:w="4680" w:type="dxa"/>
          </w:tcPr>
          <w:p w14:paraId="78CE7194" w14:textId="77777777" w:rsidR="009F1651" w:rsidRDefault="00000000">
            <w:r>
              <w:t>Days for shipping (real)</w:t>
            </w:r>
          </w:p>
        </w:tc>
        <w:tc>
          <w:tcPr>
            <w:tcW w:w="4680" w:type="dxa"/>
          </w:tcPr>
          <w:p w14:paraId="22E845C2" w14:textId="77777777" w:rsidR="009F1651" w:rsidRDefault="00000000">
            <w:r>
              <w:t>Actual number of days taken to ship the order</w:t>
            </w:r>
          </w:p>
        </w:tc>
      </w:tr>
      <w:tr w:rsidR="009F1651" w14:paraId="686BB081" w14:textId="77777777">
        <w:tc>
          <w:tcPr>
            <w:tcW w:w="4680" w:type="dxa"/>
          </w:tcPr>
          <w:p w14:paraId="105A61B9" w14:textId="77777777" w:rsidR="009F1651" w:rsidRDefault="00000000">
            <w:r>
              <w:t>Days for shipment (scheduled)</w:t>
            </w:r>
          </w:p>
        </w:tc>
        <w:tc>
          <w:tcPr>
            <w:tcW w:w="4680" w:type="dxa"/>
          </w:tcPr>
          <w:p w14:paraId="7663A988" w14:textId="77777777" w:rsidR="009F1651" w:rsidRDefault="00000000">
            <w:r>
              <w:t>Planned shipping duration in days</w:t>
            </w:r>
          </w:p>
        </w:tc>
      </w:tr>
      <w:tr w:rsidR="009F1651" w14:paraId="491590D5" w14:textId="77777777">
        <w:tc>
          <w:tcPr>
            <w:tcW w:w="4680" w:type="dxa"/>
          </w:tcPr>
          <w:p w14:paraId="065F2680" w14:textId="77777777" w:rsidR="009F1651" w:rsidRDefault="00000000">
            <w:r>
              <w:t>Benefit per order</w:t>
            </w:r>
          </w:p>
        </w:tc>
        <w:tc>
          <w:tcPr>
            <w:tcW w:w="4680" w:type="dxa"/>
          </w:tcPr>
          <w:p w14:paraId="0B54A39E" w14:textId="77777777" w:rsidR="009F1651" w:rsidRDefault="00000000">
            <w:r>
              <w:t>Net profit earned from a single order</w:t>
            </w:r>
          </w:p>
        </w:tc>
      </w:tr>
      <w:tr w:rsidR="009F1651" w14:paraId="19DABFEB" w14:textId="77777777">
        <w:tc>
          <w:tcPr>
            <w:tcW w:w="4680" w:type="dxa"/>
          </w:tcPr>
          <w:p w14:paraId="5B620A34" w14:textId="77777777" w:rsidR="009F1651" w:rsidRDefault="00000000">
            <w:r>
              <w:t>Sales per customer</w:t>
            </w:r>
          </w:p>
        </w:tc>
        <w:tc>
          <w:tcPr>
            <w:tcW w:w="4680" w:type="dxa"/>
          </w:tcPr>
          <w:p w14:paraId="5B2E4A06" w14:textId="77777777" w:rsidR="009F1651" w:rsidRDefault="00000000">
            <w:r>
              <w:t>Total sales value generated by the customer</w:t>
            </w:r>
          </w:p>
        </w:tc>
      </w:tr>
      <w:tr w:rsidR="009F1651" w14:paraId="10164E9B" w14:textId="77777777">
        <w:tc>
          <w:tcPr>
            <w:tcW w:w="4680" w:type="dxa"/>
          </w:tcPr>
          <w:p w14:paraId="780157E2" w14:textId="77777777" w:rsidR="009F1651" w:rsidRDefault="00000000">
            <w:r>
              <w:t>Delivery Status</w:t>
            </w:r>
          </w:p>
        </w:tc>
        <w:tc>
          <w:tcPr>
            <w:tcW w:w="4680" w:type="dxa"/>
          </w:tcPr>
          <w:p w14:paraId="66957E2C" w14:textId="77777777" w:rsidR="009F1651" w:rsidRDefault="00000000">
            <w:r>
              <w:t>Delivery status of the order</w:t>
            </w:r>
          </w:p>
        </w:tc>
      </w:tr>
      <w:tr w:rsidR="009F1651" w14:paraId="53C1685D" w14:textId="77777777">
        <w:tc>
          <w:tcPr>
            <w:tcW w:w="4680" w:type="dxa"/>
          </w:tcPr>
          <w:p w14:paraId="42D24402" w14:textId="77777777" w:rsidR="009F1651" w:rsidRDefault="00000000">
            <w:proofErr w:type="spellStart"/>
            <w:r>
              <w:t>Late_delivery_risk</w:t>
            </w:r>
            <w:proofErr w:type="spellEnd"/>
          </w:p>
        </w:tc>
        <w:tc>
          <w:tcPr>
            <w:tcW w:w="4680" w:type="dxa"/>
          </w:tcPr>
          <w:p w14:paraId="1787E74E" w14:textId="77777777" w:rsidR="009F1651" w:rsidRDefault="00000000">
            <w:r>
              <w:t>1 if the order was late, 0 otherwise</w:t>
            </w:r>
          </w:p>
        </w:tc>
      </w:tr>
      <w:tr w:rsidR="009F1651" w14:paraId="189D1ACF" w14:textId="77777777">
        <w:tc>
          <w:tcPr>
            <w:tcW w:w="4680" w:type="dxa"/>
          </w:tcPr>
          <w:p w14:paraId="3DCD8722" w14:textId="77777777" w:rsidR="009F1651" w:rsidRDefault="00000000">
            <w:r>
              <w:t>Category Name</w:t>
            </w:r>
          </w:p>
        </w:tc>
        <w:tc>
          <w:tcPr>
            <w:tcW w:w="4680" w:type="dxa"/>
          </w:tcPr>
          <w:p w14:paraId="10C60AE8" w14:textId="77777777" w:rsidR="009F1651" w:rsidRDefault="00000000">
            <w:r>
              <w:t>Product category</w:t>
            </w:r>
          </w:p>
        </w:tc>
      </w:tr>
      <w:tr w:rsidR="009F1651" w14:paraId="0E70AF3B" w14:textId="77777777">
        <w:tc>
          <w:tcPr>
            <w:tcW w:w="4680" w:type="dxa"/>
          </w:tcPr>
          <w:p w14:paraId="5E1A3756" w14:textId="77777777" w:rsidR="009F1651" w:rsidRDefault="00000000">
            <w:r>
              <w:t>Customer Segment</w:t>
            </w:r>
          </w:p>
        </w:tc>
        <w:tc>
          <w:tcPr>
            <w:tcW w:w="4680" w:type="dxa"/>
          </w:tcPr>
          <w:p w14:paraId="2EC9CAAA" w14:textId="77777777" w:rsidR="009F1651" w:rsidRDefault="00000000">
            <w:r>
              <w:t>Consumer, Corporate, or Home Office</w:t>
            </w:r>
          </w:p>
        </w:tc>
      </w:tr>
      <w:tr w:rsidR="009F1651" w14:paraId="6D04AE5A" w14:textId="77777777">
        <w:tc>
          <w:tcPr>
            <w:tcW w:w="4680" w:type="dxa"/>
          </w:tcPr>
          <w:p w14:paraId="13FF2B40" w14:textId="77777777" w:rsidR="009F1651" w:rsidRDefault="00000000">
            <w:r>
              <w:t>Market</w:t>
            </w:r>
          </w:p>
        </w:tc>
        <w:tc>
          <w:tcPr>
            <w:tcW w:w="4680" w:type="dxa"/>
          </w:tcPr>
          <w:p w14:paraId="3F2AEE4C" w14:textId="77777777" w:rsidR="009F1651" w:rsidRDefault="00000000">
            <w:r>
              <w:t>Global market of the order</w:t>
            </w:r>
          </w:p>
        </w:tc>
      </w:tr>
      <w:tr w:rsidR="009F1651" w14:paraId="0F0006CE" w14:textId="77777777">
        <w:tc>
          <w:tcPr>
            <w:tcW w:w="4680" w:type="dxa"/>
          </w:tcPr>
          <w:p w14:paraId="67A19D3E" w14:textId="77777777" w:rsidR="009F1651" w:rsidRDefault="00000000">
            <w:r>
              <w:t>Order Region</w:t>
            </w:r>
          </w:p>
        </w:tc>
        <w:tc>
          <w:tcPr>
            <w:tcW w:w="4680" w:type="dxa"/>
          </w:tcPr>
          <w:p w14:paraId="3E1A38C1" w14:textId="77777777" w:rsidR="009F1651" w:rsidRDefault="00000000">
            <w:r>
              <w:t>Regional classification of the order</w:t>
            </w:r>
          </w:p>
        </w:tc>
      </w:tr>
      <w:tr w:rsidR="009F1651" w14:paraId="5D93A2B6" w14:textId="77777777">
        <w:tc>
          <w:tcPr>
            <w:tcW w:w="4680" w:type="dxa"/>
          </w:tcPr>
          <w:p w14:paraId="0F11B347" w14:textId="77777777" w:rsidR="009F1651" w:rsidRDefault="00000000">
            <w:r>
              <w:t>Order Status</w:t>
            </w:r>
          </w:p>
        </w:tc>
        <w:tc>
          <w:tcPr>
            <w:tcW w:w="4680" w:type="dxa"/>
          </w:tcPr>
          <w:p w14:paraId="3517653D" w14:textId="77777777" w:rsidR="009F1651" w:rsidRDefault="00000000">
            <w:r>
              <w:t>Processing status of the order</w:t>
            </w:r>
          </w:p>
        </w:tc>
      </w:tr>
      <w:tr w:rsidR="009F1651" w14:paraId="2AE44559" w14:textId="77777777">
        <w:tc>
          <w:tcPr>
            <w:tcW w:w="4680" w:type="dxa"/>
          </w:tcPr>
          <w:p w14:paraId="03D5F9E3" w14:textId="77777777" w:rsidR="009F1651" w:rsidRDefault="00000000">
            <w:r>
              <w:t>Shipping Mode</w:t>
            </w:r>
          </w:p>
        </w:tc>
        <w:tc>
          <w:tcPr>
            <w:tcW w:w="4680" w:type="dxa"/>
          </w:tcPr>
          <w:p w14:paraId="42E01DCE" w14:textId="77777777" w:rsidR="009F1651" w:rsidRDefault="00000000">
            <w:r>
              <w:t>Standard Class, Second Class, First Class, or Same Day</w:t>
            </w:r>
          </w:p>
        </w:tc>
      </w:tr>
      <w:tr w:rsidR="009F1651" w14:paraId="5F2405EA" w14:textId="77777777">
        <w:tc>
          <w:tcPr>
            <w:tcW w:w="4680" w:type="dxa"/>
          </w:tcPr>
          <w:p w14:paraId="12453530" w14:textId="77777777" w:rsidR="009F1651" w:rsidRDefault="00000000">
            <w:r>
              <w:t>Order Item Profit Ratio</w:t>
            </w:r>
          </w:p>
        </w:tc>
        <w:tc>
          <w:tcPr>
            <w:tcW w:w="4680" w:type="dxa"/>
          </w:tcPr>
          <w:p w14:paraId="04161B5A" w14:textId="77777777" w:rsidR="009F1651" w:rsidRDefault="00000000">
            <w:r>
              <w:t>Profit ratio achieved on the order item</w:t>
            </w:r>
          </w:p>
        </w:tc>
      </w:tr>
      <w:tr w:rsidR="009F1651" w14:paraId="5B53C9B5" w14:textId="77777777">
        <w:tc>
          <w:tcPr>
            <w:tcW w:w="4680" w:type="dxa"/>
          </w:tcPr>
          <w:p w14:paraId="0403C105" w14:textId="77777777" w:rsidR="009F1651" w:rsidRDefault="00000000">
            <w:r>
              <w:t>Sales / Order Item Total</w:t>
            </w:r>
          </w:p>
        </w:tc>
        <w:tc>
          <w:tcPr>
            <w:tcW w:w="4680" w:type="dxa"/>
          </w:tcPr>
          <w:p w14:paraId="1F109C95" w14:textId="77777777" w:rsidR="009F1651" w:rsidRDefault="00000000">
            <w:r>
              <w:t>Order value before and after discount</w:t>
            </w:r>
          </w:p>
        </w:tc>
      </w:tr>
      <w:tr w:rsidR="009F1651" w14:paraId="1CD24172" w14:textId="77777777">
        <w:tc>
          <w:tcPr>
            <w:tcW w:w="4680" w:type="dxa"/>
          </w:tcPr>
          <w:p w14:paraId="386E0CD5" w14:textId="77777777" w:rsidR="009F1651" w:rsidRDefault="00000000">
            <w:r>
              <w:t>Latitude / Longitude</w:t>
            </w:r>
          </w:p>
        </w:tc>
        <w:tc>
          <w:tcPr>
            <w:tcW w:w="4680" w:type="dxa"/>
          </w:tcPr>
          <w:p w14:paraId="70EF0651" w14:textId="77777777" w:rsidR="009F1651" w:rsidRDefault="00000000">
            <w:r>
              <w:t>Customer coordinates used for the delivery map</w:t>
            </w:r>
          </w:p>
        </w:tc>
      </w:tr>
      <w:tr w:rsidR="009F1651" w14:paraId="2FA459D7" w14:textId="77777777">
        <w:tc>
          <w:tcPr>
            <w:tcW w:w="4680" w:type="dxa"/>
          </w:tcPr>
          <w:p w14:paraId="49257B2B" w14:textId="77777777" w:rsidR="009F1651" w:rsidRDefault="00000000">
            <w:r>
              <w:t>Delivery Delay Gap (derived)</w:t>
            </w:r>
          </w:p>
        </w:tc>
        <w:tc>
          <w:tcPr>
            <w:tcW w:w="4680" w:type="dxa"/>
          </w:tcPr>
          <w:p w14:paraId="3DF308C6" w14:textId="77777777" w:rsidR="009F1651" w:rsidRDefault="00000000">
            <w:r>
              <w:t>Real minus scheduled shipping days</w:t>
            </w:r>
          </w:p>
        </w:tc>
      </w:tr>
      <w:tr w:rsidR="009F1651" w14:paraId="0238F284" w14:textId="77777777">
        <w:tc>
          <w:tcPr>
            <w:tcW w:w="4680" w:type="dxa"/>
          </w:tcPr>
          <w:p w14:paraId="4F1752A3" w14:textId="77777777" w:rsidR="009F1651" w:rsidRDefault="00000000">
            <w:r>
              <w:t>Delivery Classification (derived)</w:t>
            </w:r>
          </w:p>
        </w:tc>
        <w:tc>
          <w:tcPr>
            <w:tcW w:w="4680" w:type="dxa"/>
          </w:tcPr>
          <w:p w14:paraId="4CCA26A2" w14:textId="77777777" w:rsidR="009F1651" w:rsidRDefault="00000000">
            <w:r>
              <w:t>On-time, Delayed, or Early</w:t>
            </w:r>
          </w:p>
        </w:tc>
      </w:tr>
    </w:tbl>
    <w:p w14:paraId="5DBC6760" w14:textId="77777777" w:rsidR="009F1651" w:rsidRDefault="009F1651"/>
    <w:sectPr w:rsidR="009F165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80B04"/>
    <w:multiLevelType w:val="hybridMultilevel"/>
    <w:tmpl w:val="3B5219CE"/>
    <w:lvl w:ilvl="0" w:tplc="3B5C9152">
      <w:start w:val="1"/>
      <w:numFmt w:val="bullet"/>
      <w:lvlText w:val="•"/>
      <w:lvlJc w:val="left"/>
      <w:pPr>
        <w:ind w:left="720" w:hanging="360"/>
      </w:pPr>
    </w:lvl>
    <w:lvl w:ilvl="1" w:tplc="8214BB2E">
      <w:start w:val="1"/>
      <w:numFmt w:val="bullet"/>
      <w:lvlText w:val="o"/>
      <w:lvlJc w:val="left"/>
      <w:pPr>
        <w:ind w:left="1440" w:hanging="360"/>
      </w:pPr>
    </w:lvl>
    <w:lvl w:ilvl="2" w:tplc="88BAE342">
      <w:start w:val="1"/>
      <w:numFmt w:val="bullet"/>
      <w:lvlText w:val="▪"/>
      <w:lvlJc w:val="left"/>
      <w:pPr>
        <w:ind w:left="2160" w:hanging="360"/>
      </w:pPr>
    </w:lvl>
    <w:lvl w:ilvl="3" w:tplc="F38CF6F6">
      <w:start w:val="1"/>
      <w:numFmt w:val="bullet"/>
      <w:lvlText w:val="•"/>
      <w:lvlJc w:val="left"/>
      <w:pPr>
        <w:ind w:left="2880" w:hanging="360"/>
      </w:pPr>
    </w:lvl>
    <w:lvl w:ilvl="4" w:tplc="FC68DAE4">
      <w:start w:val="1"/>
      <w:numFmt w:val="bullet"/>
      <w:lvlText w:val="o"/>
      <w:lvlJc w:val="left"/>
      <w:pPr>
        <w:ind w:left="3600" w:hanging="360"/>
      </w:pPr>
    </w:lvl>
    <w:lvl w:ilvl="5" w:tplc="E4A66208">
      <w:start w:val="1"/>
      <w:numFmt w:val="bullet"/>
      <w:lvlText w:val="▪"/>
      <w:lvlJc w:val="left"/>
      <w:pPr>
        <w:ind w:left="4320" w:hanging="360"/>
      </w:pPr>
    </w:lvl>
    <w:lvl w:ilvl="6" w:tplc="2A38F2BE">
      <w:start w:val="1"/>
      <w:numFmt w:val="bullet"/>
      <w:lvlText w:val="•"/>
      <w:lvlJc w:val="left"/>
      <w:pPr>
        <w:ind w:left="5040" w:hanging="360"/>
      </w:pPr>
    </w:lvl>
    <w:lvl w:ilvl="7" w:tplc="2656131E">
      <w:start w:val="1"/>
      <w:numFmt w:val="bullet"/>
      <w:lvlText w:val="o"/>
      <w:lvlJc w:val="left"/>
      <w:pPr>
        <w:ind w:left="5760" w:hanging="360"/>
      </w:pPr>
    </w:lvl>
    <w:lvl w:ilvl="8" w:tplc="C35A0E32">
      <w:start w:val="1"/>
      <w:numFmt w:val="bullet"/>
      <w:lvlText w:val="▪"/>
      <w:lvlJc w:val="left"/>
      <w:pPr>
        <w:ind w:left="6480" w:hanging="360"/>
      </w:pPr>
    </w:lvl>
  </w:abstractNum>
  <w:abstractNum w:abstractNumId="1" w15:restartNumberingAfterBreak="0">
    <w:nsid w:val="2B3012D8"/>
    <w:multiLevelType w:val="hybridMultilevel"/>
    <w:tmpl w:val="40B0EC24"/>
    <w:lvl w:ilvl="0" w:tplc="C9F430A2">
      <w:start w:val="1"/>
      <w:numFmt w:val="decimal"/>
      <w:lvlText w:val="%1."/>
      <w:lvlJc w:val="left"/>
      <w:pPr>
        <w:ind w:left="720" w:hanging="360"/>
      </w:pPr>
    </w:lvl>
    <w:lvl w:ilvl="1" w:tplc="3962F226">
      <w:start w:val="1"/>
      <w:numFmt w:val="lowerLetter"/>
      <w:lvlText w:val="%2."/>
      <w:lvlJc w:val="left"/>
      <w:pPr>
        <w:ind w:left="1440" w:hanging="360"/>
      </w:pPr>
    </w:lvl>
    <w:lvl w:ilvl="2" w:tplc="4D4CF440">
      <w:start w:val="1"/>
      <w:numFmt w:val="lowerRoman"/>
      <w:lvlText w:val="%3."/>
      <w:lvlJc w:val="left"/>
      <w:pPr>
        <w:ind w:left="2160" w:hanging="360"/>
      </w:pPr>
    </w:lvl>
    <w:lvl w:ilvl="3" w:tplc="CB6C9A18">
      <w:start w:val="1"/>
      <w:numFmt w:val="decimal"/>
      <w:lvlText w:val="%4."/>
      <w:lvlJc w:val="left"/>
      <w:pPr>
        <w:ind w:left="2880" w:hanging="360"/>
      </w:pPr>
    </w:lvl>
    <w:lvl w:ilvl="4" w:tplc="3AC02FCE">
      <w:start w:val="1"/>
      <w:numFmt w:val="lowerLetter"/>
      <w:lvlText w:val="%5."/>
      <w:lvlJc w:val="left"/>
      <w:pPr>
        <w:ind w:left="3600" w:hanging="360"/>
      </w:pPr>
    </w:lvl>
    <w:lvl w:ilvl="5" w:tplc="43F2221C">
      <w:start w:val="1"/>
      <w:numFmt w:val="lowerRoman"/>
      <w:lvlText w:val="%6."/>
      <w:lvlJc w:val="left"/>
      <w:pPr>
        <w:ind w:left="4320" w:hanging="360"/>
      </w:pPr>
    </w:lvl>
    <w:lvl w:ilvl="6" w:tplc="0CB82D22">
      <w:start w:val="1"/>
      <w:numFmt w:val="decimal"/>
      <w:lvlText w:val="%7."/>
      <w:lvlJc w:val="left"/>
      <w:pPr>
        <w:ind w:left="5040" w:hanging="360"/>
      </w:pPr>
    </w:lvl>
    <w:lvl w:ilvl="7" w:tplc="F78EBC76">
      <w:start w:val="1"/>
      <w:numFmt w:val="lowerLetter"/>
      <w:lvlText w:val="%8."/>
      <w:lvlJc w:val="left"/>
      <w:pPr>
        <w:ind w:left="5760" w:hanging="360"/>
      </w:pPr>
    </w:lvl>
    <w:lvl w:ilvl="8" w:tplc="9BDE30F6">
      <w:start w:val="1"/>
      <w:numFmt w:val="lowerRoman"/>
      <w:lvlText w:val="%9."/>
      <w:lvlJc w:val="left"/>
      <w:pPr>
        <w:ind w:left="6480" w:hanging="360"/>
      </w:pPr>
    </w:lvl>
  </w:abstractNum>
  <w:num w:numId="1" w16cid:durableId="1781796004">
    <w:abstractNumId w:val="0"/>
  </w:num>
  <w:num w:numId="2" w16cid:durableId="1237087664">
    <w:abstractNumId w:val="1"/>
    <w:lvlOverride w:ilvl="0">
      <w:startOverride w:val="1"/>
    </w:lvlOverride>
  </w:num>
  <w:num w:numId="3" w16cid:durableId="2102600949">
    <w:abstractNumId w:val="0"/>
  </w:num>
  <w:num w:numId="4" w16cid:durableId="949362618">
    <w:abstractNumId w:val="1"/>
    <w:lvlOverride w:ilvl="0">
      <w:startOverride w:val="1"/>
    </w:lvlOverride>
  </w:num>
  <w:num w:numId="5" w16cid:durableId="992878227">
    <w:abstractNumId w:val="1"/>
    <w:lvlOverride w:ilvl="0">
      <w:startOverride w:val="1"/>
    </w:lvlOverride>
  </w:num>
  <w:num w:numId="6" w16cid:durableId="2014069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F1651"/>
    <w:rsid w:val="000C0784"/>
    <w:rsid w:val="009D0C4C"/>
    <w:rsid w:val="009F165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61A49"/>
  <w15:docId w15:val="{E43E75B0-69EB-4106-9E9E-50BAEE885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2143</Words>
  <Characters>12217</Characters>
  <Application>Microsoft Office Word</Application>
  <DocSecurity>0</DocSecurity>
  <Lines>101</Lines>
  <Paragraphs>28</Paragraphs>
  <ScaleCrop>false</ScaleCrop>
  <Company/>
  <LinksUpToDate>false</LinksUpToDate>
  <CharactersWithSpaces>14332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Delivery Performance, Delay Risk, and Logistics Efficiency Analysis in Global Su</dc:title>
  <dc:description>Claude Docs node/2108067a-0007@1 docx-w6</dc:description>
  <cp:lastModifiedBy>yashrajshedage05@gmail.com</cp:lastModifiedBy>
  <cp:revision>2</cp:revision>
  <dcterms:created xsi:type="dcterms:W3CDTF">2026-10-10T19:27:00Z</dcterms:created>
  <dcterms:modified xsi:type="dcterms:W3CDTF">2026-10-10T19:28:00Z</dcterms:modified>
</cp:coreProperties>
</file>