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sz w:val="22"/>
          <w:szCs w:val="22"/>
        </w:rPr>
        <w:t xml:space="preserve"/>
      </w:r>
    </w:p>
    <w:p>
      <w:pPr>
        <w:spacing w:after="100" w:before="200"/>
        <w:jc w:val="center"/>
      </w:pPr>
      <w:r>
        <w:rPr>
          <w:rFonts w:ascii="Arial" w:cs="Arial" w:eastAsia="Arial" w:hAnsi="Arial"/>
          <w:b/>
          <w:bCs/>
          <w:color w:val="1F4E79"/>
          <w:sz w:val="52"/>
          <w:szCs w:val="52"/>
        </w:rPr>
        <w:t xml:space="preserve">NATIONAL CYBER CRIME REPORTING PORTAL</w:t>
      </w:r>
    </w:p>
    <w:p>
      <w:pPr>
        <w:spacing w:after="100" w:before="100"/>
        <w:jc w:val="center"/>
      </w:pPr>
      <w:r>
        <w:rPr>
          <w:rFonts w:ascii="Arial" w:cs="Arial" w:eastAsia="Arial" w:hAnsi="Arial"/>
          <w:b/>
          <w:bCs/>
          <w:color w:val="2E75B6"/>
          <w:sz w:val="44"/>
          <w:szCs w:val="44"/>
        </w:rPr>
        <w:t xml:space="preserve">CYBER FRAUD DATABASE</w:t>
      </w:r>
    </w:p>
    <w:p>
      <w:pPr>
        <w:spacing w:after="200" w:before="100"/>
        <w:jc w:val="center"/>
      </w:pPr>
      <w:r>
        <w:rPr>
          <w:rFonts w:ascii="Arial" w:cs="Arial" w:eastAsia="Arial" w:hAnsi="Arial"/>
          <w:color w:val="444444"/>
          <w:sz w:val="28"/>
          <w:szCs w:val="28"/>
        </w:rPr>
        <w:t xml:space="preserve">Types, Definitions, Legal Provisions &amp; Reporting Mechanisms</w:t>
      </w:r>
    </w:p>
    <w:p>
      <w:pPr>
        <w:pBdr>
          <w:bottom w:val="single" w:color="1F4E79" w:sz="8" w:space="1"/>
        </w:pBdr>
        <w:spacing w:after="200"/>
      </w:pPr>
    </w:p>
    <w:p>
      <w:pPr>
        <w:spacing w:after="60" w:before="100"/>
        <w:jc w:val="center"/>
      </w:pPr>
      <w:r>
        <w:rPr>
          <w:rFonts w:ascii="Arial" w:cs="Arial" w:eastAsia="Arial" w:hAnsi="Arial"/>
          <w:color w:val="444444"/>
          <w:sz w:val="22"/>
          <w:szCs w:val="22"/>
        </w:rPr>
        <w:t xml:space="preserve">Ministry of Home Affairs | Indian Cybercrime Coordination Centre (I4C)</w:t>
      </w:r>
    </w:p>
    <w:p>
      <w:pPr>
        <w:spacing w:after="60" w:before="60"/>
        <w:jc w:val="center"/>
      </w:pPr>
      <w:r>
        <w:rPr>
          <w:rFonts w:ascii="Arial" w:cs="Arial" w:eastAsia="Arial" w:hAnsi="Arial"/>
          <w:color w:val="444444"/>
          <w:sz w:val="22"/>
          <w:szCs w:val="22"/>
        </w:rPr>
        <w:t xml:space="preserve">Government of India</w:t>
      </w:r>
    </w:p>
    <w:p>
      <w:pPr>
        <w:spacing w:after="400" w:before="60"/>
        <w:jc w:val="center"/>
      </w:pPr>
      <w:r>
        <w:rPr>
          <w:rFonts w:ascii="Arial" w:cs="Arial" w:eastAsia="Arial" w:hAnsi="Arial"/>
          <w:color w:val="666666"/>
          <w:sz w:val="20"/>
          <w:szCs w:val="20"/>
        </w:rPr>
        <w:t xml:space="preserve">Portal: cybercrime.gov.in  |  National Helpline: 1930  |  Compiled: April 2026</w:t>
      </w:r>
    </w:p>
    <w:p>
      <w:r>
        <w:br w:type="page"/>
      </w:r>
    </w:p>
    <w:p>
      <w:pPr>
        <w:pStyle w:val="Heading1"/>
        <w:pBdr>
          <w:bottom w:val="single" w:color="1F4E79" w:sz="6" w:space="1"/>
        </w:pBdr>
        <w:spacing w:after="200" w:before="360"/>
      </w:pPr>
      <w:r>
        <w:rPr>
          <w:rFonts w:ascii="Arial" w:cs="Arial" w:eastAsia="Arial" w:hAnsi="Arial"/>
          <w:b/>
          <w:bCs/>
          <w:color w:val="1F4E79"/>
          <w:sz w:val="32"/>
          <w:szCs w:val="32"/>
        </w:rPr>
        <w:t xml:space="preserve">Section 1: About the National Cyber Crime Reporting Portal (NCRP)</w:t>
      </w:r>
    </w:p>
    <w:p>
      <w:pPr>
        <w:spacing w:after="80" w:before="80"/>
        <w:jc w:val="both"/>
      </w:pPr>
      <w:r>
        <w:rPr>
          <w:rFonts w:ascii="Arial" w:cs="Arial" w:eastAsia="Arial" w:hAnsi="Arial"/>
          <w:sz w:val="22"/>
          <w:szCs w:val="22"/>
        </w:rPr>
        <w:t xml:space="preserve">The National Cyber Crime Reporting Portal (NCRP) — accessible at cybercrime.gov.in — is an initiative of the Government of India under the Ministry of Home Affairs (MHA), launched as a component of the Indian Cybercrime Coordination Centre (I4C). The portal enables citizens across India to report all types of cybercrime online, 24x7, with special focus on cybercrimes against women and children.</w:t>
      </w:r>
    </w:p>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1.1 Legal Authority &amp; Governance</w:t>
      </w:r>
    </w:p>
    <w:p>
      <w:pPr>
        <w:pStyle w:val="ListParagraph"/>
        <w:numPr>
          <w:ilvl w:val="0"/>
          <w:numId w:val="2"/>
        </w:numPr>
        <w:spacing w:after="40" w:before="40"/>
      </w:pPr>
      <w:r>
        <w:rPr>
          <w:rFonts w:ascii="Arial" w:cs="Arial" w:eastAsia="Arial" w:hAnsi="Arial"/>
          <w:sz w:val="22"/>
          <w:szCs w:val="22"/>
        </w:rPr>
        <w:t xml:space="preserve">Operated by: Indian Cybercrime Coordination Centre (I4C), MHA, Government of India</w:t>
      </w:r>
    </w:p>
    <w:p>
      <w:pPr>
        <w:pStyle w:val="ListParagraph"/>
        <w:numPr>
          <w:ilvl w:val="0"/>
          <w:numId w:val="2"/>
        </w:numPr>
        <w:spacing w:after="40" w:before="40"/>
      </w:pPr>
      <w:r>
        <w:rPr>
          <w:rFonts w:ascii="Arial" w:cs="Arial" w:eastAsia="Arial" w:hAnsi="Arial"/>
          <w:sz w:val="22"/>
          <w:szCs w:val="22"/>
        </w:rPr>
        <w:t xml:space="preserve">National Helpline: 1930 (toll-free, 24x7x365)</w:t>
      </w:r>
    </w:p>
    <w:p>
      <w:pPr>
        <w:pStyle w:val="ListParagraph"/>
        <w:numPr>
          <w:ilvl w:val="0"/>
          <w:numId w:val="2"/>
        </w:numPr>
        <w:spacing w:after="40" w:before="40"/>
      </w:pPr>
      <w:r>
        <w:rPr>
          <w:rFonts w:ascii="Arial" w:cs="Arial" w:eastAsia="Arial" w:hAnsi="Arial"/>
          <w:sz w:val="22"/>
          <w:szCs w:val="22"/>
        </w:rPr>
        <w:t xml:space="preserve">Primary Legislation: IT Act 2000 (Sections 43, 66, 66B–66F, 67, 67A, 67B, 72), Bharatiya Nyaya Sanhita (BNS) 2023, POCSO Act 2012</w:t>
      </w:r>
    </w:p>
    <w:p>
      <w:pPr>
        <w:pStyle w:val="ListParagraph"/>
        <w:numPr>
          <w:ilvl w:val="0"/>
          <w:numId w:val="2"/>
        </w:numPr>
        <w:spacing w:after="40" w:before="40"/>
      </w:pPr>
      <w:r>
        <w:rPr>
          <w:rFonts w:ascii="Arial" w:cs="Arial" w:eastAsia="Arial" w:hAnsi="Arial"/>
          <w:sz w:val="22"/>
          <w:szCs w:val="22"/>
        </w:rPr>
        <w:t xml:space="preserve">Complaints are forwarded to State/UT Law Enforcement Agencies for investigation and FIR registration</w:t>
      </w:r>
    </w:p>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1.2 Reporting Categories on the Portal</w:t>
      </w:r>
    </w:p>
    <w:p>
      <w:pPr>
        <w:pStyle w:val="ListParagraph"/>
        <w:numPr>
          <w:ilvl w:val="0"/>
          <w:numId w:val="2"/>
        </w:numPr>
        <w:spacing w:after="40" w:before="40"/>
      </w:pPr>
      <w:r>
        <w:rPr>
          <w:rFonts w:ascii="Arial" w:cs="Arial" w:eastAsia="Arial" w:hAnsi="Arial"/>
          <w:sz w:val="22"/>
          <w:szCs w:val="22"/>
        </w:rPr>
        <w:t xml:space="preserve">Report Cybercrime Related to Women / Children — including CSAM/CP/RGR content (anonymous reporting available)</w:t>
      </w:r>
    </w:p>
    <w:p>
      <w:pPr>
        <w:pStyle w:val="ListParagraph"/>
        <w:numPr>
          <w:ilvl w:val="0"/>
          <w:numId w:val="2"/>
        </w:numPr>
        <w:spacing w:after="40" w:before="40"/>
      </w:pPr>
      <w:r>
        <w:rPr>
          <w:rFonts w:ascii="Arial" w:cs="Arial" w:eastAsia="Arial" w:hAnsi="Arial"/>
          <w:sz w:val="22"/>
          <w:szCs w:val="22"/>
        </w:rPr>
        <w:t xml:space="preserve">Report Other Cybercrimes — mobile crimes, social media crimes, online financial fraud, ransomware, hacking, cryptocurrency crimes, online cyber trafficking</w:t>
      </w:r>
    </w:p>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1.3 Key Statistics (as of early 2026)</w:t>
      </w:r>
    </w:p>
    <w:p>
      <w:pPr>
        <w:pStyle w:val="ListParagraph"/>
        <w:numPr>
          <w:ilvl w:val="0"/>
          <w:numId w:val="2"/>
        </w:numPr>
        <w:spacing w:after="40" w:before="40"/>
      </w:pPr>
      <w:r>
        <w:rPr>
          <w:rFonts w:ascii="Arial" w:cs="Arial" w:eastAsia="Arial" w:hAnsi="Arial"/>
          <w:sz w:val="22"/>
          <w:szCs w:val="22"/>
        </w:rPr>
        <w:t xml:space="preserve">Over 1.55 million complaints reported in 2023; more than 7,000 complaints per day in 2024</w:t>
      </w:r>
    </w:p>
    <w:p>
      <w:pPr>
        <w:pStyle w:val="ListParagraph"/>
        <w:numPr>
          <w:ilvl w:val="0"/>
          <w:numId w:val="2"/>
        </w:numPr>
        <w:spacing w:after="40" w:before="40"/>
      </w:pPr>
      <w:r>
        <w:rPr>
          <w:rFonts w:ascii="Arial" w:cs="Arial" w:eastAsia="Arial" w:hAnsi="Arial"/>
          <w:sz w:val="22"/>
          <w:szCs w:val="22"/>
        </w:rPr>
        <w:t xml:space="preserve">Over Rs. 3,431 crore saved through the Citizen Financial Cyber Fraud Reporting and Management System</w:t>
      </w:r>
    </w:p>
    <w:p>
      <w:pPr>
        <w:pStyle w:val="ListParagraph"/>
        <w:numPr>
          <w:ilvl w:val="0"/>
          <w:numId w:val="2"/>
        </w:numPr>
        <w:spacing w:after="40" w:before="40"/>
      </w:pPr>
      <w:r>
        <w:rPr>
          <w:rFonts w:ascii="Arial" w:cs="Arial" w:eastAsia="Arial" w:hAnsi="Arial"/>
          <w:sz w:val="22"/>
          <w:szCs w:val="22"/>
        </w:rPr>
        <w:t xml:space="preserve">More than 9.42 lakh SIM cards and 2,63,348 IMEIs linked to cyber frauds blocked</w:t>
      </w:r>
    </w:p>
    <w:p>
      <w:pPr>
        <w:pStyle w:val="ListParagraph"/>
        <w:numPr>
          <w:ilvl w:val="0"/>
          <w:numId w:val="2"/>
        </w:numPr>
        <w:spacing w:after="40" w:before="40"/>
      </w:pPr>
      <w:r>
        <w:rPr>
          <w:rFonts w:ascii="Arial" w:cs="Arial" w:eastAsia="Arial" w:hAnsi="Arial"/>
          <w:sz w:val="22"/>
          <w:szCs w:val="22"/>
        </w:rPr>
        <w:t xml:space="preserve">22.68 lakh cybersecurity incidents reported in 2024, up from 10.29 lakh in 2022</w:t>
      </w:r>
    </w:p>
    <w:p>
      <w:r>
        <w:br w:type="page"/>
      </w:r>
    </w:p>
    <w:p>
      <w:pPr>
        <w:pStyle w:val="Heading1"/>
        <w:pBdr>
          <w:bottom w:val="single" w:color="1F4E79" w:sz="6" w:space="1"/>
        </w:pBdr>
        <w:spacing w:after="200" w:before="360"/>
      </w:pPr>
      <w:r>
        <w:rPr>
          <w:rFonts w:ascii="Arial" w:cs="Arial" w:eastAsia="Arial" w:hAnsi="Arial"/>
          <w:b/>
          <w:bCs/>
          <w:color w:val="1F4E79"/>
          <w:sz w:val="32"/>
          <w:szCs w:val="32"/>
        </w:rPr>
        <w:t xml:space="preserve">Section 2: Comprehensive Cyber Fraud Database</w:t>
      </w:r>
    </w:p>
    <w:p>
      <w:pPr>
        <w:spacing w:after="80" w:before="80"/>
        <w:jc w:val="both"/>
      </w:pPr>
      <w:r>
        <w:rPr>
          <w:rFonts w:ascii="Arial" w:cs="Arial" w:eastAsia="Arial" w:hAnsi="Arial"/>
          <w:sz w:val="22"/>
          <w:szCs w:val="22"/>
        </w:rPr>
        <w:t xml:space="preserve">The following database catalogs 35 distinct types of cyber fraud as recognized and classified by the National Cyber Crime Reporting Portal (NCRP), Indian Cybercrime Coordination Centre (I4C), CERT-In, and associated law enforcement frameworks. Each entry includes a precise definition, applicable legal sections, identifying indicators, and reporting channels.</w:t>
      </w:r>
    </w:p>
    <w:p>
      <w:pPr>
        <w:spacing w:after="80" w:before="80"/>
        <w:jc w:val="both"/>
      </w:pPr>
      <w:r>
        <w:rPr>
          <w:rFonts w:ascii="Arial" w:cs="Arial" w:eastAsia="Arial" w:hAnsi="Arial"/>
          <w:sz w:val="22"/>
          <w:szCs w:val="22"/>
        </w:rPr>
        <w:t xml:space="preserve"/>
      </w:r>
    </w:p>
    <w:tbl>
      <w:tblPr>
        <w:tblW w:type="dxa" w:w="1972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700"/>
        <w:gridCol w:w="3060"/>
        <w:gridCol w:w="1200"/>
        <w:gridCol w:w="1100"/>
        <w:gridCol w:w="90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S.No.</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Category</w:t>
            </w:r>
          </w:p>
        </w:tc>
        <w:tc>
          <w:tcPr>
            <w:tcW w:type="dxa" w:w="17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Type of Fraud</w:t>
            </w:r>
          </w:p>
        </w:tc>
        <w:tc>
          <w:tcPr>
            <w:tcW w:type="dxa" w:w="30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Definition / Description</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Legal Provisions</w:t>
            </w:r>
          </w:p>
        </w:tc>
        <w:tc>
          <w:tcPr>
            <w:tcW w:type="dxa" w:w="11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Indicators</w:t>
            </w:r>
          </w:p>
        </w:tc>
        <w:tc>
          <w:tcPr>
            <w:tcW w:type="dxa" w:w="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Reporting Channel</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Phishing</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Fraudulent attempt to obtain sensitive information (passwords, OTPs, card details) by disguising as a trustworthy entity via email, fake websites, or messages.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66C &amp; 66D, IT Act 2000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Fake bank/government emails, suspicious login links, requests for credentials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Vishing (Voice Phishing)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Cybercriminals make phone calls impersonating bank officials, government agencies (CBI, ED, RBI) or customer service to extract sensitive financial information such as OTPs, PINs, and card details.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66C &amp; 66D, IT Act 2000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Unsolicited calls from 'banks/govt', pressure to share OTP/PIN, urgent warnings about account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Smishing (SMS Phishing)</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Cybercriminals send fraudulent text messages pretending to be from trusted sources (banks, TRAI, delivery services) containing malicious links to install malware or steal information.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66C &amp; 66D, IT Act 2000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Suspicious SMS with links, fake KYC update messages, fake delivery notices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Chakshu (Sanchar Saathi)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UPI Fraud / QR Code Fraud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Fraudsters manipulate UPI payment systems by sending fake 'collect money' requests, tampered QR codes, or fake payment links to debit money from victims' accounts. Victims are tricked into entering their UPI PIN to 'receive' money.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420 BNS / Section 66D, IT Act 2000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Unexpected UPI collect requests, QR codes in unfamiliar links, requests to 'scan to receive payment'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 / Bank</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SIM Swap Fraud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Attackers fraudulently convince telecom operators to issue a new SIM card for the victim's mobile number, enabling interception of OTPs for unauthorized access to bank accounts and digital wallets.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66C, IT Act 2000 / Section 319 BNS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Sudden loss of mobile signal, unable to make calls/receive OTPs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Telecom Provider / Bank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Digital Arrest Fraud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Cybercriminals impersonate law enforcement officials (CBI, ED, Customs, Police, Interpol) via phone/video calls, falsely accusing victims of serious crimes like money laundering or drug trafficking. Victims are coerced into 'digital confinement' and extorted for money under threat of fake arrest.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308(4) BNS (Extortion) / Section 66D, IT 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Unexpected video call from 'police', fake arrest warrants, demand for immediate money transfer, pressure not to contact family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 / Nearest Police Station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7</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Investment / Trading App Fraud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Fraudsters entice victims with promises of high returns through fake trading platforms, stock tips, or cryptocurrency investment schemes. Victims are made to invest increasing amounts, and all funds are eventually siphoned off. Also known as 'pig butchering scams' or algorithm manipulation fraud.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420 BNS / SEBI Act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Unsolicited investment tips, promises of guaranteed high returns, requests to download unknown trading apps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Task-Based Job Fraud (Work-From-Home Scam)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Scammers offer lucrative work-from-home or part-time jobs (liking videos, writing reviews, completing tasks). Victims are initially paid small amounts to build trust, then pressured into 'investing' larger sums to complete tasks, ultimately losing their money.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420 BNS / Section 66D, IT 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Job offers via WhatsApp/Telegram, small initial payments to build trust, requests for 'task completion fee'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Illegal Loan App Fraud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Fraudulent mobile apps pose as NBFCs/loan providers, offering instant loans. They collect personal data (contacts, photos), disburse minimal amounts at usurious rates, and then resort to harassment, blackmail, and morphed images to extort repayments.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420 BNS / RBI Act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Unsolicited loan offers, apps demanding full device permissions, harassment calls post-disbursement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 / RBI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KYC / Aadhaar Fraud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Fraudsters pose as bank/telecom/government officials requesting KYC updates. Victims are tricked into sharing Aadhaar, PAN, OTPs or downloading remote-access apps (AnyDesk, TeamViewer), enabling full control of the victim's device and bank account.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66C, IT Act 2000 / Aadhaar 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Calls claiming account/SIM/wallet will be blocked for KYC, requests for Aadhaar OTP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 / UIDAI</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11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Credit/Debit Card Fraud &amp; ATM Skimming</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Theft of card data through skimming devices installed on ATMs/POS terminals, cloned cards, or data breaches. Stolen card information is used for unauthorized transactions. Also includes card-not-present (CNP) fraud for online purchases.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66C, IT Act 2000 / Section 420 BNS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Unauthorized card transactions, strange devices on ATMs, card declined without reason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 / Bank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Inheritance / Lottery / Prize Fraud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Victims receive unsolicited emails/messages claiming they have won a lottery, received an inheritance, or been selected for a prize. They are asked to pay processing fees or taxes to claim the reward, which does not exist.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420 BNS / Section 66D, IT 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Unsolicited prize notifications, requests for upfront payment to release winnings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13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AEPS (Aadhaar Enabled Payment System) Fraud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Fraudsters use cloned fingerprints or illegally obtained biometric data to conduct unauthorized transactions through the Aadhaar Enabled Payment System, often targeting victims in rural areas.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66C, IT Act / Aadhaar Act Section 29</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Unexplained deductions from bank account linked to Aadhaar</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UIDAI / Bank / Helpline 1930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Money Mule Fraud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Innocent individuals are recruited (through fake job offers or monetary incentives) to receive and transfer money obtained through cybercrime, unknowingly becoming conduits for money laundering.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3, Prevention of Money Laundering Act (PMLA) 2002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Offers to earn money by receiving transfers, requests to share bank account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 / 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15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Financial Fraud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APK File Fraud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Fraudsters send malicious Android application (.APK) files via WhatsApp/SMS disguised as legitimate apps (wedding invitations, bank apps, government services). Once installed, the malware gains access to SMS, banking credentials, and OTPs.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 IT Act 2000 / Section 43 IT Act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Requests to install apps from outside Play Store, APK files sent via messaging apps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Hacking &amp; Malware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Hacking / Unauthorized Access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Unauthorized access to computer systems, networks, or digital accounts. Includes website defacement, data theft, credential compromise, and unauthorized access to email/social media accounts.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 IT Act 2000 / Section 43 IT 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Unexpected lockouts, unauthorized activity in accounts, system anomalies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CERT-In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17</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Hacking &amp; Malware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Ransomware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A rapidly evolving cybercrime where criminals remotely compromise and encrypt computer systems/data and demand ransom payment (usually in cryptocurrency) for decryption keys and/or to prevent public exposure of stolen data. Attacks target individuals, businesses, hospitals, and government entities.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 IT Act 2000 / Section 308 BNS (Extortion)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Files become inaccessible, ransom note appears on screen, unusual file extensions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CERT-In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Hacking &amp; Malware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Cryptojacking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A cybercrime where criminals secretly use a victim's computing power (via malware or malicious browser scripts) to mine cryptocurrency without the victim's knowledge, causing performance degradation and increased electricity costs.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 IT Act 2000 / Section 43(a) IT 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Sudden slowdown of devices, high CPU/GPU usage, overheating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CERT-In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19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Hacking &amp; Malware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Cryptocurrency Fraud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Includes pump-and-dump scams, fake cryptocurrency exchanges/wallets, fraudulent ICOs (Initial Coin Offerings), giveaway scams (fake celebrity endorsements promising doubled returns), and Ponzi schemes involving digital currencies.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420 BNS / Section 66D IT Act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Promises of guaranteed crypto returns, unsolicited tips, fake celebrity endorsements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Hacking &amp; Malware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Denial of Service (DoS/DDoS) Attack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Attackers flood networks, servers, or websites with excessive traffic to render them inaccessible to legitimate users. Distributed DoS (DDoS) uses a network of compromised computers (botnet) to amplify the attack, targeting critical infrastructure, banks, and government portals.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 IT Act 2000 / Section 43(f) IT 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Website/service becomes inaccessible, unusually slow network performance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CERT-In / cybercrime.gov.in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21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Hacking &amp; Malware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Data Theft / Data Breach</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Unauthorized access and exfiltration of sensitive personal, financial, or corporate data. Includes insider threats (employees leaking data), SQL injection attacks, and large-scale breaches of databases, sold on dark web marketplaces.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43, 66, 72 IT Act 2000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Unexpected data exposure, unauthorized account access using correct credentials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CERT-In / cybercrime.gov.in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Hacking &amp; Malware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Malware / Spyware / Trojan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Malicious software (viruses, trojans, spyware, worms) installed on victim devices without consent to steal data, monitor activity, hijack banking sessions, or create backdoor access. Often spread via phishing emails, malicious downloads, or infected USB drives.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43, 66 IT Act 2000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Unexpected pop-ups, slow device, unknown programs, unauthorized transactions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CERT-In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23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Social Media &amp; Online Crimes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Cyberstalking</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Use of electronic communication (email, social media, messaging apps) to repeatedly follow, contact, monitor, or harass a person despite clear indication of disinterest. Includes monitoring internet activity, tracking location, and making repeated unwanted contact.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77 BNS (Stalking) / Section 66A IT Act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Persistent unwanted messages, monitoring of social media, physical location tracking</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(Women/Child section)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Social Media &amp; Online Crimes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Cyberbullying / Online Harassment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Use of digital platforms to intimidate, humiliate, threaten, or harm individuals. Includes harassment through social media, online gaming platforms, messaging apps, and email. Particularly prevalent among school-going children and adolescents.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351 BNS (Criminal Intimidation) / Section 67 IT 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Threatening messages online, impersonation, defamatory posts, public humiliation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25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Social Media &amp; Online Crimes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Sextortion</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Criminals befriend victims on social media/dating apps, gain their trust, obtain intimate images/videos through deception, and then threaten to release the material unless money or further explicit content is provided.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67A IT Act / Section 308(4) BNS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Demands for money/more images after sharing intimate content, threats to expose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Social Media &amp; Online Crimes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Identity Theft / Impersonation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Stealing another person's identity (name, photos, personal details) to create fake profiles on social media, conduct fraud, damage reputation, or deceive others. Also includes cheating by personation using electronic communication.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66C IT Act / Section 319 BNS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Fake profiles using your photos, friends receiving unusual requests from 'you'</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27</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Social Media &amp; Online Crimes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WhatsApp Hacking / Social Media Hacking</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Unauthorized takeover of WhatsApp, Facebook, Instagram or other social media accounts through SIM cloning, OTP theft, or phishing. Hijacked accounts are used to defraud the victim's contacts for money or spread misinformation.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66C IT Act / Section 43 IT Act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Unable to log in to accounts, contacts receiving suspicious messages from your account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Platform reporting tools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Social Media &amp; Online Crimes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Defamation / Fake News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Publishing false, defamatory, or misleading content about individuals or organizations through digital platforms, websites, or social media to harm reputation or incite public unrest. Includes morphed images and fabricated screenshots.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499/500 BNS / Section 66A IT 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False statements published online, morphed images circulated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Platform grievance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29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Crimes Against Children</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Child Sexual Abuse Material (CSAM)</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Any material containing sexual images of a child who is abused or sexually exploited in any form — electronic or otherwise. Publishing, transmitting, or possessing such material in electronic form is a cognizable offence under both IT Act and POCSO Act.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67B IT Act 2000 / POCSO Act 2012</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distribution of child exploitation material</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(Anonymous Reporting Available)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Crimes Against Children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Grooming of Children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Adults use digital platforms to build emotional relationships with minors, gradually eroding boundaries for the purpose of sexual exploitation or abuse. Includes sharing inappropriate content, requesting intimate images, and luring children.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11, POCSO Act 2012 / Section 67B IT 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Adults seeking private contact with minors, secretive digital communication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Childline 1098</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31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 Terrorism</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 Terrorism</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Committed with intent to threaten the unity, integrity, security or sovereignty of India. Involves unauthorized access to computer resources, introducing malware, or denying access to critical infrastructure to cause or likely cause death, injury, damage to property, or terror among the public.</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66F IT Act 2000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Attacks on critical infrastructure (power, banking, defence), coordinated DDoS on government systems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CERT-In / MHA / Nearest Police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E-commerce &amp; Online Service Fraud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Online Shopping / E-commerce Fraud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Fraudulent online stores or fake listings on legitimate platforms that collect payment without delivering products. Also includes counterfeit goods, false product descriptions, and non-delivery of purchased items.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420 BNS / Consumer Protection 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No delivery post payment, uncontactable seller, suspiciously low prices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Consumer Forum / Helpline 1930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33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E-commerce &amp; Online Service Fraud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Fake Customer Care Fraud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Fraudsters post fake customer care numbers of banks, utilities, or e-commerce companies on search engines and social media. When victims call these numbers seeking genuine support, their credentials are stolen or they are manipulated into making payments.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420 BNS / Section 66D IT Act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Top search engine results for customer care leading to fraudulent numbers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E-commerce &amp; Online Service Fraud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BEC – Business Email Compromise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Sophisticated fraud targeting businesses where criminals impersonate company executives or trusted vendors via spoofed emails to authorize fraudulent wire transfers or divulge sensitive financial information. High-value crime often targeting finance departments.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66D IT Act / Section 420 BNS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Urgent email from 'CEO/CFO' requesting fund transfer, email domain slightly misspelled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Helpline 1930 / CERT-In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35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E-commerce &amp; Online Service Fraud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Spoofing (Email / IP / Caller ID)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Disguising communication from an unknown source as being from a known, trusted source. Email spoofing fakes sender addresses; IP spoofing hides attacker identity; caller ID spoofing makes calls appear to come from legitimate numbers (including Indian numbers from international locations).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Section 66D IT Act / Telecom Regulatory Framework</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Emails from trusted contacts with unusual requests, calls from known numbers with unfamiliar voices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jc w:val="left"/>
            </w:pPr>
            <w:r>
              <w:rPr>
                <w:rFonts w:ascii="Arial" w:cs="Arial" w:eastAsia="Arial" w:hAnsi="Arial"/>
                <w:color w:val="000000"/>
                <w:sz w:val="18"/>
                <w:szCs w:val="18"/>
              </w:rPr>
              <w:t xml:space="preserve">cybercrime.gov.in / Chakshu (Sanchar Saathi)</w:t>
            </w:r>
          </w:p>
        </w:tc>
      </w:tr>
    </w:tbl>
    <w:p>
      <w:r>
        <w:br w:type="page"/>
      </w:r>
    </w:p>
    <w:p>
      <w:pPr>
        <w:pStyle w:val="Heading1"/>
        <w:pBdr>
          <w:bottom w:val="single" w:color="1F4E79" w:sz="6" w:space="1"/>
        </w:pBdr>
        <w:spacing w:after="200" w:before="360"/>
      </w:pPr>
      <w:r>
        <w:rPr>
          <w:rFonts w:ascii="Arial" w:cs="Arial" w:eastAsia="Arial" w:hAnsi="Arial"/>
          <w:b/>
          <w:bCs/>
          <w:color w:val="1F4E79"/>
          <w:sz w:val="32"/>
          <w:szCs w:val="32"/>
        </w:rPr>
        <w:t xml:space="preserve">Section 3: Classification Framework</w:t>
      </w:r>
    </w:p>
    <w:p>
      <w:pPr>
        <w:spacing w:after="80" w:before="80"/>
        <w:jc w:val="both"/>
      </w:pPr>
      <w:r>
        <w:rPr>
          <w:rFonts w:ascii="Arial" w:cs="Arial" w:eastAsia="Arial" w:hAnsi="Arial"/>
          <w:sz w:val="22"/>
          <w:szCs w:val="22"/>
        </w:rPr>
        <w:t xml:space="preserve">Cybercrimes as recognized under Indian law and the NCRP framework are classified into the following major categories:</w:t>
      </w:r>
    </w:p>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Category A: Online Financial Fraud</w:t>
      </w:r>
    </w:p>
    <w:p>
      <w:pPr>
        <w:spacing w:after="80" w:before="80"/>
        <w:jc w:val="both"/>
      </w:pPr>
      <w:r>
        <w:rPr>
          <w:rFonts w:ascii="Arial" w:cs="Arial" w:eastAsia="Arial" w:hAnsi="Arial"/>
          <w:sz w:val="22"/>
          <w:szCs w:val="22"/>
        </w:rPr>
        <w:t xml:space="preserve">Encompasses all forms of fraud resulting in direct financial loss to the victim through digital means. This is the most prevalent category, accounting for the majority of complaints on the NCRP. Sub-types include phishing, vishing, smishing, UPI fraud, SIM swap, digital arrest, investment fraud, job fraud, loan app fraud, KYC fraud, card fraud, lottery fraud, AEPS fraud, money mule, and APK file fraud.</w:t>
      </w:r>
    </w:p>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Category B: Hacking &amp; Malware</w:t>
      </w:r>
    </w:p>
    <w:p>
      <w:pPr>
        <w:spacing w:after="80" w:before="80"/>
        <w:jc w:val="both"/>
      </w:pPr>
      <w:r>
        <w:rPr>
          <w:rFonts w:ascii="Arial" w:cs="Arial" w:eastAsia="Arial" w:hAnsi="Arial"/>
          <w:sz w:val="22"/>
          <w:szCs w:val="22"/>
        </w:rPr>
        <w:t xml:space="preserve">Involves unauthorized access to computer resources, networks, or devices. Sub-types include hacking, ransomware, cryptojacking, cryptocurrency fraud, DDoS attacks, data theft, and malware/spyware infections.</w:t>
      </w:r>
    </w:p>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Category C: Social Media &amp; Online Crimes</w:t>
      </w:r>
    </w:p>
    <w:p>
      <w:pPr>
        <w:spacing w:after="80" w:before="80"/>
        <w:jc w:val="both"/>
      </w:pPr>
      <w:r>
        <w:rPr>
          <w:rFonts w:ascii="Arial" w:cs="Arial" w:eastAsia="Arial" w:hAnsi="Arial"/>
          <w:sz w:val="22"/>
          <w:szCs w:val="22"/>
        </w:rPr>
        <w:t xml:space="preserve">Crimes perpetrated through social media platforms, messaging applications, and online communities. Sub-types include cyberstalking, cyberbullying, sextortion, identity theft, social media hacking, and online defamation.</w:t>
      </w:r>
    </w:p>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Category D: Crimes Against Children</w:t>
      </w:r>
    </w:p>
    <w:p>
      <w:pPr>
        <w:spacing w:after="80" w:before="80"/>
        <w:jc w:val="both"/>
      </w:pPr>
      <w:r>
        <w:rPr>
          <w:rFonts w:ascii="Arial" w:cs="Arial" w:eastAsia="Arial" w:hAnsi="Arial"/>
          <w:sz w:val="22"/>
          <w:szCs w:val="22"/>
        </w:rPr>
        <w:t xml:space="preserve">A priority category under the NCRP with special focus and anonymous reporting provisions. Sub-types include Child Sexual Abuse Material (CSAM) and online grooming. Governed by the POCSO Act 2012 and Section 67B of the IT Act 2000.</w:t>
      </w:r>
    </w:p>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Category E: Cyber Terrorism</w:t>
      </w:r>
    </w:p>
    <w:p>
      <w:pPr>
        <w:spacing w:after="80" w:before="80"/>
        <w:jc w:val="both"/>
      </w:pPr>
      <w:r>
        <w:rPr>
          <w:rFonts w:ascii="Arial" w:cs="Arial" w:eastAsia="Arial" w:hAnsi="Arial"/>
          <w:sz w:val="22"/>
          <w:szCs w:val="22"/>
        </w:rPr>
        <w:t xml:space="preserve">The most serious category, involving attacks on critical national infrastructure with intent to threaten national security, sovereignty, or integrity of India. Prosecuted under Section 66F of the IT Act 2000.</w:t>
      </w:r>
    </w:p>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Category F: E-commerce &amp; Online Service Fraud</w:t>
      </w:r>
    </w:p>
    <w:p>
      <w:pPr>
        <w:spacing w:after="80" w:before="80"/>
        <w:jc w:val="both"/>
      </w:pPr>
      <w:r>
        <w:rPr>
          <w:rFonts w:ascii="Arial" w:cs="Arial" w:eastAsia="Arial" w:hAnsi="Arial"/>
          <w:sz w:val="22"/>
          <w:szCs w:val="22"/>
        </w:rPr>
        <w:t xml:space="preserve">Fraud conducted through e-commerce platforms, fake online stores, or misrepresentation of services. Sub-types include online shopping fraud, fake customer care fraud, Business Email Compromise (BEC), and spoofing.</w:t>
      </w:r>
    </w:p>
    <w:p>
      <w:r>
        <w:br w:type="page"/>
      </w:r>
    </w:p>
    <w:p>
      <w:pPr>
        <w:pStyle w:val="Heading1"/>
        <w:pBdr>
          <w:bottom w:val="single" w:color="1F4E79" w:sz="6" w:space="1"/>
        </w:pBdr>
        <w:spacing w:after="200" w:before="360"/>
      </w:pPr>
      <w:r>
        <w:rPr>
          <w:rFonts w:ascii="Arial" w:cs="Arial" w:eastAsia="Arial" w:hAnsi="Arial"/>
          <w:b/>
          <w:bCs/>
          <w:color w:val="1F4E79"/>
          <w:sz w:val="32"/>
          <w:szCs w:val="32"/>
        </w:rPr>
        <w:t xml:space="preserve">Section 4: How to Report — Step-by-Step Guide</w:t>
      </w:r>
    </w:p>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4.1 Reporting Financial Fraud (Immediate)</w:t>
      </w:r>
    </w:p>
    <w:p>
      <w:pPr>
        <w:pStyle w:val="ListParagraph"/>
        <w:numPr>
          <w:ilvl w:val="0"/>
          <w:numId w:val="3"/>
        </w:numPr>
        <w:spacing w:after="40" w:before="60"/>
      </w:pPr>
      <w:r>
        <w:rPr>
          <w:rFonts w:ascii="Arial" w:cs="Arial" w:eastAsia="Arial" w:hAnsi="Arial"/>
          <w:sz w:val="22"/>
          <w:szCs w:val="22"/>
        </w:rPr>
        <w:t xml:space="preserve">Call the National Cyber Crime Helpline: 1930 immediately after discovering fraud.</w:t>
      </w:r>
    </w:p>
    <w:p>
      <w:pPr>
        <w:pStyle w:val="ListParagraph"/>
        <w:numPr>
          <w:ilvl w:val="0"/>
          <w:numId w:val="3"/>
        </w:numPr>
        <w:spacing w:after="40" w:before="40"/>
      </w:pPr>
      <w:r>
        <w:rPr>
          <w:rFonts w:ascii="Arial" w:cs="Arial" w:eastAsia="Arial" w:hAnsi="Arial"/>
          <w:sz w:val="22"/>
          <w:szCs w:val="22"/>
        </w:rPr>
        <w:t xml:space="preserve">Provide mandatory details: Name, Mobile Number, Address, Transaction Details, Bank/Wallet information.</w:t>
      </w:r>
    </w:p>
    <w:p>
      <w:pPr>
        <w:pStyle w:val="ListParagraph"/>
        <w:numPr>
          <w:ilvl w:val="0"/>
          <w:numId w:val="3"/>
        </w:numPr>
        <w:spacing w:after="40" w:before="40"/>
      </w:pPr>
      <w:r>
        <w:rPr>
          <w:rFonts w:ascii="Arial" w:cs="Arial" w:eastAsia="Arial" w:hAnsi="Arial"/>
          <w:sz w:val="22"/>
          <w:szCs w:val="22"/>
        </w:rPr>
        <w:t xml:space="preserve">Receive an Acknowledgement Number via SMS.</w:t>
      </w:r>
    </w:p>
    <w:p>
      <w:pPr>
        <w:pStyle w:val="ListParagraph"/>
        <w:numPr>
          <w:ilvl w:val="0"/>
          <w:numId w:val="3"/>
        </w:numPr>
        <w:spacing w:after="40" w:before="40"/>
      </w:pPr>
      <w:r>
        <w:rPr>
          <w:rFonts w:ascii="Arial" w:cs="Arial" w:eastAsia="Arial" w:hAnsi="Arial"/>
          <w:sz w:val="22"/>
          <w:szCs w:val="22"/>
        </w:rPr>
        <w:t xml:space="preserve">Complete the formal complaint at cybercrime.gov.in within 24 hours using the acknowledgement number.</w:t>
      </w:r>
    </w:p>
    <w:p>
      <w:pPr>
        <w:pStyle w:val="ListParagraph"/>
        <w:numPr>
          <w:ilvl w:val="0"/>
          <w:numId w:val="3"/>
        </w:numPr>
        <w:spacing w:after="40" w:before="40"/>
      </w:pPr>
      <w:r>
        <w:rPr>
          <w:rFonts w:ascii="Arial" w:cs="Arial" w:eastAsia="Arial" w:hAnsi="Arial"/>
          <w:sz w:val="22"/>
          <w:szCs w:val="22"/>
        </w:rPr>
        <w:t xml:space="preserve">Upload supporting evidence: screenshots, transaction records, emails, chat logs.</w:t>
      </w:r>
    </w:p>
    <w:p>
      <w:pPr>
        <w:pStyle w:val="ListParagraph"/>
        <w:numPr>
          <w:ilvl w:val="0"/>
          <w:numId w:val="3"/>
        </w:numPr>
        <w:spacing w:after="60" w:before="40"/>
      </w:pPr>
      <w:r>
        <w:rPr>
          <w:rFonts w:ascii="Arial" w:cs="Arial" w:eastAsia="Arial" w:hAnsi="Arial"/>
          <w:sz w:val="22"/>
          <w:szCs w:val="22"/>
        </w:rPr>
        <w:t xml:space="preserve">Track complaint status online using the reference number.</w:t>
      </w:r>
    </w:p>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4.2 Required Information for Filing Complaint</w:t>
      </w:r>
    </w:p>
    <w:p>
      <w:pPr>
        <w:pStyle w:val="ListParagraph"/>
        <w:numPr>
          <w:ilvl w:val="0"/>
          <w:numId w:val="2"/>
        </w:numPr>
        <w:spacing w:after="40" w:before="40"/>
      </w:pPr>
      <w:r>
        <w:rPr>
          <w:rFonts w:ascii="Arial" w:cs="Arial" w:eastAsia="Arial" w:hAnsi="Arial"/>
          <w:sz w:val="22"/>
          <w:szCs w:val="22"/>
        </w:rPr>
        <w:t xml:space="preserve">Date, time, and detailed description of the incident (minimum 200 characters)</w:t>
      </w:r>
    </w:p>
    <w:p>
      <w:pPr>
        <w:pStyle w:val="ListParagraph"/>
        <w:numPr>
          <w:ilvl w:val="0"/>
          <w:numId w:val="2"/>
        </w:numPr>
        <w:spacing w:after="40" w:before="40"/>
      </w:pPr>
      <w:r>
        <w:rPr>
          <w:rFonts w:ascii="Arial" w:cs="Arial" w:eastAsia="Arial" w:hAnsi="Arial"/>
          <w:sz w:val="22"/>
          <w:szCs w:val="22"/>
        </w:rPr>
        <w:t xml:space="preserve">Contact details of complainant (name, mobile, address, national ID)</w:t>
      </w:r>
    </w:p>
    <w:p>
      <w:pPr>
        <w:pStyle w:val="ListParagraph"/>
        <w:numPr>
          <w:ilvl w:val="0"/>
          <w:numId w:val="2"/>
        </w:numPr>
        <w:spacing w:after="40" w:before="40"/>
      </w:pPr>
      <w:r>
        <w:rPr>
          <w:rFonts w:ascii="Arial" w:cs="Arial" w:eastAsia="Arial" w:hAnsi="Arial"/>
          <w:sz w:val="22"/>
          <w:szCs w:val="22"/>
        </w:rPr>
        <w:t xml:space="preserve">Financial details (bank name, account/transaction number, amount defrauded)</w:t>
      </w:r>
    </w:p>
    <w:p>
      <w:pPr>
        <w:pStyle w:val="ListParagraph"/>
        <w:numPr>
          <w:ilvl w:val="0"/>
          <w:numId w:val="2"/>
        </w:numPr>
        <w:spacing w:after="40" w:before="40"/>
      </w:pPr>
      <w:r>
        <w:rPr>
          <w:rFonts w:ascii="Arial" w:cs="Arial" w:eastAsia="Arial" w:hAnsi="Arial"/>
          <w:sz w:val="22"/>
          <w:szCs w:val="22"/>
        </w:rPr>
        <w:t xml:space="preserve">Suspect information (mobile numbers, websites, social media handles, email IDs)</w:t>
      </w:r>
    </w:p>
    <w:p>
      <w:pPr>
        <w:pStyle w:val="ListParagraph"/>
        <w:numPr>
          <w:ilvl w:val="0"/>
          <w:numId w:val="2"/>
        </w:numPr>
        <w:spacing w:after="40" w:before="40"/>
      </w:pPr>
      <w:r>
        <w:rPr>
          <w:rFonts w:ascii="Arial" w:cs="Arial" w:eastAsia="Arial" w:hAnsi="Arial"/>
          <w:sz w:val="22"/>
          <w:szCs w:val="22"/>
        </w:rPr>
        <w:t xml:space="preserve">Evidence uploads: screenshots, emails, transaction receipts (.jpeg/.jpg/.png, max 5MB)</w:t>
      </w:r>
    </w:p>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4.3 Important Cyber Safety Tips</w:t>
      </w:r>
    </w:p>
    <w:p>
      <w:pPr>
        <w:pStyle w:val="ListParagraph"/>
        <w:numPr>
          <w:ilvl w:val="0"/>
          <w:numId w:val="2"/>
        </w:numPr>
        <w:spacing w:after="40" w:before="40"/>
      </w:pPr>
      <w:r>
        <w:rPr>
          <w:rFonts w:ascii="Arial" w:cs="Arial" w:eastAsia="Arial" w:hAnsi="Arial"/>
          <w:sz w:val="22"/>
          <w:szCs w:val="22"/>
        </w:rPr>
        <w:t xml:space="preserve">Never share OTP, PIN, CVV, or online banking passwords with anyone — not even bank officials</w:t>
      </w:r>
    </w:p>
    <w:p>
      <w:pPr>
        <w:pStyle w:val="ListParagraph"/>
        <w:numPr>
          <w:ilvl w:val="0"/>
          <w:numId w:val="2"/>
        </w:numPr>
        <w:spacing w:after="40" w:before="40"/>
      </w:pPr>
      <w:r>
        <w:rPr>
          <w:rFonts w:ascii="Arial" w:cs="Arial" w:eastAsia="Arial" w:hAnsi="Arial"/>
          <w:sz w:val="22"/>
          <w:szCs w:val="22"/>
        </w:rPr>
        <w:t xml:space="preserve">Enter UPI PIN only to make payments, never to receive money</w:t>
      </w:r>
    </w:p>
    <w:p>
      <w:pPr>
        <w:pStyle w:val="ListParagraph"/>
        <w:numPr>
          <w:ilvl w:val="0"/>
          <w:numId w:val="2"/>
        </w:numPr>
        <w:spacing w:after="40" w:before="40"/>
      </w:pPr>
      <w:r>
        <w:rPr>
          <w:rFonts w:ascii="Arial" w:cs="Arial" w:eastAsia="Arial" w:hAnsi="Arial"/>
          <w:sz w:val="22"/>
          <w:szCs w:val="22"/>
        </w:rPr>
        <w:t xml:space="preserve">Do not install apps from outside official app stores (Play Store/App Store)</w:t>
      </w:r>
    </w:p>
    <w:p>
      <w:pPr>
        <w:pStyle w:val="ListParagraph"/>
        <w:numPr>
          <w:ilvl w:val="0"/>
          <w:numId w:val="2"/>
        </w:numPr>
        <w:spacing w:after="40" w:before="40"/>
      </w:pPr>
      <w:r>
        <w:rPr>
          <w:rFonts w:ascii="Arial" w:cs="Arial" w:eastAsia="Arial" w:hAnsi="Arial"/>
          <w:sz w:val="22"/>
          <w:szCs w:val="22"/>
        </w:rPr>
        <w:t xml:space="preserve">Never trust calls claiming to be from CBI, ED, Police or RBI demanding immediate payment</w:t>
      </w:r>
    </w:p>
    <w:p>
      <w:pPr>
        <w:pStyle w:val="ListParagraph"/>
        <w:numPr>
          <w:ilvl w:val="0"/>
          <w:numId w:val="2"/>
        </w:numPr>
        <w:spacing w:after="40" w:before="40"/>
      </w:pPr>
      <w:r>
        <w:rPr>
          <w:rFonts w:ascii="Arial" w:cs="Arial" w:eastAsia="Arial" w:hAnsi="Arial"/>
          <w:sz w:val="22"/>
          <w:szCs w:val="22"/>
        </w:rPr>
        <w:t xml:space="preserve">Verify customer care numbers only from official bank/company websites — not search engines</w:t>
      </w:r>
    </w:p>
    <w:p>
      <w:pPr>
        <w:pStyle w:val="ListParagraph"/>
        <w:numPr>
          <w:ilvl w:val="0"/>
          <w:numId w:val="2"/>
        </w:numPr>
        <w:spacing w:after="40" w:before="40"/>
      </w:pPr>
      <w:r>
        <w:rPr>
          <w:rFonts w:ascii="Arial" w:cs="Arial" w:eastAsia="Arial" w:hAnsi="Arial"/>
          <w:sz w:val="22"/>
          <w:szCs w:val="22"/>
        </w:rPr>
        <w:t xml:space="preserve">Do not click on suspicious links in SMS, WhatsApp, or email messages</w:t>
      </w:r>
    </w:p>
    <w:p>
      <w:pPr>
        <w:pStyle w:val="ListParagraph"/>
        <w:numPr>
          <w:ilvl w:val="0"/>
          <w:numId w:val="2"/>
        </w:numPr>
        <w:spacing w:after="40" w:before="40"/>
      </w:pPr>
      <w:r>
        <w:rPr>
          <w:rFonts w:ascii="Arial" w:cs="Arial" w:eastAsia="Arial" w:hAnsi="Arial"/>
          <w:sz w:val="22"/>
          <w:szCs w:val="22"/>
        </w:rPr>
        <w:t xml:space="preserve">Avoid sharing Aadhaar, PAN, or biometric data unless through official, verified channels</w:t>
      </w:r>
    </w:p>
    <w:p>
      <w:pPr>
        <w:pStyle w:val="ListParagraph"/>
        <w:numPr>
          <w:ilvl w:val="0"/>
          <w:numId w:val="2"/>
        </w:numPr>
        <w:spacing w:after="40" w:before="40"/>
      </w:pPr>
      <w:r>
        <w:rPr>
          <w:rFonts w:ascii="Arial" w:cs="Arial" w:eastAsia="Arial" w:hAnsi="Arial"/>
          <w:sz w:val="22"/>
          <w:szCs w:val="22"/>
        </w:rPr>
        <w:t xml:space="preserve">If threatened with 'digital arrest', immediately disconnect and call 1930 or visit local police</w:t>
      </w:r>
    </w:p>
    <w:p>
      <w:r>
        <w:br w:type="page"/>
      </w:r>
    </w:p>
    <w:p>
      <w:pPr>
        <w:pStyle w:val="Heading1"/>
        <w:pBdr>
          <w:bottom w:val="single" w:color="1F4E79" w:sz="6" w:space="1"/>
        </w:pBdr>
        <w:spacing w:after="200" w:before="360"/>
      </w:pPr>
      <w:r>
        <w:rPr>
          <w:rFonts w:ascii="Arial" w:cs="Arial" w:eastAsia="Arial" w:hAnsi="Arial"/>
          <w:b/>
          <w:bCs/>
          <w:color w:val="1F4E79"/>
          <w:sz w:val="32"/>
          <w:szCs w:val="32"/>
        </w:rPr>
        <w:t xml:space="preserve">Section 5: Key Government Agencies &amp; Legal Framework</w:t>
      </w:r>
    </w:p>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5.1 Institutional Framework</w:t>
      </w:r>
    </w:p>
    <w:tbl>
      <w:tblPr>
        <w:tblW w:type="dxa" w:w="1972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6360"/>
        <w:gridCol w:w="63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Agency</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Full Name</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Jurisdiction</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Contact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I4C</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Indian Cybercrime Coordination Centre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National nodal point for all cybercrimes; operates NCRP and Helpline 1930</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i4c.mha.gov.in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Indian Computer Emergency Response Team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agency for cybersecurity incident response; handles hacking and malware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cert-in.org.in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NCFL</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National Cyber Forensic Laboratory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Digital forensics support to LEAs across India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i4c.mha.gov.in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NCRB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Crime Records Bureau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Crime data collection and analysis; CSAM reporting (NCMEC tie-up)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ncrb.gov.in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 Cyber Police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State/UT Cyber Crime Units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Investigation, FIR registration, and prosecution at the state level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 Police portals</w:t>
            </w:r>
          </w:p>
        </w:tc>
      </w:tr>
    </w:tbl>
    <w:p>
      <w:pPr>
        <w:spacing w:after="80" w:before="8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5.2 Key Legal Provisions</w:t>
      </w:r>
    </w:p>
    <w:p>
      <w:pPr>
        <w:pStyle w:val="ListParagraph"/>
        <w:numPr>
          <w:ilvl w:val="0"/>
          <w:numId w:val="2"/>
        </w:numPr>
        <w:spacing w:after="40" w:before="40"/>
      </w:pPr>
      <w:r>
        <w:rPr>
          <w:rFonts w:ascii="Arial" w:cs="Arial" w:eastAsia="Arial" w:hAnsi="Arial"/>
          <w:sz w:val="22"/>
          <w:szCs w:val="22"/>
        </w:rPr>
        <w:t xml:space="preserve">IT Act 2000 — Sections 43 (Damage to computer), 66 (Computer-related offences), 66C (Identity theft), 66D (Cheating by personation), 66F (Cyber terrorism), 67B (Child pornography), 72 (Breach of confidentiality)</w:t>
      </w:r>
    </w:p>
    <w:p>
      <w:pPr>
        <w:pStyle w:val="ListParagraph"/>
        <w:numPr>
          <w:ilvl w:val="0"/>
          <w:numId w:val="2"/>
        </w:numPr>
        <w:spacing w:after="40" w:before="40"/>
      </w:pPr>
      <w:r>
        <w:rPr>
          <w:rFonts w:ascii="Arial" w:cs="Arial" w:eastAsia="Arial" w:hAnsi="Arial"/>
          <w:sz w:val="22"/>
          <w:szCs w:val="22"/>
        </w:rPr>
        <w:t xml:space="preserve">Bharatiya Nyaya Sanhita (BNS) 2023 — Section 308 (Extortion), Section 319 (Cheating by personation), Section 351 (Criminal intimidation), Section 420 (Cheating)</w:t>
      </w:r>
    </w:p>
    <w:p>
      <w:pPr>
        <w:pStyle w:val="ListParagraph"/>
        <w:numPr>
          <w:ilvl w:val="0"/>
          <w:numId w:val="2"/>
        </w:numPr>
        <w:spacing w:after="40" w:before="40"/>
      </w:pPr>
      <w:r>
        <w:rPr>
          <w:rFonts w:ascii="Arial" w:cs="Arial" w:eastAsia="Arial" w:hAnsi="Arial"/>
          <w:sz w:val="22"/>
          <w:szCs w:val="22"/>
        </w:rPr>
        <w:t xml:space="preserve">POCSO Act 2012 — Offences related to children including online grooming and CSAM</w:t>
      </w:r>
    </w:p>
    <w:p>
      <w:pPr>
        <w:pStyle w:val="ListParagraph"/>
        <w:numPr>
          <w:ilvl w:val="0"/>
          <w:numId w:val="2"/>
        </w:numPr>
        <w:spacing w:after="40" w:before="40"/>
      </w:pPr>
      <w:r>
        <w:rPr>
          <w:rFonts w:ascii="Arial" w:cs="Arial" w:eastAsia="Arial" w:hAnsi="Arial"/>
          <w:sz w:val="22"/>
          <w:szCs w:val="22"/>
        </w:rPr>
        <w:t xml:space="preserve">Prevention of Money Laundering Act (PMLA) 2002 — Money mule and financial fraud offences</w:t>
      </w:r>
    </w:p>
    <w:p>
      <w:pPr>
        <w:pStyle w:val="ListParagraph"/>
        <w:numPr>
          <w:ilvl w:val="0"/>
          <w:numId w:val="2"/>
        </w:numPr>
        <w:spacing w:after="40" w:before="40"/>
      </w:pPr>
      <w:r>
        <w:rPr>
          <w:rFonts w:ascii="Arial" w:cs="Arial" w:eastAsia="Arial" w:hAnsi="Arial"/>
          <w:sz w:val="22"/>
          <w:szCs w:val="22"/>
        </w:rPr>
        <w:t xml:space="preserve">Aadhaar (Targeted Delivery of Financial and Other Subsidies, Benefits and Services) Act 2016 — Misuse of Aadhaar data</w:t>
      </w:r>
    </w:p>
    <w:p>
      <w:r>
        <w:br w:type="page"/>
      </w:r>
    </w:p>
    <w:p>
      <w:pPr>
        <w:pBdr>
          <w:bottom w:val="single" w:color="1F4E79" w:sz="4" w:space="1"/>
        </w:pBdr>
        <w:spacing w:after="120" w:before="200"/>
      </w:pPr>
      <w:r>
        <w:rPr>
          <w:rFonts w:ascii="Arial" w:cs="Arial" w:eastAsia="Arial" w:hAnsi="Arial"/>
          <w:b/>
          <w:bCs/>
          <w:color w:val="1F4E79"/>
          <w:sz w:val="24"/>
          <w:szCs w:val="24"/>
        </w:rPr>
        <w:t xml:space="preserve">DISCLAIMER &amp; NOTES</w:t>
      </w:r>
    </w:p>
    <w:p>
      <w:pPr>
        <w:spacing w:after="80" w:before="80"/>
        <w:jc w:val="both"/>
      </w:pPr>
      <w:r>
        <w:rPr>
          <w:rFonts w:ascii="Arial" w:cs="Arial" w:eastAsia="Arial" w:hAnsi="Arial"/>
          <w:sz w:val="22"/>
          <w:szCs w:val="22"/>
        </w:rPr>
        <w:t xml:space="preserve">This database has been compiled for official reference and public awareness purposes based on information published by the National Cyber Crime Reporting Portal (NCRP), Indian Cybercrime Coordination Centre (I4C), Ministry of Home Affairs, Government of India, CERT-In, and related government sources.</w:t>
      </w:r>
    </w:p>
    <w:p>
      <w:pPr>
        <w:spacing w:after="80" w:before="80"/>
        <w:jc w:val="both"/>
      </w:pPr>
      <w:r>
        <w:rPr>
          <w:rFonts w:ascii="Arial" w:cs="Arial" w:eastAsia="Arial" w:hAnsi="Arial"/>
          <w:sz w:val="22"/>
          <w:szCs w:val="22"/>
        </w:rPr>
        <w:t xml:space="preserve">Cybercrime types, legal sections, and procedures may be updated by competent authorities. Citizens are advised to refer to the official portal cybercrime.gov.in for the most current information.</w:t>
      </w:r>
    </w:p>
    <w:p>
      <w:pPr>
        <w:spacing w:after="80" w:before="80"/>
        <w:jc w:val="both"/>
      </w:pPr>
      <w:r>
        <w:rPr>
          <w:rFonts w:ascii="Arial" w:cs="Arial" w:eastAsia="Arial" w:hAnsi="Arial"/>
          <w:b/>
          <w:bCs/>
          <w:sz w:val="22"/>
          <w:szCs w:val="22"/>
        </w:rPr>
        <w:t xml:space="preserve">In case of any cybercrime or suspected fraud, citizens should immediately call Helpline 1930 or visit cybercrime.gov.in. Time is critical, especially in financial fraud cases, as early reporting significantly improves the chances of fund recovery.</w:t>
      </w:r>
    </w:p>
    <w:sectPr>
      <w:headerReference w:type="default" r:id="rId7"/>
      <w:footerReference w:type="default" r:id="rId8"/>
      <w:pgSz w:w="2016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80"/>
    </w:pPr>
    <w:r>
      <w:rPr>
        <w:rFonts w:ascii="Arial" w:cs="Arial" w:eastAsia="Arial" w:hAnsi="Arial"/>
        <w:color w:val="666666"/>
        <w:sz w:val="16"/>
        <w:szCs w:val="16"/>
      </w:rPr>
      <w:t xml:space="preserve">CONFIDENTIAL — FOR OFFICIAL REFERENCE | Indian Cybercrime Coordination Centre (I4C), MHA | </w:t>
    </w:r>
    <w:r>
      <w:rPr>
        <w:rFonts w:ascii="Arial" w:cs="Arial" w:eastAsia="Arial" w:hAnsi="Arial"/>
        <w:color w:val="666666"/>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spacing w:after="100"/>
    </w:pPr>
    <w:r>
      <w:rPr>
        <w:rFonts w:ascii="Arial" w:cs="Arial" w:eastAsia="Arial" w:hAnsi="Arial"/>
        <w:b/>
        <w:bCs/>
        <w:color w:val="1F4E79"/>
        <w:sz w:val="24"/>
        <w:szCs w:val="24"/>
      </w:rPr>
      <w:t xml:space="preserve">NATIONAL CYBER CRIME REPORTING PORTAL (NCRP)</w:t>
    </w:r>
    <w:r>
      <w:rPr>
        <w:rFonts w:ascii="Arial" w:cs="Arial" w:eastAsia="Arial" w:hAnsi="Arial"/>
        <w:color w:val="666666"/>
        <w:sz w:val="18"/>
        <w:szCs w:val="18"/>
      </w:rPr>
      <w:t xml:space="preserve">  |  Ministry of Home Affairs, Government of India  |  cybercrime.gov.in  |  Helpline: 1930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2026-04-03T04:19:22.403Z</dcterms:created>
  <dcterms:modified xsi:type="dcterms:W3CDTF">2026-04-03T04:19:22.404Z</dcterms:modified>
</cp:coreProperties>
</file>

<file path=docProps/custom.xml><?xml version="1.0" encoding="utf-8"?>
<Properties xmlns="http://schemas.openxmlformats.org/officeDocument/2006/custom-properties" xmlns:vt="http://schemas.openxmlformats.org/officeDocument/2006/docPropsVTypes"/>
</file>