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D0F3E" w14:textId="77777777" w:rsidR="00E73BFB" w:rsidRDefault="00000000">
      <w:pPr>
        <w:pStyle w:val="Title"/>
        <w:jc w:val="center"/>
      </w:pPr>
      <w:r>
        <w:t>NGS Wet Lab Notes</w:t>
      </w:r>
    </w:p>
    <w:p w14:paraId="670E8933" w14:textId="77777777" w:rsidR="00E73BFB" w:rsidRDefault="00000000">
      <w:r>
        <w:t>This document contains the static scientific content that appears in NGS interim reports. Edit each section below and save the file. The report generator will automatically pick up changes.</w:t>
      </w:r>
    </w:p>
    <w:p w14:paraId="33B254E7" w14:textId="77777777" w:rsidR="00E73BFB" w:rsidRDefault="00000000">
      <w:pPr>
        <w:pStyle w:val="Heading1"/>
      </w:pPr>
      <w:r>
        <w:t>RNA Isolation Method</w:t>
      </w:r>
    </w:p>
    <w:p w14:paraId="5B6FE08F" w14:textId="77777777" w:rsidR="00E73BFB" w:rsidRDefault="00000000">
      <w:r>
        <w:t>RNA sample was extracted from tissue sample using QIAGEN RNeasy mini kit (CAT.NO:74106). RNA quantity was measured using Qubit® 4.0 fluorometer and quality were analyzed by using 1% agarose gel.</w:t>
      </w:r>
    </w:p>
    <w:p w14:paraId="6E06A217" w14:textId="77777777" w:rsidR="00E73BFB" w:rsidRDefault="00000000">
      <w:pPr>
        <w:pStyle w:val="Heading1"/>
      </w:pPr>
      <w:r>
        <w:t>Library Preparation Method</w:t>
      </w:r>
    </w:p>
    <w:p w14:paraId="0F854BE3" w14:textId="77777777" w:rsidR="00E73BFB" w:rsidRDefault="00000000">
      <w:r>
        <w:t>The paired-end sequencing library was prepared using NEBNext® Ultra™ RNA Library Prep Kit for Illumina. (NEB #E7770). The library preparation process was initiated with 100 ng input. Ribosomal RNA was removed using depletion was carried out using ribodepletion kit KAPA RNA HyperPrep Kit with RiboErase (HMR), Cat no: KK8561) as per user manual. Ribo-depleted RNA was subjected to fragmentation, first &amp; second-strand cDNA synthesis, end-repair, 3´ adapter ligation, selective enrichment of adapter-ligated DNA fragments through PCR amplification, followed by validation of Library on Agilent 4150 tape station. The final library was pooled with other samples, denatured &amp; loaded on to flow cell. On the flowcell, cluster generation &amp; sequencing was performed using Illumina Novaseq X plus platform to generate 2×150bp paired-end (PE) reads.</w:t>
      </w:r>
    </w:p>
    <w:p w14:paraId="07BCFCF0" w14:textId="77777777" w:rsidR="00E73BFB" w:rsidRDefault="00000000">
      <w:pPr>
        <w:pStyle w:val="Heading1"/>
      </w:pPr>
      <w:r>
        <w:t>Cluster Generation Method</w:t>
      </w:r>
    </w:p>
    <w:p w14:paraId="784042E0" w14:textId="4189FC3C" w:rsidR="00E73BFB" w:rsidRDefault="00364DB8">
      <w:r>
        <w:t>Post</w:t>
      </w:r>
      <w:r w:rsidR="00000000">
        <w:t xml:space="preserve"> obtaining the Qubit concentration for the library and the mean peak size from Tape Station profile, library will be loaded onto Illumina Novaseq X Plus for cluster generation and sequencing. Paired-End sequencing allows the template fragments to be sequenced in both the forward and reverse directions. The library molecules will bind to complementary adapter oligos on paired-end flow cell. The adapters are designed to allow selective cleavage of the forward strands after re-synthesis of the reverse strand during sequencing. The copied reverse strand is then used to sequence from the opposite end of the fragment.</w:t>
      </w:r>
    </w:p>
    <w:p w14:paraId="54527459" w14:textId="77777777" w:rsidR="00E73BFB" w:rsidRDefault="00000000">
      <w:pPr>
        <w:pStyle w:val="Heading1"/>
      </w:pPr>
      <w:r>
        <w:t>Conclusions</w:t>
      </w:r>
    </w:p>
    <w:p w14:paraId="7A46669A" w14:textId="77777777" w:rsidR="00E73BFB" w:rsidRDefault="00000000">
      <w:r>
        <w:t>- The libraries were prepared from the samples by KAPA mRNA HyperPrep Kit for Illumina (CAT #KK8581).</w:t>
      </w:r>
      <w:r>
        <w:br/>
        <w:t>- The average size of libraries is in range of 330bp to 360bp* for all samples.</w:t>
      </w:r>
      <w:r>
        <w:br/>
        <w:t>- The libraries will be sequenced on Illumina Novaseq X Plus platform using 2-x 150 bp chemistry to generate ~06GB/Sample.</w:t>
      </w:r>
    </w:p>
    <w:sectPr w:rsidR="00E73B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7085801">
    <w:abstractNumId w:val="8"/>
  </w:num>
  <w:num w:numId="2" w16cid:durableId="1504276962">
    <w:abstractNumId w:val="6"/>
  </w:num>
  <w:num w:numId="3" w16cid:durableId="1068840653">
    <w:abstractNumId w:val="5"/>
  </w:num>
  <w:num w:numId="4" w16cid:durableId="680936594">
    <w:abstractNumId w:val="4"/>
  </w:num>
  <w:num w:numId="5" w16cid:durableId="521239785">
    <w:abstractNumId w:val="7"/>
  </w:num>
  <w:num w:numId="6" w16cid:durableId="846749301">
    <w:abstractNumId w:val="3"/>
  </w:num>
  <w:num w:numId="7" w16cid:durableId="1021279252">
    <w:abstractNumId w:val="2"/>
  </w:num>
  <w:num w:numId="8" w16cid:durableId="347954614">
    <w:abstractNumId w:val="1"/>
  </w:num>
  <w:num w:numId="9" w16cid:durableId="1682469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4DB8"/>
    <w:rsid w:val="00431E48"/>
    <w:rsid w:val="00AA1D8D"/>
    <w:rsid w:val="00B47730"/>
    <w:rsid w:val="00CB0664"/>
    <w:rsid w:val="00E73B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AE8F43"/>
  <w14:defaultImageDpi w14:val="300"/>
  <w15:docId w15:val="{069002B7-F886-45BE-AA06-1EFE972C7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337</Words>
  <Characters>1923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Pooja Thummar</cp:lastModifiedBy>
  <cp:revision>2</cp:revision>
  <dcterms:created xsi:type="dcterms:W3CDTF">2013-12-23T23:15:00Z</dcterms:created>
  <dcterms:modified xsi:type="dcterms:W3CDTF">2026-06-09T07:54:00Z</dcterms:modified>
  <cp:category/>
</cp:coreProperties>
</file>