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3A8A"/>
          <w:sz w:val="40"/>
        </w:rPr>
        <w:t>Student Attendance Management System 🎓</w:t>
        <w:br/>
        <w:t>Teacher Presentation &amp; Viva Guide</w:t>
      </w:r>
    </w:p>
    <w:p>
      <w:r>
        <w:rPr>
          <w:i/>
          <w:color w:val="64748B"/>
          <w:sz w:val="22"/>
        </w:rPr>
        <w:t>B.Tech Computer Engineering DevOps Mini-Project | Author: Yash Sonje</w:t>
        <w:br/>
      </w:r>
    </w:p>
    <w:p>
      <w:pPr>
        <w:spacing w:before="280" w:after="80"/>
      </w:pPr>
      <w:r>
        <w:rPr>
          <w:b/>
          <w:color w:val="1E3A8A"/>
          <w:sz w:val="32"/>
        </w:rPr>
        <w:t>1. What Is This Project? (The Simple Explanation)</w:t>
      </w:r>
    </w:p>
    <w:p>
      <w:r>
        <w:t>In simple terms, this project is a complete Student Attendance Management System where teachers can add students, mark daily attendance (Present or Absent), and view attendance history. However, the true value of this project is not just the web page — it is the DevOps automation built around it. Every step from writing code, testing, packaging, deploying, persisting data, and monitoring live performance is fully automated using industry-standard tools.</w:t>
      </w:r>
    </w:p>
    <w:tbl>
      <w:tblPr>
        <w:tblW w:type="auto" w:w="0"/>
        <w:tblLayout w:type="fixed"/>
        <w:tblLook w:firstColumn="1" w:firstRow="1" w:lastColumn="0" w:lastRow="0" w:noHBand="0" w:noVBand="1" w:val="04A0"/>
      </w:tblPr>
      <w:tblGrid>
        <w:gridCol w:w="9936"/>
      </w:tblGrid>
      <w:tr>
        <w:tc>
          <w:tcPr>
            <w:tcW w:type="dxa" w:w="9792"/>
            <w:shd w:fill="EFF6FF"/>
            <w:tcBorders>
              <w:left w:val="single" w:sz="24" w:space="0" w:color="2563EB"/>
              <w:top w:val="none"/>
              <w:right w:val="none"/>
              <w:bottom w:val="none"/>
            </w:tcBorders>
          </w:tcPr>
          <w:p>
            <w:pPr>
              <w:spacing w:before="120" w:after="120"/>
            </w:pPr>
            <w:r>
              <w:rPr>
                <w:color w:val="1E293B"/>
                <w:sz w:val="20"/>
              </w:rPr>
              <w:t>What to say to the teacher (The 30-Second Opening Pitch):</w:t>
              <w:br/>
              <w:t>"Good morning Sir/Ma'am. My DevOps project is a Student Attendance Management System. Rather than manually running code on my machine, I built a complete DevOps lifecycle around it: The Flask &amp; SQLite app is tested automatically with Pytest, continuously integrated using GitHub Actions on every push, containerized with Docker, deployed on Kubernetes with persistent storage, and monitored in real-time with Prometheus and Grafana."</w:t>
            </w:r>
          </w:p>
        </w:tc>
      </w:tr>
    </w:tbl>
    <w:p>
      <w:pPr>
        <w:spacing w:before="280" w:after="80"/>
      </w:pPr>
      <w:r>
        <w:rPr>
          <w:b/>
          <w:color w:val="1E3A8A"/>
          <w:sz w:val="32"/>
        </w:rPr>
        <w:t>2. Complete DevOps Pipeline (Flowchart)</w:t>
      </w:r>
    </w:p>
    <w:p>
      <w:pPr>
        <w:spacing w:before="280" w:after="80"/>
      </w:pPr>
      <w:r>
        <w:rPr>
          <w:b/>
          <w:color w:val="2563EB"/>
          <w:sz w:val="26"/>
        </w:rPr>
        <w:t>End-to-End DevOps Lifecycle Flow</w:t>
      </w:r>
    </w:p>
    <w:tbl>
      <w:tblPr>
        <w:tblW w:type="auto" w:w="0"/>
        <w:tblLayout w:type="fixed"/>
        <w:tblLook w:firstColumn="1" w:firstRow="1" w:lastColumn="0" w:lastRow="0" w:noHBand="0" w:noVBand="1" w:val="04A0"/>
      </w:tblPr>
      <w:tblGrid>
        <w:gridCol w:w="4968"/>
        <w:gridCol w:w="4968"/>
      </w:tblGrid>
      <w:tr>
        <w:tc>
          <w:tcPr>
            <w:tcW w:type="dxa" w:w="2592"/>
            <w:shd w:fill="DBEAFE"/>
          </w:tcPr>
          <w:p>
            <w:pPr>
              <w:spacing w:before="80" w:after="80"/>
            </w:pPr>
            <w:r>
              <w:rPr>
                <w:b/>
                <w:color w:val="1E3A8A"/>
                <w:sz w:val="20"/>
              </w:rPr>
              <w:t>Stage 1: Development</w:t>
            </w:r>
          </w:p>
        </w:tc>
        <w:tc>
          <w:tcPr>
            <w:tcW w:type="dxa" w:w="7200"/>
            <w:shd w:fill="F8FAFC"/>
          </w:tcPr>
          <w:p>
            <w:pPr>
              <w:spacing w:before="80" w:after="80"/>
            </w:pPr>
            <w:r>
              <w:rPr>
                <w:sz w:val="19"/>
              </w:rPr>
              <w:t>Developer writes Python Flask routes, HTML/CSS UI, and SQLite database with foreign keys.</w:t>
            </w:r>
          </w:p>
        </w:tc>
      </w:tr>
      <w:tr>
        <w:tc>
          <w:tcPr>
            <w:tcW w:type="dxa" w:w="2592"/>
            <w:shd w:fill="DBEAFE"/>
          </w:tcPr>
          <w:p>
            <w:pPr>
              <w:spacing w:before="80" w:after="80"/>
            </w:pPr>
            <w:r>
              <w:rPr>
                <w:b/>
                <w:color w:val="1E3A8A"/>
                <w:sz w:val="20"/>
              </w:rPr>
              <w:t>Stage 2: Automated Testing</w:t>
            </w:r>
          </w:p>
        </w:tc>
        <w:tc>
          <w:tcPr>
            <w:tcW w:type="dxa" w:w="7200"/>
            <w:shd w:fill="F8FAFC"/>
          </w:tcPr>
          <w:p>
            <w:pPr>
              <w:spacing w:before="80" w:after="80"/>
            </w:pPr>
            <w:r>
              <w:rPr>
                <w:sz w:val="19"/>
              </w:rPr>
              <w:t>Pytest runs 9 automated unit/integration tests to verify health, validations, and metrics.</w:t>
            </w:r>
          </w:p>
        </w:tc>
      </w:tr>
      <w:tr>
        <w:tc>
          <w:tcPr>
            <w:tcW w:type="dxa" w:w="2592"/>
            <w:shd w:fill="DBEAFE"/>
          </w:tcPr>
          <w:p>
            <w:pPr>
              <w:spacing w:before="80" w:after="80"/>
            </w:pPr>
            <w:r>
              <w:rPr>
                <w:b/>
                <w:color w:val="1E3A8A"/>
                <w:sz w:val="20"/>
              </w:rPr>
              <w:t>Stage 3: CI with GitHub Actions</w:t>
            </w:r>
          </w:p>
        </w:tc>
        <w:tc>
          <w:tcPr>
            <w:tcW w:type="dxa" w:w="7200"/>
            <w:shd w:fill="F8FAFC"/>
          </w:tcPr>
          <w:p>
            <w:pPr>
              <w:spacing w:before="80" w:after="80"/>
            </w:pPr>
            <w:r>
              <w:rPr>
                <w:sz w:val="19"/>
              </w:rPr>
              <w:t>Git commit &amp; push to GitHub triggers an Ubuntu cloud VM that automatically tests the code.</w:t>
            </w:r>
          </w:p>
        </w:tc>
      </w:tr>
      <w:tr>
        <w:tc>
          <w:tcPr>
            <w:tcW w:type="dxa" w:w="2592"/>
            <w:shd w:fill="DBEAFE"/>
          </w:tcPr>
          <w:p>
            <w:pPr>
              <w:spacing w:before="80" w:after="80"/>
            </w:pPr>
            <w:r>
              <w:rPr>
                <w:b/>
                <w:color w:val="1E3A8A"/>
                <w:sz w:val="20"/>
              </w:rPr>
              <w:t>Stage 4: Docker Container</w:t>
            </w:r>
          </w:p>
        </w:tc>
        <w:tc>
          <w:tcPr>
            <w:tcW w:type="dxa" w:w="7200"/>
            <w:shd w:fill="F8FAFC"/>
          </w:tcPr>
          <w:p>
            <w:pPr>
              <w:spacing w:before="80" w:after="80"/>
            </w:pPr>
            <w:r>
              <w:rPr>
                <w:sz w:val="19"/>
              </w:rPr>
              <w:t>Dockerfile packages Python 3.12, dependencies, and code into an unprivileged non-root image.</w:t>
            </w:r>
          </w:p>
        </w:tc>
      </w:tr>
      <w:tr>
        <w:tc>
          <w:tcPr>
            <w:tcW w:type="dxa" w:w="2592"/>
            <w:shd w:fill="DBEAFE"/>
          </w:tcPr>
          <w:p>
            <w:pPr>
              <w:spacing w:before="80" w:after="80"/>
            </w:pPr>
            <w:r>
              <w:rPr>
                <w:b/>
                <w:color w:val="1E3A8A"/>
                <w:sz w:val="20"/>
              </w:rPr>
              <w:t>Stage 5: Kubernetes (Minikube/kind)</w:t>
            </w:r>
          </w:p>
        </w:tc>
        <w:tc>
          <w:tcPr>
            <w:tcW w:type="dxa" w:w="7200"/>
            <w:shd w:fill="F8FAFC"/>
          </w:tcPr>
          <w:p>
            <w:pPr>
              <w:spacing w:before="80" w:after="80"/>
            </w:pPr>
            <w:r>
              <w:rPr>
                <w:sz w:val="19"/>
              </w:rPr>
              <w:t>Deployment ensures 1 active replica, NodePort exposes port 30080, and PVC saves SQLite data.</w:t>
            </w:r>
          </w:p>
        </w:tc>
      </w:tr>
      <w:tr>
        <w:tc>
          <w:tcPr>
            <w:tcW w:type="dxa" w:w="2592"/>
            <w:shd w:fill="DBEAFE"/>
          </w:tcPr>
          <w:p>
            <w:pPr>
              <w:spacing w:before="80" w:after="80"/>
            </w:pPr>
            <w:r>
              <w:rPr>
                <w:b/>
                <w:color w:val="1E3A8A"/>
                <w:sz w:val="20"/>
              </w:rPr>
              <w:t>Stage 6: Observability (Monitoring)</w:t>
            </w:r>
          </w:p>
        </w:tc>
        <w:tc>
          <w:tcPr>
            <w:tcW w:type="dxa" w:w="7200"/>
            <w:shd w:fill="F8FAFC"/>
          </w:tcPr>
          <w:p>
            <w:pPr>
              <w:spacing w:before="80" w:after="80"/>
            </w:pPr>
            <w:r>
              <w:rPr>
                <w:sz w:val="19"/>
              </w:rPr>
              <w:t>Prometheus scrapes /metrics every 10s; Grafana plots live request rate, latency, and student stats.</w:t>
            </w:r>
          </w:p>
        </w:tc>
      </w:tr>
    </w:tbl>
    <w:p>
      <w:pPr>
        <w:spacing w:before="280" w:after="80"/>
      </w:pPr>
      <w:r>
        <w:rPr>
          <w:b/>
          <w:color w:val="1E3A8A"/>
          <w:sz w:val="32"/>
        </w:rPr>
        <w:t>3. Assessment Breakdown: FA1 vs FA2</w:t>
      </w:r>
    </w:p>
    <w:p>
      <w:r>
        <w:t>Your project covers both Formative Assessment phases required by the B.Tech curriculum:</w:t>
      </w:r>
    </w:p>
    <w:tbl>
      <w:tblPr>
        <w:tblW w:type="auto" w:w="0"/>
        <w:tblLayout w:type="autofit"/>
        <w:tblLook w:firstColumn="1" w:firstRow="1" w:lastColumn="0" w:lastRow="0" w:noHBand="0" w:noVBand="1" w:val="04A0"/>
      </w:tblPr>
      <w:tblGrid>
        <w:gridCol w:w="3312"/>
        <w:gridCol w:w="3312"/>
        <w:gridCol w:w="3312"/>
      </w:tblGrid>
      <w:tr>
        <w:tc>
          <w:tcPr>
            <w:tcW w:type="dxa" w:w="3312"/>
            <w:shd w:fill="E2E8F0"/>
          </w:tcPr>
          <w:p>
            <w:r>
              <w:rPr>
                <w:b/>
              </w:rPr>
              <w:t>Phase</w:t>
            </w:r>
          </w:p>
        </w:tc>
        <w:tc>
          <w:tcPr>
            <w:tcW w:type="dxa" w:w="3312"/>
            <w:shd w:fill="E2E8F0"/>
          </w:tcPr>
          <w:p>
            <w:r>
              <w:rPr>
                <w:b/>
              </w:rPr>
              <w:t>Components Included</w:t>
            </w:r>
          </w:p>
        </w:tc>
        <w:tc>
          <w:tcPr>
            <w:tcW w:type="dxa" w:w="3312"/>
            <w:shd w:fill="E2E8F0"/>
          </w:tcPr>
          <w:p>
            <w:r>
              <w:rPr>
                <w:b/>
              </w:rPr>
              <w:t>Key Purpose &amp; Viva Defense</w:t>
            </w:r>
          </w:p>
        </w:tc>
      </w:tr>
      <w:tr>
        <w:tc>
          <w:tcPr>
            <w:tcW w:type="dxa" w:w="3312"/>
          </w:tcPr>
          <w:p>
            <w:r>
              <w:rPr>
                <w:b w:val="0"/>
              </w:rPr>
              <w:t>FA1: Application &amp; Testing</w:t>
            </w:r>
          </w:p>
        </w:tc>
        <w:tc>
          <w:tcPr>
            <w:tcW w:type="dxa" w:w="3312"/>
          </w:tcPr>
          <w:p>
            <w:r>
              <w:rPr>
                <w:b w:val="0"/>
              </w:rPr>
              <w:t>Flask Backend, HTML/CSS UI, SQLite DB, 9 Pytest tests, Git repository, GitHub Actions CI</w:t>
            </w:r>
          </w:p>
        </w:tc>
        <w:tc>
          <w:tcPr>
            <w:tcW w:type="dxa" w:w="3312"/>
          </w:tcPr>
          <w:p>
            <w:r>
              <w:rPr>
                <w:b w:val="0"/>
              </w:rPr>
              <w:t>Proves you can build functional software, enforce database constraints, write automated tests, and automate testing in the cloud on every push.</w:t>
            </w:r>
          </w:p>
        </w:tc>
      </w:tr>
      <w:tr>
        <w:tc>
          <w:tcPr>
            <w:tcW w:type="dxa" w:w="3312"/>
          </w:tcPr>
          <w:p>
            <w:r>
              <w:rPr>
                <w:b w:val="0"/>
              </w:rPr>
              <w:t>FA2: Container, K8s &amp; Monitoring</w:t>
            </w:r>
          </w:p>
        </w:tc>
        <w:tc>
          <w:tcPr>
            <w:tcW w:type="dxa" w:w="3312"/>
          </w:tcPr>
          <w:p>
            <w:r>
              <w:rPr>
                <w:b w:val="0"/>
              </w:rPr>
              <w:t>Docker container (non-root), Kubernetes Deployment, Service (NodePort), PVC storage, Prometheus, Grafana</w:t>
            </w:r>
          </w:p>
        </w:tc>
        <w:tc>
          <w:tcPr>
            <w:tcW w:type="dxa" w:w="3312"/>
          </w:tcPr>
          <w:p>
            <w:r>
              <w:rPr>
                <w:b w:val="0"/>
              </w:rPr>
              <w:t>Proves you can package software portably, run it in a container orchestrator with persistent data, and monitor system health with live metrics.</w:t>
            </w:r>
          </w:p>
        </w:tc>
      </w:tr>
    </w:tbl>
    <w:p>
      <w:pPr>
        <w:spacing w:before="280" w:after="80"/>
      </w:pPr>
      <w:r>
        <w:rPr>
          <w:b/>
          <w:color w:val="1E3A8A"/>
          <w:sz w:val="32"/>
        </w:rPr>
        <w:t>4. Step-by-Step Demonstration Flow (What to Show &amp; What to Say)</w:t>
      </w:r>
    </w:p>
    <w:p>
      <w:pPr>
        <w:spacing w:before="280" w:after="80"/>
      </w:pPr>
      <w:r>
        <w:rPr>
          <w:b/>
          <w:color w:val="2563EB"/>
          <w:sz w:val="26"/>
        </w:rPr>
        <w:t>Step 1: Live Web App (FA1)</w:t>
      </w:r>
    </w:p>
    <w:tbl>
      <w:tblPr>
        <w:tblW w:type="auto" w:w="0"/>
        <w:tblLayout w:type="fixed"/>
        <w:tblLook w:firstColumn="1" w:firstRow="1" w:lastColumn="0" w:lastRow="0" w:noHBand="0" w:noVBand="1" w:val="04A0"/>
      </w:tblPr>
      <w:tblGrid>
        <w:gridCol w:w="9936"/>
      </w:tblGrid>
      <w:tr>
        <w:tc>
          <w:tcPr>
            <w:tcW w:type="dxa" w:w="9792"/>
            <w:shd w:fill="F8FAFC"/>
            <w:tcBorders>
              <w:left w:val="single" w:sz="24" w:space="0" w:color="10B981"/>
              <w:top w:val="none"/>
              <w:right w:val="none"/>
              <w:bottom w:val="none"/>
            </w:tcBorders>
          </w:tcPr>
          <w:p>
            <w:pPr>
              <w:spacing w:before="120" w:after="120"/>
            </w:pPr>
            <w:r>
              <w:rPr>
                <w:color w:val="1E293B"/>
                <w:sz w:val="20"/>
              </w:rPr>
              <w:t>Action: Open http://localhost:5000 in browser.</w:t>
              <w:br/>
              <w:t>What to Say: 'Here is the attendance dashboard. Let me add a student with Roll CS-101. If I try to add CS-101 again, notice the red flash alert preventing duplicates. Now under Mark Attendance, I select today's date, click All Present, and save.'</w:t>
            </w:r>
          </w:p>
        </w:tc>
      </w:tr>
    </w:tbl>
    <w:p>
      <w:pPr>
        <w:spacing w:before="280" w:after="80"/>
      </w:pPr>
      <w:r>
        <w:rPr>
          <w:b/>
          <w:color w:val="2563EB"/>
          <w:sz w:val="26"/>
        </w:rPr>
        <w:t>Step 2: Automated Pytest Tests (FA1)</w:t>
      </w:r>
    </w:p>
    <w:tbl>
      <w:tblPr>
        <w:tblW w:type="auto" w:w="0"/>
        <w:tblLayout w:type="fixed"/>
        <w:tblLook w:firstColumn="1" w:firstRow="1" w:lastColumn="0" w:lastRow="0" w:noHBand="0" w:noVBand="1" w:val="04A0"/>
      </w:tblPr>
      <w:tblGrid>
        <w:gridCol w:w="9936"/>
      </w:tblGrid>
      <w:tr>
        <w:tc>
          <w:tcPr>
            <w:tcW w:type="dxa" w:w="9792"/>
            <w:shd w:fill="F8FAFC"/>
            <w:tcBorders>
              <w:left w:val="single" w:sz="24" w:space="0" w:color="10B981"/>
              <w:top w:val="none"/>
              <w:right w:val="none"/>
              <w:bottom w:val="none"/>
            </w:tcBorders>
          </w:tcPr>
          <w:p>
            <w:pPr>
              <w:spacing w:before="120" w:after="120"/>
            </w:pPr>
            <w:r>
              <w:rPr>
                <w:color w:val="1E293B"/>
                <w:sz w:val="20"/>
              </w:rPr>
              <w:t>Action: Show terminal running 'pytest -v'.</w:t>
              <w:br/>
              <w:t>What to Say: 'We wrote 9 automated unit and integration tests covering database isolation, validation edge cases, upserts, and endpoints. All 9 tests pass in under 2 seconds.'</w:t>
            </w:r>
          </w:p>
        </w:tc>
      </w:tr>
    </w:tbl>
    <w:p>
      <w:pPr>
        <w:spacing w:before="280" w:after="80"/>
      </w:pPr>
      <w:r>
        <w:rPr>
          <w:b/>
          <w:color w:val="2563EB"/>
          <w:sz w:val="26"/>
        </w:rPr>
        <w:t>Step 3: GitHub Actions CI (FA1)</w:t>
      </w:r>
    </w:p>
    <w:tbl>
      <w:tblPr>
        <w:tblW w:type="auto" w:w="0"/>
        <w:tblLayout w:type="fixed"/>
        <w:tblLook w:firstColumn="1" w:firstRow="1" w:lastColumn="0" w:lastRow="0" w:noHBand="0" w:noVBand="1" w:val="04A0"/>
      </w:tblPr>
      <w:tblGrid>
        <w:gridCol w:w="9936"/>
      </w:tblGrid>
      <w:tr>
        <w:tc>
          <w:tcPr>
            <w:tcW w:type="dxa" w:w="9792"/>
            <w:shd w:fill="F8FAFC"/>
            <w:tcBorders>
              <w:left w:val="single" w:sz="24" w:space="0" w:color="10B981"/>
              <w:top w:val="none"/>
              <w:right w:val="none"/>
              <w:bottom w:val="none"/>
            </w:tcBorders>
          </w:tcPr>
          <w:p>
            <w:pPr>
              <w:spacing w:before="120" w:after="120"/>
            </w:pPr>
            <w:r>
              <w:rPr>
                <w:color w:val="1E293B"/>
                <w:sz w:val="20"/>
              </w:rPr>
              <w:t>Action: Open GitHub repo -&gt; Actions tab in browser.</w:t>
              <w:br/>
              <w:t>What to Say: 'On every git push, GitHub Actions automatically spins up a cloud Ubuntu runner, installs dependencies, and verifies our test suite before anything can be deployed.'</w:t>
            </w:r>
          </w:p>
        </w:tc>
      </w:tr>
    </w:tbl>
    <w:p>
      <w:pPr>
        <w:spacing w:before="280" w:after="80"/>
      </w:pPr>
      <w:r>
        <w:rPr>
          <w:b/>
          <w:color w:val="2563EB"/>
          <w:sz w:val="26"/>
        </w:rPr>
        <w:t>Step 4: Kubernetes &amp; Storage (FA2)</w:t>
      </w:r>
    </w:p>
    <w:tbl>
      <w:tblPr>
        <w:tblW w:type="auto" w:w="0"/>
        <w:tblLayout w:type="fixed"/>
        <w:tblLook w:firstColumn="1" w:firstRow="1" w:lastColumn="0" w:lastRow="0" w:noHBand="0" w:noVBand="1" w:val="04A0"/>
      </w:tblPr>
      <w:tblGrid>
        <w:gridCol w:w="9936"/>
      </w:tblGrid>
      <w:tr>
        <w:tc>
          <w:tcPr>
            <w:tcW w:type="dxa" w:w="9792"/>
            <w:shd w:fill="F8FAFC"/>
            <w:tcBorders>
              <w:left w:val="single" w:sz="24" w:space="0" w:color="10B981"/>
              <w:top w:val="none"/>
              <w:right w:val="none"/>
              <w:bottom w:val="none"/>
            </w:tcBorders>
          </w:tcPr>
          <w:p>
            <w:pPr>
              <w:spacing w:before="120" w:after="120"/>
            </w:pPr>
            <w:r>
              <w:rPr>
                <w:color w:val="1E293B"/>
                <w:sz w:val="20"/>
              </w:rPr>
              <w:t>Action: Run 'kubectl get pods,pvc,svc' in terminal.</w:t>
              <w:br/>
              <w:t>What to Say: 'Our application runs as a Kubernetes Pod. Notice the PVC attendance-data-pvc is Bound. Even if Kubernetes terminates or restarts this pod, our SQLite database file is permanently safe on the persistent disk.'</w:t>
            </w:r>
          </w:p>
        </w:tc>
      </w:tr>
    </w:tbl>
    <w:p>
      <w:pPr>
        <w:spacing w:before="280" w:after="80"/>
      </w:pPr>
      <w:r>
        <w:rPr>
          <w:b/>
          <w:color w:val="2563EB"/>
          <w:sz w:val="26"/>
        </w:rPr>
        <w:t>Step 5: Live Metrics &amp; Prometheus (FA2)</w:t>
      </w:r>
    </w:p>
    <w:tbl>
      <w:tblPr>
        <w:tblW w:type="auto" w:w="0"/>
        <w:tblLayout w:type="fixed"/>
        <w:tblLook w:firstColumn="1" w:firstRow="1" w:lastColumn="0" w:lastRow="0" w:noHBand="0" w:noVBand="1" w:val="04A0"/>
      </w:tblPr>
      <w:tblGrid>
        <w:gridCol w:w="9936"/>
      </w:tblGrid>
      <w:tr>
        <w:tc>
          <w:tcPr>
            <w:tcW w:type="dxa" w:w="9792"/>
            <w:shd w:fill="F8FAFC"/>
            <w:tcBorders>
              <w:left w:val="single" w:sz="24" w:space="0" w:color="10B981"/>
              <w:top w:val="none"/>
              <w:right w:val="none"/>
              <w:bottom w:val="none"/>
            </w:tcBorders>
          </w:tcPr>
          <w:p>
            <w:pPr>
              <w:spacing w:before="120" w:after="120"/>
            </w:pPr>
            <w:r>
              <w:rPr>
                <w:color w:val="1E293B"/>
                <w:sz w:val="20"/>
              </w:rPr>
              <w:t>Action: Open http://localhost:5000/metrics in browser.</w:t>
              <w:br/>
              <w:t>What to Say: 'Our app natively exposes metrics at /metrics in OpenMetrics format. Prometheus scrapes this endpoint every 10 seconds to track student counts, HTTP throughput, and response latency.'</w:t>
            </w:r>
          </w:p>
        </w:tc>
      </w:tr>
    </w:tbl>
    <w:p>
      <w:pPr>
        <w:spacing w:before="280" w:after="80"/>
      </w:pPr>
      <w:r>
        <w:rPr>
          <w:b/>
          <w:color w:val="1E3A8A"/>
          <w:sz w:val="32"/>
        </w:rPr>
        <w:t>5. Top 5 Viva Questions You Must Know</w:t>
      </w:r>
    </w:p>
    <w:p>
      <w:pPr>
        <w:spacing w:before="280" w:after="80"/>
      </w:pPr>
      <w:r>
        <w:rPr>
          <w:b/>
          <w:color w:val="2563EB"/>
          <w:sz w:val="26"/>
        </w:rPr>
        <w:t>Q1: Why is the replica count strictly 1 in your Kubernetes deployment?</w:t>
      </w:r>
    </w:p>
    <w:p>
      <w:r>
        <w:t>Answer: SQLite is an embedded single-file database that uses file-level locks. If multiple pods write to the same SQLite file simultaneously over network storage, file locking fails, causing 'database is locked' errors or corruption. That is why we use 1 replica with ReadWriteOnce storage. In production, for horizontal scaling (replicas &gt; 1), we would migrate to PostgreSQL or MySQL.</w:t>
      </w:r>
    </w:p>
    <w:p>
      <w:pPr>
        <w:spacing w:before="280" w:after="80"/>
      </w:pPr>
      <w:r>
        <w:rPr>
          <w:b/>
          <w:color w:val="2563EB"/>
          <w:sz w:val="26"/>
        </w:rPr>
        <w:t>Q2: What is the difference between a Container and a Virtual Machine?</w:t>
      </w:r>
    </w:p>
    <w:p>
      <w:r>
        <w:t>Answer: A Virtual Machine contains a full Guest Operating System running on top of a hypervisor, making it heavy and slow to boot. A Docker container shares the host OS kernel and packages only the application and its dependencies, making it lightweight, fast to start, and portable.</w:t>
      </w:r>
    </w:p>
    <w:p>
      <w:pPr>
        <w:spacing w:before="280" w:after="80"/>
      </w:pPr>
      <w:r>
        <w:rPr>
          <w:b/>
          <w:color w:val="2563EB"/>
          <w:sz w:val="26"/>
        </w:rPr>
        <w:t>Q3: What are Liveness and Readiness probes in Kubernetes?</w:t>
      </w:r>
    </w:p>
    <w:p>
      <w:r>
        <w:t>Answer: A Readiness probe checks if the container is ready to accept incoming user traffic. If it fails, Kubernetes stops sending traffic to it. A Liveness probe checks if the container has frozen, deadlocked, or crashed. If it fails, Kubernetes automatically restarts the pod.</w:t>
      </w:r>
    </w:p>
    <w:p>
      <w:pPr>
        <w:spacing w:before="280" w:after="80"/>
      </w:pPr>
      <w:r>
        <w:rPr>
          <w:b/>
          <w:color w:val="2563EB"/>
          <w:sz w:val="26"/>
        </w:rPr>
        <w:t>Q4: Why does your Dockerfile run as an unprivileged user (appuser)?</w:t>
      </w:r>
    </w:p>
    <w:p>
      <w:r>
        <w:t>Answer: This adheres to the Principle of Least Privilege for container security. If an attacker breaches the application, they cannot gain root privileges on the underlying host operating system.</w:t>
      </w:r>
    </w:p>
    <w:p>
      <w:pPr>
        <w:spacing w:before="280" w:after="80"/>
      </w:pPr>
      <w:r>
        <w:rPr>
          <w:b/>
          <w:color w:val="2563EB"/>
          <w:sz w:val="26"/>
        </w:rPr>
        <w:t>Q5: What is the difference between a Counter and a Gauge in Prometheus?</w:t>
      </w:r>
    </w:p>
    <w:p>
      <w:r>
        <w:t>Answer: A Counter is a metric that can only increase or reset to zero (e.g., total HTTP requests). A Gauge is a metric that can go both up and down to reflect the current value (e.g., total number of registered students).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